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spacing w:val="0"/>
        </w:rPr>
        <w:t xml:space="preserve">SYSTEMS AND METHODS FOR ARTIFICIAL INTELLIGENCE CHATBOT IN ENTREPRENEURIAL MANAGEMENT</w:t>
      </w:r>
    </w:p>
    <w:p>
      <w:pPr>
        <w:spacing w:after="240"/>
      </w:pPr>
      <w:r>
        <w:rPr>
          <w:rFonts w:ascii="Times" w:hAnsi="Times" w:cs="Times"/>
          <w:sz w:val="24"/>
          <w:sz-cs w:val="24"/>
          <w:spacing w:val="0"/>
        </w:rPr>
        <w:t xml:space="preserve">FIELD â€¢ Embodiments of the subject matter disclosed herein relate to chatbots, and more specifically to generating company-specific responses with an artificial intelligence chatbot for entrepreneurial management.</w:t>
      </w:r>
    </w:p>
    <w:p>
      <w:pPr>
        <w:spacing w:after="240"/>
      </w:pPr>
      <w:r>
        <w:rPr>
          <w:rFonts w:ascii="Times" w:hAnsi="Times" w:cs="Times"/>
          <w:sz w:val="24"/>
          <w:sz-cs w:val="24"/>
          <w:spacing w:val="0"/>
        </w:rPr>
        <w:t xml:space="preserve">BACKGROUND â€¢ Business and entrepreneurial management is a framework that aims to help entrepreneurs, business owners, and leadership teams clarify, simplify, and achieve their vision. For example, such a business management system may provide practical tools and a structured approach for a business that focuses on strengthening various aspects of the business, such as the business's vision, the business's people (e.g., employees, management team staff, etc.), and more. Through structured implementation of tools by the business management system, such as a vision/traction organizer (V/TO), meetings, accountability charts, and the like, businesses can be guided to a clear set of goals, track performance, and build a cohesive leadership team aligned around a shared vision. â€¢ While such business management frameworks address common issues that plague growing business, such as a lack of direction, poor communication, performance dips, and leadership misalignment, formulating business-specific implementation plans and providing business-specific guidance for various types of clients is difficult due to the varying industry standards, business goals, management structures, and the like. Additionally, the stage of a particular business may affect how the business/entrepreneurial management framework is applied and implemented. For example, implementations of tools and methodologies by the business management system may be quite different for a startup business compared to a well-established franchise. Thus, providing a consistent process across clientele becomes challenging. â€¢ The use of artificial intelligence (AI) chatbots in place of human correspondence or to supplement human interaction is an increasingly popular option to reduce costs and improve efficiency in addressing customer or client queries and interactions. For customer or client-focused companies, users may choose to interact with AI-based chatbots for answering common questions or obtaining general information rather than spending the time to schedule an appointment and meeting with a company employee. Thus, the chatbot is a user-friendly contact option for clients, providing clients with answers to general queries in a timely and efficient manner. In recent years, the chatbot has become an efficient interactive tool and method to provide services to clients. However, such generic chatbots are unable to provide user and company specific questions for clients. Moreover, existing chatbot systems fail to dynamically optimize their AI model selection and resource allocation based on the complexity of incoming queries, often leading to either wasteful over-allocation of computational resources for simple queries or inadequate processing power for complex multi-step reasoning tasks. â€¢ A company-specific chatbot addresses at least some of these issues by providing a background framework that is aligned with the specific intentions of the company. Thus, systems and methods for a company-specific AI chatbot for entrepreneurial management are herein provided. The chatbot herein described is trained on not only the business/entrepreneurial management system's internal data (e.g., the implementation tools, methodologies, and the like) that make up the knowledge base for helping clients (e.g., businesses, start-ups, management teams, etc.), but also the client's specific data and persona data of individual users, which includes both client users and system users (e.g., implementers of the business management system). In this way, the chatbot may be configured to generate responses to user inputted queries that are rooted in the business management system's internal knowledge base of methodologies and tools as well as being specific to the relevant client and the user who is inputting the query.</w:t>
      </w:r>
    </w:p>
    <w:p>
      <w:pPr>
        <w:spacing w:after="240"/>
      </w:pPr>
      <w:r>
        <w:rPr>
          <w:rFonts w:ascii="Times" w:hAnsi="Times" w:cs="Times"/>
          <w:sz w:val="24"/>
          <w:sz-cs w:val="24"/>
          <w:spacing w:val="0"/>
        </w:rPr>
        <w:t xml:space="preserve">BRIEF DESCRIPTION â€¢ Methods and systems are herein provided for a company-specific chatbot system. In one example, a computing device comprises a chatbot system comprising a plurality of retrieval-augmented generators (RAGs); and one or more processors configured to execute instructions stored in memory that when executed cause the one or more processors to: receive a user query input to the chatbot system; retrieve relevant client-specific data, relevant system specific data, and relevant persona data with the plurality of RAGs in a parallel processing manner; and generate a response to the user query input based on the retrieved relevant client-specific data, retrieved relevant system specific data, and retrieved relevant persona data.</w:t>
        <w:br/>
        <w:t xml:space="preserve">â€¢ It should be understood that the brief description above is provided to introduce in simplified form a selection of concepts that are further described in the detailed description. It is not meant to identify key or essential features of the claimed subject matter, the scope of which is defined uniquely by the claims that follow the detailed description. Furthermore, the claimed subject matter is not limited to implementations that solve any disadvantages noted above or in any part of this disclosure.</w:t>
      </w:r>
    </w:p>
    <w:p>
      <w:pPr>
        <w:spacing w:after="240"/>
      </w:pPr>
      <w:r>
        <w:rPr>
          <w:rFonts w:ascii="Times" w:hAnsi="Times" w:cs="Times"/>
          <w:sz w:val="24"/>
          <w:sz-cs w:val="24"/>
          <w:spacing w:val="0"/>
        </w:rPr>
        <w:t xml:space="preserve">BRIEF DESCRIPTION OF THE DRAWINGS â€¢ The present invention will be better understood from reading the following description of non-limiting embodiments, with reference to the attached drawings, wherein below: â€¢ FIG. 1 shows a block schematic diagram of an example computing system including a chatbot system and one or more databases; â€¢ FIG. 2 shows a block schematic diagram of an example chatbot system; â€¢ FIG. 3 shows a schematic diagram of an embodiment of a neural network; â€¢ FIGS. 4A-4B show a flowchart illustrating a method for generating a response to a user inputted query with the chatbot system; â€¢ FIG. 5 shows a flowchart illustrating a method for generating a response to a user inputted query based on compiled outputs from one or more retrieval-augmented generators (RAGs) of the chatbot system;</w:t>
        <w:br/>
        <w:t xml:space="preserve">â€¢ FIG. 6 shows an example hierarchy of the one or more databases of the computing system of FIG. 1; â€¢ FIG. 7 shows a flowchart illustrating a data processing pipeline; â€¢ FIG. 8 shows a flowchart illustrating a preflight screening process for dynamic AI model selection; â€¢ FIG. 9 shows a schematic diagram of an artifact system architecture; â€¢ FIG. 10 shows a flowchart illustrating the integration between preflight and artifact systems; and â€¢ FIG. 11 shows a class diagram of the technical implementation architecture. â€¢ Appendices A.1-C are also provided, showing RAG query processing flow, user profile and persona relationship, and a system integration architecture.</w:t>
      </w:r>
    </w:p>
    <w:p>
      <w:pPr>
        <w:spacing w:after="240"/>
      </w:pPr>
      <w:r>
        <w:rPr>
          <w:rFonts w:ascii="Times" w:hAnsi="Times" w:cs="Times"/>
          <w:sz w:val="24"/>
          <w:sz-cs w:val="24"/>
          <w:spacing w:val="0"/>
        </w:rPr>
        <w:t xml:space="preserve">DETAILED DESCRIPTION â€¢ The following description relates to systems and methods for a chatbot system. In particular, systems and methods are provided for automatically generating a response to a user inputted query using an AI-based chatbot. The systems and methods herein facilitate AI-based responses to user queries that are specific both to the user and to an entity with which the user is utilizing or otherwise communicating with. â€¢ Business management and operational frameworks have become essential tools for helping businesses systematically improve their performance and achieve strategic objectives. However, implementing such frameworks effectively presents certain challenges. Traditional implementation relies heavily on human consultants and coaches (herein referred to as implementers) who can work with only a limited number of clients, leading to scheduling delays, inconsistent guidance, and high costs. Additionally, business clients often struggle to receive timely answers to implementation questions between implementer sessions, potentially stalling their progress or leading to improper application of the framework principles. â€¢ The disclosed chatbot system is herein described with respect to such a business management system that includes a plurality of human implementers for working with clients. As described, the clients, such as small business owners, startup companies, and the like, often have in-person or virtual sessions with an assigned implementer, whereby the implementer uses company/system methodologies and business management tools to help the client manage their business in a variety of ways. However, this implementer-client process can be time consuming to set up meetings and the implementer may have multiple clients at once, making sorting through client-specific documents, keeping track of where each client is in a given method, and the like difficult and prone to human error. In some examples, a client may have a quick question about a methodology or a next step that may not necessitate a scheduled meeting with an implementer. â€¢ The disclosed chatbot system is designed to provide expert-level guidance for business management framework implementation. The system employs a sophisticated three-tier architecture combining retrieval-augmented generation (RAG) technology with specialized AI personas that can adapt responses based on a client's specific context, industry, size, and implementation stage. The system provides for methodology-compliant guidance while personalizing recommendations to each client's specific situation. This allows clients to receive immediate, consistent, and contextually-appropriate support without having to wait for implementer availability. For example, the chatbot system can quickly provide answers to user queries that are rooted both in the company's own methodologies as well as client-specific data. Thus, both client users and system users (e.g., implementers) can utilize the chatbot for answering user queries, planning next meeting sessions, and more. â€¢ A key innovation of the disclosed system is the implementation of a preflight screening mechanism that dynamically optimizes AI resource allocation for each incoming query. This preflight step acts as an intelligent dispatcher that quickly analyzes the user's message and any related documents before generating a response. Using a lightweight AI model (e.g., GPT-4.1-nano), the preflight system evaluates multiple factors including query complexity, presence of code or mathematical content, conversation mode, and whether artifacts are currently open. Based on this rapid analysis, it selects the optimal AI model for the taskâ€”choosing GPT-4.1 for most standard queries or GPT-5 (with or without advanced reasoning capabilities) when truly warranted for complex multi-step reasoning, advanced mathematical derivations, or exhaustive enterprise-scale planning. The system also dynamically allocates an appropriate token budget ranging from 200 tokens for brief responses to 12,000 tokens for comprehensive analysis. This intelligent resource allocation ensures that simple questions remain fast and concise while heavier requests receive the depth they deserve without computational overkill on every turn. This preflight feature is particularly unique in the AI chatbot landscape and helps EOSAI stand out by providing better answers with less waste. â€¢ Another significant innovation is the comprehensive artifact system that transforms chat outputs from mere text responses into real, workable deliverables presented in a dedicated side panel. The artifact system supports creation and editing of multiple document types including text documents with rich formatting, code snippets with syntax highlighting for over 50 programming languages, interactive spreadsheets with Excel-like functionality, dynamic charts using Chart.js visualizations, AI-generated images, and a specialized Vision/Traction Organizer (V/TO) builder. The V/TO builder specifically covers all EOS sections including Core Values, Core Focus, 10-Year Target, Marketing Strategy, 3-Year Picture, 1-Year Plan, Quarterly Rocks, and Issues List, with live editing capabilities and PDF export functionality. All artifacts stream in real-time as they're generated, can be edited in place, and persist with the conversation as versioned assets that users can reuse or share. This essentially upgrades the chat experience from providing "nice answers" to generating "actual working documents" that clients can immediately use in their business operations. The system is designed to be extensible, with plans to add additional EOS-specific document types, making it particularly valuable for patent protection as it provides tangible, business-ready outputs beyond traditional chatbot responses. â€¢ By democratizing access to expert-level implementation guidance while optimizing computational resources and providing tangible work products, the disclosed systems and methods transforms how a business management system can implement its frameworks and how clients of such a business management system can adopt and benefit from the business management frameworks. â€¢ FIG. 1 schematically depicts an example of a computing system 100. The computing system 100 herein described may be implemented within a business management system framework. The computing system 100 comprises a computing device 102 which may include one or more processors 104 and memory 106. The one or more processors 104 may be configured to execute machine readable instructions stored in the non-transitory memory 106. Processor(s) 104 may be single core or multi-core, and the programs executed thereon may be configured for parallel or distributed processing. In some examples, the processor(s) 104 may optionally include individual components distributed throughout two or more devices, which may be remotely located and/or configured for coordinated processing. In some embodiments, one or more aspects of the processor(s) 104 may be virtualized and executed by remotely-accessible networked computing devices configured in a cloud computing platform. â€¢ Memory 106 may include non-transitory memory, volatile memory, mass storage, local memory, the like, or some combination thereof. In some examples, memory 106 may include components disposed at two or more devices, which may be remotely located and/or configured for coordinated processing. In some examples, one or more aspects of the memory 106 may include remotely-accessible networked storage devices configured in a cloud computing configuration. The processor 104 and the memory 106 may be coupled, for example, via a communication bus. â€¢ The memory 106 may store a chatbot system 108, client-specific data 110, system specific data 112, persona data 114, preflight configuration data 116, and artifact templates 118. The chatbot system 108, as will be further described below, comprises an AI-based system for receiving user queries, searching the client-specific data 110 and/or the system specific data 112, and generating responses to the user queries based on the data. As will be further described with respect to FIG. 2, the chatbot system 108 may comprise a machine learning model that is configured to generate the responses to user queries with the help of RAG system(s), natural language processing systems, preflight screening module, artifact generation module, and the like. â€¢ The client-specific data 110 may comprise stored documents, metadata, and the like that are uploaded to the system 100 by clients. This may include business specific documents, employee schema, goals, plans, strategies, and more. The system specific data 112 may comprise methodologies and other business management tools that are utilized, typically by human implementers, in working with clients. â€¢ System specific data 112, such as methodologies and business management tools, are organized into specialized namespaces. For example, methodologies are organized in order based on how a system implementer of the methodologies would present them to a client. As a non-limiting example, a first namespace may be a general methodology namespace, a second namespace may be a "day 1" namespace, a third namespace may be a "day 2" namespace, a fourth namespace may be a "quarterly planning" namespace, and so on. The system may be configured to pull from these various namespaces depending on the user and the user inputted query. For example, a client user may be associated with a particular step of a methodology or tool (e.g., the client may be at "day 2" in their business management implementation), and thus in response to a user inputted query from said client, the chatbot system 108 may pull from the corresponding namespace (e.g., the "day 2" namespace). Further, the chatbot system 108 may use vector embeddings to create semantic clusters of related concepts, allowing for intelligent cross-referencing of similar business challenges and solutions. â€¢ The client-specific data 110, such as client documents, may be categorized by file type, business area, and metadata tags during upload to the memory 106. The client-specific data 110 may be filtered or otherwise managed such that only data relevant to the current user and/or user inputted query are referenced when generating a response by the chatbot system 108. For example, when a client user inputs a query, only data (e.g., documents) relating to that client user may be pulled from. As another example, when a system user (e.g., an implementer), inputs a query, client-specifics may be determined from the query (e.g., via natural language processing) and thus client data related to that client may be pulled from. â€¢ In search the client-specific data 110 and the system specific data 112 when generating a response to a user inputted query, the chatbot system 108 may use hierarchical navigable small world (HNSW) indexing for fast similarity searching operations. For example, when a profile is selected, a profile namespace may be searched first, and then if less than a threshold number of results the system then searches in a base namespace. The chatbot system 108 further utilizes chunking algorithms to split data documents for optimizing retrieval of information from documents for reduced processing demands. In addition, the chatbot system 108 may implement parallel processing, whereby multiple RAGs run in parallel, as will be described further below, and relevance filtering, wherein multiple threshold levels filter results by relevance score to ensure high-quality matches. â€¢ In order to link the client-specific data and the system specific data when generating responses to user inputted queries, such that data that is relevant to a client is associated with relevant system tools and methodologies, the chatbot system 108 uses a three-tier RAG architecture, as will be further described below. Further, each client user's documents may be stored in an individual namespace (e.g., an upstash vector namespace) using a user identification code (e.g., a user ID) as the namespace identifier. Data may additionally be associated with users through metadata that includes the user ID, document IDs, file names, categories, file types, and the like. â€¢ The system specific data 112 may define specific methodologies and tools, including the orders in which they are to take place. For example, each step of a given methodology may be tagged with a given order position, which then may be used by the chatbot system 108 when the system is generating a response to a user query. in this way, information about a methodology is presented to the user in the designated order and for the steps relevant to the user. â€¢ The persona data 114 may store data relevant to individual users, including client users and system users (e.g., implementers). For example, data of how a user interacts with the chatbot (e.g., from feedback monitored by the chatbot system). Each user may have an associated persona namespace where data specific to that user is stored. For client users, this may differ from the client-specific data, which may be related to the overall client's business data (including current stage in a methodology, revenue, organization, etc.). â€¢ The preflight configuration data 116 stores model selection criteria, token allocation rules, and performance metrics for the preflight screening system. This includes thresholds for determining when to use different AI models, token budget tiers (minimal: 200-400, light: 400-900, standard: 900-1800, comprehensive: 1800-3200, extensive: 3200-6000, massive: 6000-12000), and intelligence signals that influence model selection and token allocation. The preflight system uses these configurations to make rapid decisions about resource allocation for each incoming query. â€¢ The artifact templates 118 comprise predefined structures and formatting rules for various artifact types supported by the system. These templates include specifications for text documents, code editors, spreadsheets, charts, images, and specialized EOS tools like the V/TO builder. Each template defines the initial structure, available editing tools, export formats, and real-time streaming protocols for that artifact type. â€¢ The system 100 may be configured to support various file formats. For example, client documents that are uploaded and stored in the client-specific data 110 may be in various formats, such as .md, .txt, .pdf, .docx, etc. The chatbot system 108 may also be configured to ingest various file formats. In some examples, the chatbot system 108 may search through client and system specific data in their existing forms and then translate the data formats into a format usable by the chatbot system 108 when pulling and processing the data for response generation. â€¢ The computing device 102 may be operably and/or communicatively coupled to a server 122. The server 122 may facilitate data retrieval, transmission, and the like. The computing device 102 may additionally be communicatively and/or operably coupled to a user input device 120. As an example, the user input device 120 may comprise a laptop computer, a desktop computer, a mobile device such as a smart phone or a tablet, or similar that includes or is coupled to input device(s) such as a keyboard, a touch screen, a mouse, a trackpad, etc. Users may access components and information of the computing device 102 via the user input device 120. For example, the user input device 120 may comprise a display and may host the computing device as an application through which the user may utilize the chatbot system 108. As an example, a chatbot interface may be displayed on the display device and the user may input a user query into the chatbot system 108 via the chatbot interface. The user input device 120 may, in some examples, also be communicatively and/or operably coupled to the server 122. â€¢ In some examples, the computing device 102 and the chatbot system 108 thereof may be hosted on the server 122, wherein the server 122 is a local server. In such an example, the components of the chatbot system 108, including software code, data, and the machine learning model thereof, may run on hardware that is hosted and controlled locally (as opposed to being run in a cloud computing platform or on a third-party provider's infrastructure (e.g., like OpenAI, Amazon Web Services, etc.)). When hosted locally, the chatbot system 108 may operate without needed to send and receive data to and from cloud services, which may increase data security. In other examples, the chatbot system 108 may be run on a third-party provider's infrastructure. â€¢ Turning now to FIG. 2, the chatbot system 108 is schematically detailed in a block diagram. The chatbot system 108 may include a language model 200, a natural language processing module 202, an authentication module 204, a RAG query processing module 206, a persona RAG 208, a user RAG 210, a system RAG 212, a response generation module 214, a preflight screening module 218, and an artifact generation module 220. As described above, the chatbot system 108 may be communicatively and/or operably coupled to the client-specific data 110, the system specific data 112, and to the user input device 120 for receiving user queries. â€¢ The language model 200 may be a machine learning model, such as a neural network, which is configured to map input text to output text. The language model 200 may be trained on training data to learn grammar, facts, and reasoning patterns. This includes facts and reasonings that are specific to the system/entity of interest. Various weights and biases may be assigned during the training process. In some examples when the chatbot system 108 is hosted on a local server, the model may be trained from scratch. In some examples when the chatbot system 108 utilizes a third-party or cloud computing system, the model may start as a pre-trained open source language model and then be fine-tuned with the system data. â€¢ The preflight screening module 218 represents a novel preprocessing layer that operates before the main language model processing. This module employs a lightweight AI model (e.g., GPT-4.1-nano) to rapidly analyze incoming queries and make intelligent decisions about resource allocation. The preflight screening module evaluates several key factors including: (1) query complexity based on linguistic patterns and semantic analysis, (2) presence of code blocks or mathematical expressions that may require specialized processing, (3) current conversation mode (standard vs. enhanced modes like Nexus), (4) whether artifacts are currently open in the user interface, and (5) the estimated depth of response required based on keywords and query structure. Based on this multi-factor analysis, the module selects the appropriate AI model (GPT-4.1 for standard queries, GPT-5 for complex reasoning, or GPT-5 with thinking mode for the most demanding tasks) and allocates a suitable token budget. This preflight process completes in under 200 milliseconds, adding minimal latency while providing significant optimization benefits. â€¢ The artifact generation module 220 manages the creation, editing, and presentation of interactive artifacts within the chat interface. This module supports multiple artifact types through a unified API that handles: (1) real-time streaming of content as it's generated, (2) version control for tracking changes to artifacts over time, (3) collaborative editing capabilities with conflict resolution, (4) format-specific rendering engines for different artifact types, (5) export functionality to various file formats, and (6) persistence of artifacts across chat sessions. The module integrates with specialized rendering engines including Monaco Editor for code with syntax highlighting, Chart.js for dynamic visualizations, a custom spreadsheet engine for tabular data, and a specialized V/TO builder for EOS-specific documents. Each artifact maintains its own state and can be edited independently of the chat conversation, allowing users to refine outputs while continuing their dialogue with the AI. â€¢ The persona RAG 208 may be a RAG system that is targeted for persona-associated documents, wherein a persona is associated with a specific implementer. The user RAG 210 may be a RAG system that is targeted for user-specific documents in an associated namespace. For example, as described above, documents for a specific client may be stored in a namespace, and the user RAG 210 may retrieve documents from that specific namespace when either that client inputs a query or an implementer inputs a query about that client. The system RAG 212 may be a RAG system that is targeted for system specific knowledge (e.g., system methodologies, tools, etc.), which are not accessible to clients. Each RAG may be an architecture that is configured for information retrieval and text generation. For example, a given RAG may retrieve relevant information from a corresponding knowledge source, append or inject the retrieved content into the prompt to augment the context to allow for response generation based on the retrieved data, and then generate a response. In some examples, the generated output from the individual RAGs of the chatbot system 108 may be combined and processed into a final response output that is presented to the user (e.g., a client user or an implementer user). â€¢ As will be described below, the persona RAG 208, the user RAG 210, and the system RAG 212 may operate in parallel. For example, the persona RAG 208 may retrieve information from implementer profiles at the same time as the user RAG 210 retrieves information from the client-specific data 110 and the system RAG 212 retrieves information from the system specific data 112. â€¢ The natural language processing module 202 may comprise instructions for understanding, interpreting, and in some examples generating human language inputs and outputs. For example, the natural language processing module 202 may comprise instructions for understanding and interpreting a user input query. Further, the natural language processing module 202 may allow the various RAGs to search text data based on the user input query. In general, the natural language processing module 202 may comprise instructions for splitting sentences into words/subwords, reducing words to their root forms, recognizing intent of an inputted query, identifying system-specific terms (e.g., a specific keyword may be a normal term in human language but may also have specific connotations and meanings within the context of the system/entity and/or the client), and converting the user input query and data from the client-specific data 110 and/or the system specific data 112 into vectors for similarity searching by the RAGs. â€¢ In some examples, the natural language processing module 202 may also comprise instructions stored in memory for generating text-based responses, alongside the response generation module 214. The response generation module 214 may comprise instructions for combining/synthesizing outputs of the RAGs and generating a response to the user inputted query. The response may include text, visualizations, and/or audio outputs. The configuration of the response (e.g., paragraph format, list format, visualizations including charts, graphs, etc., and the like) may be based on, trained behaviors, system prompts, context from the query (either inferred or explicitly stated), and/or prior conversation history information. The response generation module 214 also interfaces with the artifact generation module 220 to determine when responses should be presented as interactive artifacts rather than simple text outputs. â€¢ The authentication module 204 may comprise instructions for verifying a user (e.g., a user identity) and/or other components of the system. For example, a user may log into the system using a username and password, identity providers (e.g., single sign-on), API keys or tokens, biometric authentication (e.g., face ID, fingerprint ID, etc.), or the like. Thus, the authentication module 204 may reduce unauthorized access to confidential or proprietary data. Further, authentication of the user may indicate to the system the type of user. For example, each username may be associated with a particular user type, such as client or implementer. The chatbot system 108 may produce different responses for a client user versus an implementer user. Further, the chatbot system 108 may utilize the RAGs differently for different user types. â€¢ The chatbot system 108 may further include a feedback monitoring module 216, which may be configured to track user interactions with the chatbot. The feedback monitoring module 216 may track user engagement with different types of responses, monitors follow up questions to identify response quality, analyzes conversation patterns to understand user preferences, maintains chat history to understand a user's journey, identifies successful and unsuccessful conversation patterns, stores user corrections and clarifications for feedback learning, tracks which documents are most relevant to specific queries, identifies frequently accessed system tools for specific users, and learns user's preferred communication styles and detail levels. The feedback monitoring module 216 also tracks interaction with artifacts, including which artifact types are most useful for different query types, editing patterns that indicate areas where initial generation could be improved, and export usage to understand how artifacts are being utilized in actual business operations. Information specific to a given user may be stored in the persona data 114, to be accessed by the persona RAG. â€¢ The chatbot system herein described thus provides several advantages when implemented within a business management framework. First, by utilizing multiple RAGs in a parallel processing manner, the system can efficiently process and analyze large volumes of both client-specific business data and system base knowledge simultaneously. This parallel architecture allows the chatbot to generate responses that are tailored to each client's specific business context while ensuring adherence to the business management system's established methodologies and practices. â€¢ Additionally, the system's three-tier RAG architecture enables dynamic knowledge integration between client-specific information (such as business goals, organizational structure, and performance metrics) and the business management system's tools and frameworks. For example, when a client user queries about implementing a particular business management tool, the system can automatically contextualize its guidance based on the client's current implementation stage, business size, industry, and past interactions with the methodologies. This ensures that recommendations are not only methodologically sound but also practically feasible given the client's specific circumstances. â€¢ The preflight screening system adds another layer of sophistication by ensuring optimal resource utilization for each query. Simple questions about basic EOS concepts receive quick, concise responses using minimal computational resources, while complex strategic planning queries automatically trigger more powerful AI models with expanded token budgets. This dynamic allocation not only improves response quality but also reduces operational costs and response latency. â€¢ The artifact generation system transforms the chatbot from a conversational tool into a comprehensive work platform. Instead of merely discussing a V/TO or Scorecard, the system can generate these documents in real-time, complete with the client's specific data pre-populated where available. Users can then refine these artifacts through interactive editing, ensuring the final outputs are perfectly aligned with their needs while maintaining compliance with EOS methodologies. â€¢ In a diagram depicted in FIG. 3, a neural network 300 for response generation is shown. In one example, the neural network 300 is included in the computing system 100 of FIGS. 1 and 2, more specifically as the language model 200 of the chatbot system 108 of computing system 100, though it should be appreciated that the neural network 300 may be implemented with other systems and components without departing form the scope of the present disclosure. â€¢ The neural network 300 may comprise a plurality of interconnected neurons 301 (or nodes) arranged in layers. As used herein with respect to neurons 301, the term "layer" refers to a collection of simulated neurons 301. For example, an input layer 302 may comprise multiple neurons 301, and similarly, an output layer 306 and a hidden layer 304 may each comprise multiple neurons 301. The input layer 302 may be connected to the hidden layer 304 by a first set of connectors 303 and the hidden layer 304 may be connected to the output layer 306 by a second set of connectors 305. As such, data may propagate from the input layer 302, through the hidden layer 304, to the output layer 306. In one example, the neurons 301 in the hidden layer 304 receive inputs and/or activation functions from the input layer 302. These activation functions may alter an output of the neurons 301 in the hidden layer 304 to the neurons 301 in the output layer 306. â€¢ Each of the neurons 301 in the input layer 302 may be connected to more than one neuron in the hidden layer 304 and each neuron in the hidden layer 304 may be connected to more than one neuron in the output layer 306. It will be appreciated that a number of neurons 301 in an adjacent layer which one neuron is connected to may vary from the number of connections shown in FIG. 3. Furthermore, the number of neurons 301 in each layer and a number of layers in each type of layer may vary from that shown in the non-limiting example of FIG. 3. â€¢ In one example, the neural network 300 may be a feedforward neural network. In some examples, the neural network 300 may learn through back-propagation. To minimize total error, gradient descent may be used to adjust each weight in proportion to the derivative of the error with respect to that weight, provided the non-linear activation functions are differentiable. Also, global optimization methods may be used to train the weights of the neural network 300. â€¢ To generate responses to input queries, queries may be input to the neural network 300 which results in a yield of a plurality of outputs (e.g., a response). More specifically, input layer 302 receives input which is relayed to the hidden layer 304. Each neuron of the input layer 302 is connected to each neuron of the hidden layer 304. The neurons of the hidden layer 304 receive one or more inputs and sums them to produce an output. The sums of each neuron are weighted and the sums are passed through a non-linear activation function. The output is passed on to each neuron of the output layer 306. â€¢ It should be understood that each neuron of the neural network 300 may transmit a same input to multiple output connections. It should also be appreciated that, for simplicity, FIG. 3 depicts a small number of neurons in each layer and that in practice, the neural network 300 may include many thousands of neurons. Moreover, the neural network 300 is shown with one hidden layer but may include dozens or more hidden layers and may be adjusted, for example, to an optimal number based on the number of neurons in the output layer 306. As an example, the output generated at the output layer 306 may be a word adapted to be concatenate to input queries, delivered to the input layer 302 as paraphrases. A complete sentence may be generated as an output by iteratively consuming the neural network 300 for next-word suggestions. The initial input to the input layer 302 may also be a specific state or word that is predefined. â€¢ As another example, the output may be a series of sentences rather than a single sentence, the series of sentences linked to one another by a common word or phrase as an input. Each associated sentence may be iteratively used as subsequent inputs, with the outputs linking the sentences to one another. The series of sentences may be linked in a manner that simulates conversation via iterative experiences that result in associated generation of the individual sentences. Furthermore, the output may be generated as list of relevant actions to instruct suitable successive steps in response to the input, or as structured data for artifact generation. â€¢ Turning now to FIGS. 4A and 4B, a flowchart illustrating a method 400 for a chatbot system, such as chatbot system 108, is shown. The method 400 may be executed by one or more processors according to instructions stored in memory. As an example, the method 400 may be executed by the one or more processors 104 according to instructions stored in memory 106. â€¢ Starting with FIG. 4A, at 402, method 400 includes receiving a user query input. As an example, the computing device may be communicatively coupled to a user input device (e.g., user input device 120). The user may input a query into an interface of the chatbot system via the user input device. â€¢ At 403, method 400 includes performing preflight screening on the user query. The preflight screening module analyzes the query using a lightweight AI model to determine optimal resource allocation. This includes evaluating query complexity, identifying code or mathematical content, checking conversation mode and artifact status, and estimating required response depth. Based on this analysis, the module selects the appropriate AI model (GPT-4.1, GPT-5, or GPT-5 with thinking) and allocates a token budget. The preflight decision is made within 200 milliseconds and provides critical optimization information to subsequent processing steps. â€¢ At 404, method 400 includes performing natural language processing. The chatbot system may process the user query input via natural language processing to understand and interpret the query. The NLP processing now incorporates the preflight screening results to optimize its analysis based on the expected complexity and response requirements. â€¢ At 406, method 400 includes determining and validating the user. For example, the user may be either a client user or a system user (e.g., an implementer). The chatbot system may ultimately provide different responses to the user query input depending on the type of user that inputted the query. Further, depending on the type of user that inputted the query, the chatbot system may perform different vector searchings when retrieving data. Additionally, the user may be validated via authentication as described above. In some examples, determining and validating the user may be performed prior to receiving the user query input (e.g., when the user logs in to the system). Further, client users may be associated with their particular business, which may be associated with defined industries, sectors, and the like. Further, in some examples, individual implementers of the system may have specialties when it comes to the types of business clients they work with, which also may affect the chatbots responses. â€¢ Each user, either client or implementer, may have a user profile. These user profiles are automatically updated based on document uploads and categories, chat interaction patterns, persona selections and usage, and business focus areas identified through previous chatbot conversations. In this way, the system tracks frequently asked question types, preferred system tools and methodologies, business stage and maturity indicators, and industry-specific challenges and solutions for behavioral learning. Client user profiles may also include the size of the associated business (e.g., in number of employees), revenue indicators, organizational complexity, management structure, and current implementation stage. The current implementation stage may inform the chatbot system of how to contextualize responses with regard to complexity level of response, next step suggestions, and the like. â€¢ At 408, method 400 includes performing RAG query processing. As described above, the chatbot system comprises a user RAG, a persona RAG, and a system RAG. The user RAG is configured to retrieve data relating to clients (e.g., from client-specific data 110), the persona RAG is configured to retrieve data relating to a specific implementer, and the system RAG is configured to retrieve data that is proprietary to the system and inaccessible to clients (e.g., from system specific data 112). The RAG processing is now informed by the preflight screening results, allowing each RAG to optimize its search depth and retrieval strategies based on the allocated resources. â€¢ Performing RAG query processing may include parallel processing, whereby each of the user RAG, the personal RAG, and the system RAG performs its retrieval at the same time. For processing via the system RAG, method 400 proceeds to 414. At 414, method 400 includes vector searching the system specific data based on the user query input. As an example, the user query input may be a question about what a next step in one of the system's methodologies entails. The system RAG may vector search the system specific data to identify data that is relevant to the user query input. In some examples, documents of the system specific data may be chunked semantically. For example, 1000 character chunks with 200 character overlaps may be used. Each chunk may then be converted to a vector (e.g., a multi-dimensional vector, such as a 1536-dimensional vector) using an embedding model. â€¢ The system RAG may extract metadata including file type and name, category classification, creation timestamps, user (e.g., client and/or implementer users) associations, and relationships to other documents for the given document. The given document may be processed by the system RAG for text extraction from various formats, content chunking with overlap preservation, semantically searching the document, and storing the search findings in an appropriate namespace. â€¢ At 416, method 400 includes obtaining system knowledge results based on the vector query and the user profile. As described above, the data that is retrieved and processed from the system specific data may depend not only on the user query input but also on the user profile of the user. For example, a client user may be at a particular stage of a methodology and a user query regarding a next stage or a next step for the client may depend on the current stage that the client is at. â€¢ For processing via the user RAG, method 400 proceeds to 418. At 418, method 400 includes vector searching the client-specific data based on the user query input and the user profile. As described herein, a client user's documents may be stored in a namespace and tagged with the user ID. This namespace may thus be associated with the user profile of the client. The user RAG may vector search the client-specific data (e.g., client-specific data 110) within that namespace. As an example, when a client user inputs the user query input, the user RAG may search the client documents within the namespace. As another example, when a system user (e.g., an implementer) inputs the user query input, in some examples the user query input may identify the client of interest and in other examples the client may be identified in another manner. For example, the chatbot may be accessed from within a client's profile (e.g., via an interface for the client record), in which case the chatbot system may automatically identify the client. â€¢ The user RAG may vector search the client-specific data in a similar fashion to the system RAG. For example, the user RAG may utilize semantic chunking, vector embeddings, knowledge base embeddings, links between documents, metadata extraction (e.g., file type and name, category, timestamps, etc.), and content processing (e.g., text extraction, semantic searching, namespace storage, etc.). â€¢ The searched client-specific data may be appropriately processed, as at 420. For example, content filtering may be performed on the retrieved client data. Thus, rather than presenting all available data of the client, the client's data may be filtered by relevance to reduce processing demands in response generation. â€¢ At 422, method 400 includes obtaining user results based on the processed vector search. As described above, the data that is retrieved and processed from the client-specific data may depend not only on the user query input but also on the user profile of the user. For example, a client user may be at a particular stage of a methodology and a user query regarding a next stage or a next step for the client may depend on the current stage that the client is at. â€¢ In some examples, historical data, both client-based and system-based, may be considered by the chatbot system. For example, recent data may be weighted higher than older data during retrieval ranking. Thus, most recent updates with regards to user documents, methodology stages, and the like may be considered higher than older, out of date data. Further, all user documents are stored persistently in their dedicated namespace, thus building a comprehensive historical knowledge base. In this way, implementers can use the chatbot system to determine relevant information about a client, which may reduce time spent in searching through records, such as may be the case when a client is transferred to one implementer from another or when a client returns to working with the system after a hiatus away. â€¢ In this way, when processing queries, the system retrieves relevant historical documents based on semantic similarity, considers temporal relevance in ranking, builds context from multiple time periods, and presents trends and evolution in business practices that are specific to a particular client. â€¢ Further, in some examples, the system may learn from other clients and strategies which may be considered when generating responses for a given client. As an example, client A may pose a question regarding a particular methodology step. The chatbot system may utilize historical information from clients B and C who are associated with successful strategies for the particular methodology step when presenting a response to client A. In such examples, the response given to client A may be anonymous with regard to clients B and C, using data from clients B and C only as relevant background when generating a response. â€¢ Continuing to FIG. 4B, for processing via the persona RAG, method 400 proceeds to 430. At 430, method 400 determines the persona type. If a client persona is determined, method 400 proceeds to 432. If a system persona is determined, method 400 proceeds to 438. The system persona may correspond to a system based user, such as an implementer. â€¢ At 432, method 400 includes querying the persona namespace. Documents of the client persona may be stored in the persona namespace. The system may verify that the persona belongs to the user making the request and may confirm access rights of the user before proceeding. Additionally, the system may query a persona document junction table to retrieve document IDs that have been associated with this persona during creation of update. The query process may extract and utilize comprehensive metadata including document IDs, file names, category classifications, file types, creation timestamps, chunk indices, and total chunks for each document. The system may initialize a namespace-specific vector database client using the persona ID as the namespace identifier. â€¢ At 434, method 400 includes vector searching the specialized knowledge base. In this context, the specialized knowledge base may be the persona namespace. For example, for user personas, the specialized knowledge base may be stored in the user RAG vector database using the persona ID as the namespace. For system personas, the specialized knowledge base may be stored in the system RAG vector database using predefined namespaces Vector searching the persona namespace may include similar methods as described above with respect to the system RAG and the user RAG, such as semantic chunking, vector embeddings, metadata extraction, similarity searching using HNSW indexing with cosine similarity operations, and the like. â€¢ In one example, execution of namespace-isolated vector searching may comprise determining a certain number of results based on the methods described above, such as 10 results. The threshold may be lower than the system RAG for broader coverage and the results may include metadata for result filtering and context building. â€¢ At 436, method 400 includes determining persona results for the specialized knowledge base. The persona results may thus be specific to the user persona. The persona results may be processed using semantic chunking algorithms that split content into chunks (e.g., 1000-character chunks with 200-character overlaps) to maintain context while optimizing retrieval. Each chunk is assigned metadata such as chunk position (e.g., sequential position within original document), chunk size (e.g., character length of chunk), overlap start (e.g., starting position of overlap with previous chunk), overlap end (e.g., ending position of overlap with next chunk), document ID (e.g., source document identifier), persona ID (e.g., associated persona identifier), timestamp (e.g., creation time of chunk), and namespace (e.g., persona namespace identifier). This metadata may allow reconstruction of document flow and context by tracking the sequential relationship between chunks. Overlapping chunks may help to maintain semantic continuity by ensuring key concepts that span chunk boundaries are not lost. The chunking algorithm preserves natural semantic boundaries where possible, such as at paragraph breaks or section transitions, while maintaining the target chunk size (e.g., 1000 characters). Each chunk may be converted into a vector embedding to enable semantic similarity searching. The vector embeddings may be stored in the persona namespace and indexed using HNSW algorithms for efficient similarity searching during retrieval. â€¢ Additionally, the persona results may undergo grouping and formatting to restructure and augment the data for optimal response generation. Such a grouping process may include clustering related concepts and documents based on semantic similarity, restricting data to align with the system's known methodology implementation processes, aggregating complementary information from different knowledge sources, and organizing content based on business maturity stage and implementation phase. The formatting process may apply contextual prioritization through reordering fields based on relevance to the current query and user context and prioritizing content according to a defined hierarchy, as herein described. Additionally, the formatting process may weight recent content higher than older content, format responses based on user's preferred communication style and detail level, and adapting complexity levels based on the user's prior interactions with the systems. â€¢ Following 436, method 400 proceeds to 424 as shown on FIG. 4A. After vector searching, results may be filtered to ensure that the documents included are associated with the persona through the persona document table, mitigating unauthorized access to other documents. Results may be grouped based on document category and file name for organized presentation. Additionally, relevance scores may be calculated and sorted based on a similarity metric. The results may be formatted with contextual information including document title and category, relevance percentage, source file identification, and chunk position within an original document.</w:t>
        <w:br/>
        <w:t xml:space="preserve">â€¢ At 438, when system persona is identified as the persona type, method 400 includes mapping to a profile namespace. As an example, each implementer of the system may be associated with an implementer profile. The system persona may thus indicate that an implementer is querying the chatbot. Each implementer who has a profile may also have a profile namespace, which stores data specific to that implementer. For example, individual implementers may have their own preferred methods, strategies, and recommendations for clients that are captured within the profile namespace. Further, each implementer may be assigned to specific clients, and thus information on those clients, including what the implementer has recommended and already performed with a client, may be stored in the namespace. â€¢ At 440, method 400 includes performing a hierarchical search. Searching may be performed using HNSW indexing. For example, the profile namespace may be searched first. If less than a threshold number of results are identified within the profile namespace via vector searching (e.g., less than 3 results), a base implementer knowledge namespace may be searched. When both the profile namespace and the base implementer knowledge namespace are searched, the results are combined up to a maximum number of results (e.g., 5 results). If no profile is selected, HNSW indexing may comprise searching only in the base implementer knowledge namespace, as at 442. â€¢ At 444, method 400 includes determining persona results based on the implementer knowledge. The implementer knowledge may comprise profile specific knowledge, as retrieved from the profile namespace, and/or the base implementer knowledge, as retrieved from the base implementer knowledge namespace. Following 444, method 400 proceeds to 424, shown on FIG. 4A. The persona results may be built as a structured context for response generation. For exsample, the persona results may be aligned based on priority from the hierarchical searching to ensure that persona-specific knowledge is weighted higher over general user documents and the system's knowledge base for business management. â€¢ Returning to FIG. 4A, once system knowledge results, user results, and persona results (either client persona results or system persona results), method 400 proceeds to 424. At 424, method 400 includes generating and displaying a response to the user query input. As will be further described with respect to FIG. 5, generating the response may comprise assembling the contexts from the various RAG results, prioritizing documents, constructing a prompt, and the like. The response generation now incorporates both the preflight screening results (model selection and token budget) and determines whether the response should be presented as a standard text response or as an interactive artifact. Further, in some examples, performance metrics may be logged after or during response generation, such as with regard to RAG timing metrics, context size tracking, preflight decision accuracy, and artifact generation performance. â€¢ Turning now to FIG. 5, a flowchart illustrating a method 500 for response generating using a chatbot system is shown. The method 500 may be executed by one or more processors according to instructions stored in memory. As an example, the method 500 may be executed by the one or more processors 104 according to instructions stored in memory 106. â€¢ At 502, method 500 includes assembling the RAG results. As described with respect to FIGS. 4A and 4B, in a parallel processing manner, the user RAG, the system RAG, and the persona RAG of the chatbot system vector searches relevant data and documents and retrieves results. â€¢ At 504, method 500 includes prioritizing the results and data. As an example, depending on the user query input, the user type (e.g., client vs system/system user), and the like, the RAG results and the data thereof may be prioritized. For example, for a client user, the client persona RAG results and the user RAG results may be prioritized over the system RAG results. An example context prioritization may include 1. Base knowledge; 2. persona instructions (if selected); 3. profile instructions (if selected); 4. system knowledge context (if system persona); 5. persona document context (if client persona); 6. user document context; and 7. system knowledge base. â€¢ At 505, method 500 includes determining whether an artifact should be generated. Based on the query type, user preferences, and the nature of the expected response, the system determines whether to generate an interactive artifact or a standard text response. Factors considered include: whether the query explicitly requests a document or tool (e.g., "create a V/TO"), whether the response would benefit from interactive editing capabilities, whether the user has indicated a preference for visual or structured outputs, and whether the response contains structured data suitable for artifact presentation (e.g., charts, tables, code). If an artifact is appropriate, the method proceeds to artifact generation at 507. â€¢ At 506, method 500 includes constructing a system prompt with multi-context integration and specialized instructions. The system prompt may be the master instruction block given to the large language model before it generates a response. Constructing the system prompt may comprise weaving together multiple content streams, each with a defined priority, and then appending guidance that tells the model how to use those streams. The prompt construction now also incorporates the preflight screening results, including the selected model and token budget, to optimize the prompt for the allocated resources. For example, the RAG outputs may be collected with four context tiers including system knowledge context at a top authority, persona document context, user document context, and system knowledge base context. Persona/profile instructions may then be retrieved to define a custom "voice", expertise area, and communication system for the specific persona. Dynamic request hints, such as real-time details such as user location, chosen provider, and tool availability, may be added as well. The prompt may then be built top-to-bottom in descending authority (e.g., 1) system knowledge if a system persona or profile is active; 2) persona instructions and persona-linked documents; 3) user-uploaded documents; 4) company knowledge base; 5) calendar, artifact, or other tool instructions; and 6) general system operating rules). Explicit usage rules may be embedded into the prompt that define how the model is use the information, such as "these persona documents take precedence over user documents". The prompt may also be given a defined format. The assembled prompt, containing both the retrieved RAG content and the instructions for using it, may be sent to the language model. â€¢ At 507, if artifact generation is determined appropriate, method 500 includes initializing the artifact generation module. The module selects the appropriate artifact type based on the query and expected output, initializes the corresponding rendering engine, sets up real-time streaming protocols, and prepares version control for the new artifact. The artifact generation process operates in parallel with response generation, allowing content to stream to the user interface as it's created. â€¢ At 508, method 500 includes generating a response to the user query input. As described above, the chatbot system may utilize natural language processing methods to generate the response. The response, as herein described, may be based on system specific data, client-specific data, and persona data relevant to the user query input and the user profile of the user who inputted the query. Response generation may take into account specialized instructions from the user query input. For example, the user query input may request that a response be arranged in paragraph format, as a list, include visualizations like graphs, and the like. The response generation uses the AI model selected by the preflight screening system with the allocated token budget, ensuring optimal resource utilization. If artifact generation was triggered, the response content is formatted according to the artifact type specifications and streamed to the artifact rendering engine. â€¢ At 510, method 500 includes outputting the generated response to the user interface of the chatbot system. As described above, the user query input may be inputted to the user interface via the user input device. The generated response to the query may be displayed in the same user interface, in a typical chat configuration. If an artifact was generated, it appears in a dedicated side panel with full interactive capabilities, while a brief acknowledgment or summary appears in the main chat stream. The artifact remains editable and can be exported in various formats appropriate to its type. â€¢ In this way, through multi-RAG document analysis combined with intelligent preflight screening, the chatbot system may identify industry-specific challenges and terminologies, regulatory demands and compliance demands for a particular client, industry standard metrics and KPIs, and sector-specific implementation patterns of the system that are specifically tailored for the client's business and the system's interactions with the client. For example, responses are tailored to the business size, the business's revenue, the business's specific organization and management structure, and the like, all of which are determined by the user RAG which vector searches client-specific data for accountability charts, scorecard documents, process documents, and the like. â€¢ By accessing the client-specific data and the client-specific data in a parallel processing manner and then assembling results there from, the chatbot system can evaluate implementation maturity for a client, current system tools in use with the system, sophistication of existing processes being used with the client, and the like. Further, responses are tailored by adjusting complexity levels based on experience of the client with the system, prioritizing relevant tools for current business stage, suggesting appropriate next steps in the journey with the system, and providing industry specific examples and case studies. The preflight system ensures that these tailored responses are generated using appropriate computational resources, maintaining efficiency without sacrificing quality. â€¢ The chatbot system implements multiple feedback integration mechanisms as well. For example, the chatbot system tracks user engagement with different types of responses, monitors follow up questions to identify response quality, and analyzes conversation patterns to understand user preferences. The chatbot system also maintains chat history to understand the user's journey over time, identifies successful conversation patterns, and learns from user corrections and clarifications. The feedback system now also tracks preflight decision accuracy, monitoring whether the selected model and token allocation were appropriate for the query, and artifact usage patterns, understanding which artifact types provide the most value for different query categories. For example, these types of feedback data may be stored in a given persona namespace for either a client user or a system user (e.g., a system user or implementer). â€¢ Further, patterns of documents deemed relevant for a specific type of query may be stored in memory as well. Thus, the chatbot system may know in future which types of documents to look for specifically when a similar type of query is inputted at a later time. This may increase processing efficiency by reducing the amount of searching the RAGs have to do. The preflight system also learns from these patterns, improving its model selection and token allocation decisions over time. â€¢ The chatbot system may support real-time updates through API endpoints for receiving session data (e.g., a session being a meeting between a client and a system implementer), automatic document processing when new implementer notes are uploaded, integration capabilities with system software platforms, webhook support for third-party system tools, and real-time artifact synchronization for collaborative editing. â€¢ The chatbot system uses incremental learning, whereby new implementer guidance is immediately processed and embedded into a given namespace, priority weighting, wherein implementer recommendations receive higher relevance scores than system base knowledge, conflict resolution, wherein when implementer guidance conflicts with existing base knowledge, newer information is prioritized, contextual clustering, where related implementer insights are grouped for comprehensive responses, and update propagation, where changes in implementer methodology are reflected across all relevant namespaces. These processing algorithms may overall increase the processing efficiency of the chatbot system in query analysis and response generation. â€¢ By specifically searching the client-specific data and/or persona data of a client user, the system may ensure that generated responses to queries align with the client's specific business targets. For example, responses may be contextualized to the client's goals by considering client priorities, scorecard metrics, business stage and maturity, and industry-specific success metrics. Responses may be weighted based on alignment with stated business objectives, impact on key performance indicators, urgency of business challenges, and strategic alignments for long-term goals. The artifact system enhances this alignment by providing tangible outputs that directly support these business objectives. â€¢ While single user personas and persona namespaces are herein described, it should be appreciated that personas may also be assigned to collaborative groups. For example, team workspace personas, cross-functional project manager personas, board advisory personas, and merger and acquisition specialist personas may also be defined for the system. The chatbot system, when searching the associated persona namespace for one of the above, may thus tailor its responses to the specific group or single user persona. For example, a response generated for the board advisory team based on their retrieved persona data may be different from a response generated for a single person client user. â€¢ Similarly, personas for non-individual implementer system entities may also exist. For example, a persona for a visionary AI coach, a persona for an integrator AI assistant, and the like may be defined. The visionary AI coach persona may specialize in vision creation, strategic thinking, and long term planning while the integrator AI assistant persona may focus on operations, execution, and team coordination. Thus, responses generated by the chatbot related to the visionary AI coach persona may differ from those related to the integrator AI assistant. Other system entity personas may include a sales manager AI persona, an operations manager AI persona, and a people manager AI persona. â€¢ Turning now to FIG. 6, a database schema hierarchy diagram 600 is shown. In the schema hierarchy as shown, a user 602 (e.g., a client user or a system user) creates a chat session 604. In this example, the user is a client user, though it should be appreciated that similar schema hierarchies may exist for system users. Creation of the chat session 604 may include inputted a user query, as herein described. The user 602 may be identified by user ID, email, name, or the like. â€¢ The user 602 also owns user documents 610. The user documents 610 may be stored as client-specific data (e.g., client-specific data 110). The user 602 may also create a user persona 606. The user persona 606 may include behaviors and interaction patterns of the user with the system and the chatbot, in some examples. â€¢ The chat session 604 may contain messages 612 and may use the user persona 606 for response generation. The chat session 604 may also generate artifacts 618, which are linked to specific messages 612. These artifacts persist beyond the chat session and can be accessed, edited, and exported by the user 602. The user persona 606 has a persona profile 608. The user persona 606 may be selected for the chat 604 or the persona profile 608 may be selected for the chat 604, depending on the user type. The user persona 606 may contain persona documents 616, which are linked to the user documents 610. The user documents 610 generate embeddings 614 that are accessed/used during RAG processing by the chat 604. Similarly, the persona profile 608 may reference system embeddings during RAG processing by the chat 604. â€¢ FIG. 7 shows a document processing pipeline 700. The document processing pipeline 700 may correspond to the flowcharts shown in FIGS. 4A-5, in some examples. For example, documents may be uploaded, validated, and format checked. Text may then be extracted from those documents according to a chunking strategy. The chunking strategy may include semantic chunking. Following chunking, an embedding process may optionally occur, whereby embeddings are generated as part of the vector search. Metadata from the documents are then added and stored, for example as user documents or as vectors. Those stored metadata are stored in namespaces related to the user, the persona, or the system for retrieval. The pipeline now also includes artifact template matching, where uploaded documents may be analyzed to determine if they correspond to known artifact types, enabling automatic conversion to interactive artifacts. â€¢ FIG. 8 illustrates the preflight screening process 800 in detail. At 802, the system receives a user query. At 804, the preflight module extracts query features including text length, linguistic complexity, presence of code blocks or mathematical expressions, and semantic indicators of required depth. The feature extraction employs natural language processing techniques to generate a complexity score ranging from 0-10, where scores below 3 indicate simple queries suitable for basic responses, scores between 3-7 indicate moderate complexity requiring detailed guidance, and scores above 7 indicate advanced queries necessitating complex reasoning capabilities. At 806, the module evaluates conversation context, checking for active artifacts, conversation mode (standard vs. enhanced modes like Nexus), and historical interaction patterns. The context evaluation considers whether artifacts are currently open in the user interface, which may affect both the response format and token allocation to account for available display space. At 808, using GPT-4.1-nano, the module performs rapid analysis combining query features and context through a multi-factor decision matrix that weighs technical content presence, expected response depth (scaled 1-5), and resource requirements (categorized as low, medium, or high). At 810, the module selects the optimal AI model based on the analysis, choosing GPT-4.1 for queries with complexity scores below 7, GPT-5 for scores above 7, and GPT-5 with thinking mode for extreme complexity scenarios requiring advanced mathematical reasoning or exhaustive enterprise-scale planning. At 812, the module allocates an appropriate token budget from six defined tiers: minimal (200-400 tokens), light (400-900 tokens), standard (900-1800 tokens), comprehensive (1800-3200 tokens), extensive (3200-6000 tokens), and massive (6000-12000 tokens). The allocation algorithm applies modifiers based on intelligence signals, adding 30-40% more tokens for code or mathematical content, increasing by 50% for multi-part requests, and reducing by 50% for queries explicitly requesting brief summaries. At 814, the preflight decision package containing both model selection and token allocation is passed to the main processing pipeline. The entire preflight process completes in under 200 milliseconds, with feature extraction consuming approximately 50ms, context evaluation requiring 30ms, model analysis taking 100ms, and decision output completing in 20ms, thereby adding minimal latency while providing significant optimization benefits. â€¢ FIG. 9 shows the artifact system architecture 900. The artifact generation module 902 coordinates multiple specialized rendering engines: text editor 904 with rich formatting capabilities, code editor 906 with Monaco integration and syntax highlighting, spreadsheet engine 908 with formula evaluation, chart renderer 910 using Chart.js, image generator 912 for AI-created visuals, and V/TO builder 914 for EOS-specific documents. Each engine interfaces with the version control system 916 for tracking changes, the export module 918 for generating downloadable files, and the real-time streaming protocol 920 for live content updates. The persistence layer 922 ensures artifacts remain available across sessions, while the collaboration module 924 enables multi-user editing with conflict resolution. â€¢ Appendices A.1-C are also provided, showing RAG query processing flow, user profile and persona relationship, and a system integration architecture. â€¢ By utilizing multiple RAGs in a parallel processing manner combined with intelligent preflight screening and comprehensive artifact generation, the system herein disclosed can more efficiently sort through large amounts of data, analyze the searched data for relevance, and provide responses to user queries that are targeted not only to the specific user, but to the associated client and the business management system's methodologies and tools as a whole. For example, the user RAG may retrieve information related to the client's business at the same time as the system RAG retrieves information related to the system's methodologies at the same time as the persona RAG retrieves information related specifically to the user who inputted the query. The preflight system ensures optimal resource allocation for processing these parallel streams, while the artifact system transforms the synthesized results into actionable business documents. In this way, responses are more personalized and contextualized within the framework of the company's methodology and tools and the client's integration with those tools and methodologies. With automatic updates and prioritization and weighting, the chatbot system not only learns from its interactions with users but maintains up to date information from which to generate its responses. â€¢ Further, the chatbot system addresses efficiency challenges in business management consulting by providing immediate access to expert-level guidance. Rather than waiting to schedule meetings with human implementers, clients can receive instant answers to implementation questions, helping maintain momentum in their adoption of business management frameworks. The system's ability to reference both historical client data and aggregated implementation patterns allows it to provide guidance that reflect both the individual client's journey and proven success strategies from similar business contexts while maintaining privacy controls that restrict access to sensitive business information between clients. The preflight screening ensures these responses are generated with appropriate depth and detail, while the artifact system provides tangible outputs that clients can immediately incorporate into their business operations. â€¢ Furthermore, the system's persona management capabilities enable it to adapt its communication style and depth of guidance based on the user's role and expertise level. For example, when interacting with a client's leadership team, the system can provide high-level strategic guidance aligned with the business management methodology's core principles. Conversely, when working with operational staff (e.g., system users), the system can offer more detailed, tactical implementation guidance. This flexibility helps ensure effective knowledge transfer and implementation support across all levels of client organizations. The combination of intelligent resource allocation through preflight screening and interactive artifact generation creates a comprehensive support system that goes beyond traditional chatbot capabilities, providing both conversational guidance and practical tools for business transformation. â€¢ As used herein, an element or step recited in the singular and proceeded with the word "a" or "an" should be understood as not excluding plural of said elements or steps, unless such exclusion is explicitly stated. Furthermore, references to "one embodiment" of the present invention are not intended to be interpreted as excluding the existence of additional embodiments that also incorporate the recited features. Moreover, unless explicitly stated to the contrary, embodiments "comprising," "including," or "having" an element or a plurality of elements having a particular property may include additional such elements not having that property. The terms "including" and "in which" are used as the plain-language equivalents of the respective terms "comprising" and "wherein." Moreover, the terms "first," "second," and "third," etc. are used merely as labels, and are not intended to impose numerical requirements or a particular positional order on their objects.</w:t>
        <w:br/>
        <w:t xml:space="preserve">â€¢ This written description uses examples to disclose the invention, including the best mode, and also to enable a person of ordinary skill in the relevant art to practice the invention, including making and using any devices or systems and performing any incorporated methods. The patentable scope of the invention is defined by the claims, and may include other examples that occur to those of ordinary skill in the art. Such other examples are intended to be within the scope of the claims if they have structural elements that do not differ from the literal language of the claims, or if they include equivalent structural elements with insubstantial differences from the literal languages of the claims.</w:t>
      </w:r>
    </w:p>
    <w:p>
      <w:pPr>
        <w:spacing w:after="240"/>
      </w:pPr>
      <w:r>
        <w:rPr>
          <w:rFonts w:ascii="Times" w:hAnsi="Times" w:cs="Times"/>
          <w:sz w:val="24"/>
          <w:sz-cs w:val="24"/>
          <w:spacing w:val="0"/>
        </w:rPr>
        <w:t xml:space="preserve">CLAIMS</w:t>
      </w:r>
    </w:p>
    <w:p>
      <w:pPr>
        <w:ind w:left="720" w:first-line="-720"/>
      </w:pPr>
      <w:r>
        <w:rPr>
          <w:rFonts w:ascii="Courier" w:hAnsi="Courier" w:cs="Courier"/>
          <w:sz w:val="26"/>
          <w:sz-cs w:val="26"/>
        </w:rPr>
        <w:t xml:space="preserve"/>
        <w:tab/>
        <w:t xml:space="preserve">1</w:t>
        <w:tab/>
        <w:t xml:space="preserve"/>
      </w:r>
      <w:r>
        <w:rPr>
          <w:rFonts w:ascii="Courier" w:hAnsi="Courier" w:cs="Courier"/>
          <w:sz w:val="26"/>
          <w:sz-cs w:val="26"/>
          <w:spacing w:val="0"/>
        </w:rPr>
        <w:t xml:space="preserve">A computing device for entrepreneurial management, comprising: </w:t>
      </w:r>
    </w:p>
    <w:p>
      <w:pPr>
        <w:ind w:left="720" w:first-line="-720"/>
      </w:pPr>
      <w:r>
        <w:rPr>
          <w:rFonts w:ascii="Courier" w:hAnsi="Courier" w:cs="Courier"/>
          <w:sz w:val="26"/>
          <w:sz-cs w:val="26"/>
        </w:rPr>
        <w:t xml:space="preserve"/>
        <w:tab/>
        <w:t xml:space="preserve">2</w:t>
        <w:tab/>
        <w:t xml:space="preserve"/>
      </w:r>
      <w:r>
        <w:rPr>
          <w:rFonts w:ascii="Courier" w:hAnsi="Courier" w:cs="Courier"/>
          <w:sz w:val="26"/>
          <w:sz-cs w:val="26"/>
          <w:spacing w:val="0"/>
        </w:rPr>
        <w:t xml:space="preserve"/>
        <w:br/>
        <w:t xml:space="preserve"/>
      </w:r>
      <w:r>
        <w:rPr>
          <w:rFonts w:ascii="Times" w:hAnsi="Times" w:cs="Times"/>
          <w:sz w:val="24"/>
          <w:sz-cs w:val="24"/>
          <w:spacing w:val="0"/>
        </w:rPr>
        <w:t xml:space="preserve">a chatbot system comprising a plurality of retrieval-augmented generators (RAGs); and one or more processors configured to execute instructions stored in memory that when executed cause the one or more processors to: receive a user query input to the chatbot system; retrieve relevant client-specific data, relevant system specific data, and relevant persona data with the plurality of RAGs in a parallel processing manner; and generate a response to the user query input based on the retrieved relevant client-specific data, retrieved relevant system specific data, and retrieved relevant persona data. </w:t>
      </w:r>
    </w:p>
    <w:p>
      <w:pPr>
        <w:ind w:left="720" w:first-line="-720"/>
      </w:pPr>
      <w:r>
        <w:rPr>
          <w:rFonts w:ascii="Courier" w:hAnsi="Courier" w:cs="Courier"/>
          <w:sz w:val="26"/>
          <w:sz-cs w:val="26"/>
        </w:rPr>
        <w:t xml:space="preserve"/>
        <w:tab/>
        <w:t xml:space="preserve">3</w:t>
        <w:tab/>
        <w:t xml:space="preserve"/>
      </w:r>
      <w:r>
        <w:rPr>
          <w:rFonts w:ascii="Courier" w:hAnsi="Courier" w:cs="Courier"/>
          <w:sz w:val="26"/>
          <w:sz-cs w:val="26"/>
          <w:spacing w:val="0"/>
        </w:rPr>
        <w:t xml:space="preserve">The computing device of claim 1, wherein the plurality of RAGs comprise a first RAG configured to retrieve the relevant client-specific data, a second RAG configured to retrieve the relevant system specific data, and a third RAG configured to retrieve the relevant persona data. </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5</w:t>
        <w:tab/>
        <w:t xml:space="preserve"/>
      </w:r>
      <w:r>
        <w:rPr>
          <w:rFonts w:ascii="Courier" w:hAnsi="Courier" w:cs="Courier"/>
          <w:sz w:val="26"/>
          <w:sz-cs w:val="26"/>
          <w:spacing w:val="0"/>
        </w:rPr>
        <w:t xml:space="preserve">The computing device of any of claims 1 and 2, wherein retrieving relevant client-specific data, relevant system specific data, and relevant persona data with the plurality of RAGs in a parallel processing manner comprises performing vector searching to identify data relevant to the user query input. </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7</w:t>
        <w:tab/>
        <w:t xml:space="preserve"/>
      </w:r>
      <w:r>
        <w:rPr>
          <w:rFonts w:ascii="Courier" w:hAnsi="Courier" w:cs="Courier"/>
          <w:sz w:val="26"/>
          <w:sz-cs w:val="26"/>
          <w:spacing w:val="0"/>
        </w:rPr>
        <w:t xml:space="preserve">The computing device of any of the previous claims, wherein the one or more processors are further configured to assemble the retrieved relevant client-specific data, retrieved relevant system specific data, and retrieved relevant persona data from the plurality of RAGs for response generation. </w:t>
      </w:r>
    </w:p>
    <w:p>
      <w:pPr>
        <w:ind w:left="720" w:first-line="-720"/>
      </w:pPr>
      <w:r>
        <w:rPr>
          <w:rFonts w:ascii="Times" w:hAnsi="Times" w:cs="Times"/>
          <w:sz w:val="24"/>
          <w:sz-cs w:val="24"/>
        </w:rPr>
        <w:t xml:space="preserve"/>
        <w:tab/>
        <w:t xml:space="preserve">8</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9</w:t>
        <w:tab/>
        <w:t xml:space="preserve"/>
      </w:r>
      <w:r>
        <w:rPr>
          <w:rFonts w:ascii="Courier" w:hAnsi="Courier" w:cs="Courier"/>
          <w:sz w:val="26"/>
          <w:sz-cs w:val="26"/>
          <w:spacing w:val="0"/>
        </w:rPr>
        <w:t xml:space="preserve">The computing device of any of the previous claims, wherein to generate the response, the one or more processors are further configured to apply priority weighting to the retrieved relevant client-specific data, retrieved relevant system specific data, and retrieved relevant persona data. </w:t>
      </w:r>
    </w:p>
    <w:p>
      <w:pPr>
        <w:ind w:left="720" w:first-line="-720"/>
      </w:pPr>
      <w:r>
        <w:rPr>
          <w:rFonts w:ascii="Times" w:hAnsi="Times" w:cs="Times"/>
          <w:sz w:val="24"/>
          <w:sz-cs w:val="24"/>
        </w:rPr>
        <w:t xml:space="preserve"/>
        <w:tab/>
        <w:t xml:space="preserve">10</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11</w:t>
        <w:tab/>
        <w:t xml:space="preserve"/>
      </w:r>
      <w:r>
        <w:rPr>
          <w:rFonts w:ascii="Courier" w:hAnsi="Courier" w:cs="Courier"/>
          <w:sz w:val="26"/>
          <w:sz-cs w:val="26"/>
          <w:spacing w:val="0"/>
        </w:rPr>
        <w:t xml:space="preserve">The computing device of any of the previous claims, wherein the chatbot system further comprises a preflight screening module configured to analyze the user query input and dynamically select an artificial intelligence model and allocate a token budget for response generation based on query complexity.</w:t>
      </w:r>
    </w:p>
    <w:p>
      <w:pPr>
        <w:ind w:left="720" w:first-line="-720"/>
      </w:pPr>
      <w:r>
        <w:rPr>
          <w:rFonts w:ascii="Times" w:hAnsi="Times" w:cs="Times"/>
          <w:sz w:val="24"/>
          <w:sz-cs w:val="24"/>
        </w:rPr>
        <w:t xml:space="preserve"/>
        <w:tab/>
        <w:t xml:space="preserve">12</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13</w:t>
        <w:tab/>
        <w:t xml:space="preserve"/>
      </w:r>
      <w:r>
        <w:rPr>
          <w:rFonts w:ascii="Courier" w:hAnsi="Courier" w:cs="Courier"/>
          <w:sz w:val="26"/>
          <w:sz-cs w:val="26"/>
          <w:spacing w:val="0"/>
        </w:rPr>
        <w:t xml:space="preserve">The computing device of claim 6, wherein the preflight screening module utilizes a lightweight AI model to evaluate factors including query complexity, presence of code or mathematical content, conversation mode, and artifact status to select between multiple AI models of varying computational capabilities.</w:t>
      </w:r>
    </w:p>
    <w:p>
      <w:pPr>
        <w:ind w:left="720" w:first-line="-720"/>
      </w:pPr>
      <w:r>
        <w:rPr>
          <w:rFonts w:ascii="Times" w:hAnsi="Times" w:cs="Times"/>
          <w:sz w:val="24"/>
          <w:sz-cs w:val="24"/>
        </w:rPr>
        <w:t xml:space="preserve"/>
        <w:tab/>
        <w:t xml:space="preserve">14</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15</w:t>
        <w:tab/>
        <w:t xml:space="preserve"/>
      </w:r>
      <w:r>
        <w:rPr>
          <w:rFonts w:ascii="Courier" w:hAnsi="Courier" w:cs="Courier"/>
          <w:sz w:val="26"/>
          <w:sz-cs w:val="26"/>
          <w:spacing w:val="0"/>
        </w:rPr>
        <w:t xml:space="preserve">The computing device of any of claims 6-7, wherein the token budget is dynamically allocated from predefined tiers ranging from 200 tokens for minimal responses to 12,000 tokens for extensive analysis based on the query analysis.</w:t>
      </w:r>
    </w:p>
    <w:p>
      <w:pPr>
        <w:ind w:left="720" w:first-line="-720"/>
      </w:pPr>
      <w:r>
        <w:rPr>
          <w:rFonts w:ascii="Times" w:hAnsi="Times" w:cs="Times"/>
          <w:sz w:val="24"/>
          <w:sz-cs w:val="24"/>
        </w:rPr>
        <w:t xml:space="preserve"/>
        <w:tab/>
        <w:t xml:space="preserve">16</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17</w:t>
        <w:tab/>
        <w:t xml:space="preserve"/>
      </w:r>
      <w:r>
        <w:rPr>
          <w:rFonts w:ascii="Courier" w:hAnsi="Courier" w:cs="Courier"/>
          <w:sz w:val="26"/>
          <w:sz-cs w:val="26"/>
          <w:spacing w:val="0"/>
        </w:rPr>
        <w:t xml:space="preserve">The computing device of any of the previous claims, wherein the chatbot system further comprises an artifact generation module configured to generate interactive artifacts including text documents, code snippets, spreadsheets, charts, images, and specialized business management tools.</w:t>
      </w:r>
    </w:p>
    <w:p>
      <w:pPr>
        <w:ind w:left="720" w:first-line="-720"/>
      </w:pPr>
      <w:r>
        <w:rPr>
          <w:rFonts w:ascii="Times" w:hAnsi="Times" w:cs="Times"/>
          <w:sz w:val="24"/>
          <w:sz-cs w:val="24"/>
        </w:rPr>
        <w:t xml:space="preserve"/>
        <w:tab/>
        <w:t xml:space="preserve">18</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19</w:t>
        <w:tab/>
        <w:t xml:space="preserve"/>
      </w:r>
      <w:r>
        <w:rPr>
          <w:rFonts w:ascii="Courier" w:hAnsi="Courier" w:cs="Courier"/>
          <w:sz w:val="26"/>
          <w:sz-cs w:val="26"/>
          <w:spacing w:val="0"/>
        </w:rPr>
        <w:t xml:space="preserve">The computing device of claim 9, wherein the artifact generation module supports real-time streaming of content generation, version control for tracking changes, and export functionality to multiple file formats.</w:t>
      </w:r>
    </w:p>
    <w:p>
      <w:pPr>
        <w:ind w:left="720" w:first-line="-720"/>
      </w:pPr>
      <w:r>
        <w:rPr>
          <w:rFonts w:ascii="Times" w:hAnsi="Times" w:cs="Times"/>
          <w:sz w:val="24"/>
          <w:sz-cs w:val="24"/>
        </w:rPr>
        <w:t xml:space="preserve"/>
        <w:tab/>
        <w:t xml:space="preserve">20</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21</w:t>
        <w:tab/>
        <w:t xml:space="preserve"/>
      </w:r>
      <w:r>
        <w:rPr>
          <w:rFonts w:ascii="Courier" w:hAnsi="Courier" w:cs="Courier"/>
          <w:sz w:val="26"/>
          <w:sz-cs w:val="26"/>
          <w:spacing w:val="0"/>
        </w:rPr>
        <w:t xml:space="preserve">The computing device of any of claims 9-10, wherein the specialized business management tools include a Vision/Traction Organizer (V/TO) builder with interactive editing capabilities for all EOS methodology sections and PDF export functionality.</w:t>
      </w:r>
    </w:p>
    <w:p>
      <w:pPr>
        <w:ind w:left="720" w:first-line="-720"/>
      </w:pPr>
      <w:r>
        <w:rPr>
          <w:rFonts w:ascii="Times" w:hAnsi="Times" w:cs="Times"/>
          <w:sz w:val="24"/>
          <w:sz-cs w:val="24"/>
        </w:rPr>
        <w:t xml:space="preserve"/>
        <w:tab/>
        <w:t xml:space="preserve">22</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23</w:t>
        <w:tab/>
        <w:t xml:space="preserve"/>
      </w:r>
      <w:r>
        <w:rPr>
          <w:rFonts w:ascii="Courier" w:hAnsi="Courier" w:cs="Courier"/>
          <w:sz w:val="26"/>
          <w:sz-cs w:val="26"/>
          <w:spacing w:val="0"/>
        </w:rPr>
        <w:t xml:space="preserve">The computing device of any of the previous claims, wherein the preflight screening module completes its analysis and resource allocation decisions within 200 milliseconds of receiving the user query input.</w:t>
      </w:r>
    </w:p>
    <w:p>
      <w:pPr>
        <w:ind w:left="720" w:first-line="-720"/>
      </w:pPr>
      <w:r>
        <w:rPr>
          <w:rFonts w:ascii="Times" w:hAnsi="Times" w:cs="Times"/>
          <w:sz w:val="24"/>
          <w:sz-cs w:val="24"/>
        </w:rPr>
        <w:t xml:space="preserve"/>
        <w:tab/>
        <w:t xml:space="preserve">24</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25</w:t>
        <w:tab/>
        <w:t xml:space="preserve"/>
      </w:r>
      <w:r>
        <w:rPr>
          <w:rFonts w:ascii="Courier" w:hAnsi="Courier" w:cs="Courier"/>
          <w:sz w:val="26"/>
          <w:sz-cs w:val="26"/>
          <w:spacing w:val="0"/>
        </w:rPr>
        <w:t xml:space="preserve">A method for generating responses in an entrepreneurial management chatbot system, comprising:</w:t>
      </w:r>
    </w:p>
    <w:p>
      <w:pPr>
        <w:ind w:left="720" w:first-line="-720"/>
      </w:pPr>
      <w:r>
        <w:rPr>
          <w:rFonts w:ascii="Courier" w:hAnsi="Courier" w:cs="Courier"/>
          <w:sz w:val="26"/>
          <w:sz-cs w:val="26"/>
        </w:rPr>
        <w:t xml:space="preserve"/>
        <w:tab/>
        <w:t xml:space="preserve">26</w:t>
        <w:tab/>
        <w:t xml:space="preserve"/>
      </w:r>
      <w:r>
        <w:rPr>
          <w:rFonts w:ascii="Courier" w:hAnsi="Courier" w:cs="Courier"/>
          <w:sz w:val="26"/>
          <w:sz-cs w:val="26"/>
          <w:spacing w:val="0"/>
        </w:rPr>
        <w:t xml:space="preserve"/>
        <w:br/>
        <w:t xml:space="preserve"/>
      </w:r>
      <w:r>
        <w:rPr>
          <w:rFonts w:ascii="Times" w:hAnsi="Times" w:cs="Times"/>
          <w:sz w:val="24"/>
          <w:sz-cs w:val="24"/>
          <w:spacing w:val="0"/>
        </w:rPr>
        <w:t xml:space="preserve">receiving a user query input; performing preflight screening on the user query input to dynamically select an AI model and allocate a token budget; retrieving relevant data using multiple RAGs in parallel based on the preflight screening results; determining whether to generate an interactive artifact based on the query type and expected response; generating a response using the selected AI model with the allocated token budget; and outputting the response as either text or an interactive artifact in a user interface.</w:t>
      </w:r>
    </w:p>
    <w:p>
      <w:pPr>
        <w:ind w:left="720" w:first-line="-720"/>
      </w:pPr>
      <w:r>
        <w:rPr>
          <w:rFonts w:ascii="Courier" w:hAnsi="Courier" w:cs="Courier"/>
          <w:sz w:val="26"/>
          <w:sz-cs w:val="26"/>
        </w:rPr>
        <w:t xml:space="preserve"/>
        <w:tab/>
        <w:t xml:space="preserve">27</w:t>
        <w:tab/>
        <w:t xml:space="preserve"/>
      </w:r>
      <w:r>
        <w:rPr>
          <w:rFonts w:ascii="Courier" w:hAnsi="Courier" w:cs="Courier"/>
          <w:sz w:val="26"/>
          <w:sz-cs w:val="26"/>
          <w:spacing w:val="0"/>
        </w:rPr>
        <w:t xml:space="preserve">The method of claim 13, wherein the preflight screening comprises evaluating query complexity, identifying code or mathematical content, checking conversation mode and artifact status, and estimating required response depth using a lightweight AI model.</w:t>
      </w:r>
    </w:p>
    <w:p>
      <w:pPr>
        <w:ind w:left="720" w:first-line="-720"/>
      </w:pPr>
      <w:r>
        <w:rPr>
          <w:rFonts w:ascii="Times" w:hAnsi="Times" w:cs="Times"/>
          <w:sz w:val="24"/>
          <w:sz-cs w:val="24"/>
        </w:rPr>
        <w:t xml:space="preserve"/>
        <w:tab/>
        <w:t xml:space="preserve">28</w:t>
        <w:tab/>
        <w:t xml:space="preserve"/>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29</w:t>
        <w:tab/>
        <w:t xml:space="preserve"/>
      </w:r>
      <w:r>
        <w:rPr>
          <w:rFonts w:ascii="Courier" w:hAnsi="Courier" w:cs="Courier"/>
          <w:sz w:val="26"/>
          <w:sz-cs w:val="26"/>
          <w:spacing w:val="0"/>
        </w:rPr>
        <w:t xml:space="preserve">The method of any of claims 13-14, wherein generating an interactive artifact comprises selecting an appropriate artifact type, initializing a corresponding rendering engine, setting up real-time streaming protocols, and enabling version control for user edits.</w:t>
      </w:r>
    </w:p>
    <w:p>
      <w:pPr>
        <w:ind w:left="720" w:first-line="-720"/>
      </w:pPr>
      <w:r>
        <w:rPr>
          <w:rFonts w:ascii="Times" w:hAnsi="Times" w:cs="Times"/>
          <w:sz w:val="24"/>
          <w:sz-cs w:val="24"/>
        </w:rPr>
        <w:t xml:space="preserve"/>
        <w:tab/>
        <w:t xml:space="preserve">30</w:t>
        <w:tab/>
        <w:t xml:space="preserve"/>
      </w:r>
      <w:r>
        <w:rPr>
          <w:rFonts w:ascii="Times" w:hAnsi="Times" w:cs="Times"/>
          <w:sz w:val="24"/>
          <w:sz-cs w:val="24"/>
          <w:spacing w:val="0"/>
        </w:rPr>
        <w:t xml:space="preserve"/>
      </w:r>
    </w:p>
    <w:p>
      <w:pPr>
        <w:spacing w:after="240"/>
      </w:pPr>
      <w:r>
        <w:rPr>
          <w:rFonts w:ascii="Times" w:hAnsi="Times" w:cs="Times"/>
          <w:sz w:val="24"/>
          <w:sz-cs w:val="24"/>
          <w:spacing w:val="0"/>
        </w:rPr>
        <w:t xml:space="preserve">ABSTRACT Methods and systems are herein provided for a company-specific chatbot system with intelligent resource optimization and artifact generation capabilities. In one example, a computing device comprises a chatbot system comprising a plurality of retrieval-augmented generators (RAGs), a preflight screening module for dynamic AI model selection and token allocation, and an artifact generation module for creating interactive business documents; and one or more processors configured to execute instructions stored in memory that when executed cause the one or more processors to: receive a user query input to the chatbot system; perform preflight screening to optimize computational resource allocation; retrieve relevant client-specific data, relevant system specific data, and relevant persona data with the plurality of RAGs in a parallel processing manner; and generate a response to the user query input based on the retrieved relevant client-specific data, retrieved relevant system specific data, and retrieved relevant persona data, with the response optionally presented as an interactive artifact for immediate business use.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