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756CF6">
      <w:pPr>
        <w:pStyle w:val="27"/>
        <w:pageBreakBefore/>
      </w:pPr>
      <w:bookmarkStart w:id="42" w:name="_GoBack"/>
      <w:bookmarkEnd w:id="42"/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2F7174BD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_Toc12151 </w:instrText>
      </w:r>
      <w:r>
        <w:fldChar w:fldCharType="separate"/>
      </w:r>
      <w:r>
        <w:rPr>
          <w:rFonts w:hint="eastAsia"/>
          <w:lang w:eastAsia="zh-CN"/>
        </w:rPr>
        <w:t>一、</w:t>
      </w:r>
      <w:r>
        <w:t>项目概述</w:t>
      </w:r>
      <w:r>
        <w:tab/>
      </w:r>
      <w:r>
        <w:fldChar w:fldCharType="begin"/>
      </w:r>
      <w:r>
        <w:instrText xml:space="preserve"> PAGEREF _Toc12151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A228256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_Toc9703 </w:instrText>
      </w:r>
      <w:r>
        <w:fldChar w:fldCharType="separate"/>
      </w:r>
      <w:r>
        <w:rPr>
          <w:rFonts w:hint="eastAsia"/>
          <w:lang w:eastAsia="zh-CN"/>
        </w:rPr>
        <w:t xml:space="preserve">1.1 </w:t>
      </w:r>
      <w:r>
        <w:t>编写目的</w:t>
      </w:r>
      <w:r>
        <w:tab/>
      </w:r>
      <w:r>
        <w:fldChar w:fldCharType="begin"/>
      </w:r>
      <w:r>
        <w:instrText xml:space="preserve"> PAGEREF _Toc9703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EA8901C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_Toc14385 </w:instrText>
      </w:r>
      <w:r>
        <w:fldChar w:fldCharType="separate"/>
      </w:r>
      <w:r>
        <w:rPr>
          <w:rFonts w:hint="eastAsia"/>
          <w:lang w:eastAsia="zh-CN"/>
        </w:rPr>
        <w:t xml:space="preserve">1.2 </w:t>
      </w:r>
      <w:r>
        <w:t>项目背景</w:t>
      </w:r>
      <w:r>
        <w:tab/>
      </w:r>
      <w:r>
        <w:fldChar w:fldCharType="begin"/>
      </w:r>
      <w:r>
        <w:instrText xml:space="preserve"> PAGEREF _Toc14385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6790D7E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_Toc27575 </w:instrText>
      </w:r>
      <w:r>
        <w:fldChar w:fldCharType="separate"/>
      </w:r>
      <w:r>
        <w:rPr>
          <w:rFonts w:hint="eastAsia"/>
          <w:lang w:eastAsia="zh-CN"/>
        </w:rPr>
        <w:t xml:space="preserve">1.3 </w:t>
      </w:r>
      <w:r>
        <w:t>适用范围</w:t>
      </w:r>
      <w:r>
        <w:tab/>
      </w:r>
      <w:r>
        <w:fldChar w:fldCharType="begin"/>
      </w:r>
      <w:r>
        <w:instrText xml:space="preserve"> PAGEREF _Toc27575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03CA278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_Toc28774 </w:instrText>
      </w:r>
      <w:r>
        <w:fldChar w:fldCharType="separate"/>
      </w:r>
      <w:r>
        <w:rPr>
          <w:rFonts w:hint="eastAsia"/>
          <w:lang w:eastAsia="zh-CN"/>
        </w:rPr>
        <w:t xml:space="preserve">1.4 </w:t>
      </w:r>
      <w:r>
        <w:t>术语与缩略语</w:t>
      </w:r>
      <w:r>
        <w:tab/>
      </w:r>
      <w:r>
        <w:fldChar w:fldCharType="begin"/>
      </w:r>
      <w:r>
        <w:instrText xml:space="preserve"> PAGEREF _Toc28774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EED5627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_Toc10565 </w:instrText>
      </w:r>
      <w:r>
        <w:fldChar w:fldCharType="separate"/>
      </w:r>
      <w:r>
        <w:rPr>
          <w:rFonts w:hint="eastAsia"/>
          <w:lang w:eastAsia="zh-CN"/>
        </w:rPr>
        <w:t>二、</w:t>
      </w:r>
      <w:r>
        <w:t>总体描述</w:t>
      </w:r>
      <w:r>
        <w:tab/>
      </w:r>
      <w:r>
        <w:fldChar w:fldCharType="begin"/>
      </w:r>
      <w:r>
        <w:instrText xml:space="preserve"> PAGEREF _Toc10565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0343C1F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_Toc31701 </w:instrText>
      </w:r>
      <w:r>
        <w:fldChar w:fldCharType="separate"/>
      </w:r>
      <w:r>
        <w:rPr>
          <w:rFonts w:hint="eastAsia"/>
          <w:lang w:eastAsia="zh-CN"/>
        </w:rPr>
        <w:t xml:space="preserve">2.1 </w:t>
      </w:r>
      <w:r>
        <w:t>系统边界</w:t>
      </w:r>
      <w:r>
        <w:tab/>
      </w:r>
      <w:r>
        <w:fldChar w:fldCharType="begin"/>
      </w:r>
      <w:r>
        <w:instrText xml:space="preserve"> PAGEREF _Toc31701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CFD7FC0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_Toc22222 </w:instrText>
      </w:r>
      <w:r>
        <w:fldChar w:fldCharType="separate"/>
      </w:r>
      <w:r>
        <w:rPr>
          <w:rFonts w:hint="eastAsia"/>
          <w:lang w:eastAsia="zh-CN"/>
        </w:rPr>
        <w:t xml:space="preserve">2.2 </w:t>
      </w:r>
      <w:r>
        <w:t>用户角色（RBAC）</w:t>
      </w:r>
      <w:r>
        <w:tab/>
      </w:r>
      <w:r>
        <w:fldChar w:fldCharType="begin"/>
      </w:r>
      <w:r>
        <w:instrText xml:space="preserve"> PAGEREF _Toc22222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B944CBC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_Toc12117 </w:instrText>
      </w:r>
      <w:r>
        <w:fldChar w:fldCharType="separate"/>
      </w:r>
      <w:r>
        <w:rPr>
          <w:rFonts w:hint="eastAsia"/>
          <w:lang w:eastAsia="zh-CN"/>
        </w:rPr>
        <w:t xml:space="preserve">2.3 </w:t>
      </w:r>
      <w:r>
        <w:t>运行环境</w:t>
      </w:r>
      <w:r>
        <w:tab/>
      </w:r>
      <w:r>
        <w:fldChar w:fldCharType="begin"/>
      </w:r>
      <w:r>
        <w:instrText xml:space="preserve"> PAGEREF _Toc12117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7EBB778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_Toc1304 </w:instrText>
      </w:r>
      <w:r>
        <w:fldChar w:fldCharType="separate"/>
      </w:r>
      <w:r>
        <w:rPr>
          <w:rFonts w:hint="eastAsia"/>
          <w:lang w:eastAsia="zh-CN"/>
        </w:rPr>
        <w:t xml:space="preserve">2.4 </w:t>
      </w:r>
      <w:r>
        <w:t>设计约束</w:t>
      </w:r>
      <w:r>
        <w:tab/>
      </w:r>
      <w:r>
        <w:fldChar w:fldCharType="begin"/>
      </w:r>
      <w:r>
        <w:instrText xml:space="preserve"> PAGEREF _Toc1304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E0B5EAE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_Toc21180 </w:instrText>
      </w:r>
      <w:r>
        <w:fldChar w:fldCharType="separate"/>
      </w:r>
      <w:r>
        <w:rPr>
          <w:rFonts w:hint="eastAsia"/>
          <w:lang w:eastAsia="zh-CN"/>
        </w:rPr>
        <w:t>三、</w:t>
      </w:r>
      <w:r>
        <w:t>功能需求（Functional Requirements）</w:t>
      </w:r>
      <w:r>
        <w:tab/>
      </w:r>
      <w:r>
        <w:fldChar w:fldCharType="begin"/>
      </w:r>
      <w:r>
        <w:instrText xml:space="preserve"> PAGEREF _Toc21180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3AE4854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_Toc30266 </w:instrText>
      </w:r>
      <w:r>
        <w:fldChar w:fldCharType="separate"/>
      </w:r>
      <w:r>
        <w:rPr>
          <w:rFonts w:hint="eastAsia"/>
          <w:lang w:eastAsia="zh-CN"/>
        </w:rPr>
        <w:t xml:space="preserve">3.1 </w:t>
      </w:r>
      <w:r>
        <w:t>用户与权限模块（User / Role / Auth）</w:t>
      </w:r>
      <w:r>
        <w:tab/>
      </w:r>
      <w:r>
        <w:fldChar w:fldCharType="begin"/>
      </w:r>
      <w:r>
        <w:instrText xml:space="preserve"> PAGEREF _Toc30266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862ED6A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_Toc15088 </w:instrText>
      </w:r>
      <w:r>
        <w:fldChar w:fldCharType="separate"/>
      </w:r>
      <w:r>
        <w:rPr>
          <w:rFonts w:hint="eastAsia"/>
          <w:lang w:eastAsia="zh-CN"/>
        </w:rPr>
        <w:t xml:space="preserve">3.2 </w:t>
      </w:r>
      <w:r>
        <w:t>课程与资源模块（Course / Chapter / Resource）</w:t>
      </w:r>
      <w:r>
        <w:tab/>
      </w:r>
      <w:r>
        <w:fldChar w:fldCharType="begin"/>
      </w:r>
      <w:r>
        <w:instrText xml:space="preserve"> PAGEREF _Toc15088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110523A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_Toc8684 </w:instrText>
      </w:r>
      <w:r>
        <w:fldChar w:fldCharType="separate"/>
      </w:r>
      <w:r>
        <w:rPr>
          <w:rFonts w:hint="eastAsia"/>
          <w:lang w:eastAsia="zh-CN"/>
        </w:rPr>
        <w:t xml:space="preserve">3.3 </w:t>
      </w:r>
      <w:r>
        <w:t>在线学习模块（Study）</w:t>
      </w:r>
      <w:r>
        <w:tab/>
      </w:r>
      <w:r>
        <w:fldChar w:fldCharType="begin"/>
      </w:r>
      <w:r>
        <w:instrText xml:space="preserve"> PAGEREF _Toc8684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73587F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_Toc17809 </w:instrText>
      </w:r>
      <w:r>
        <w:fldChar w:fldCharType="separate"/>
      </w:r>
      <w:r>
        <w:rPr>
          <w:rFonts w:hint="eastAsia"/>
          <w:lang w:eastAsia="zh-CN"/>
        </w:rPr>
        <w:t xml:space="preserve">3.4 </w:t>
      </w:r>
      <w:r>
        <w:t>考试与题库模块（Exam / Question / Answer）</w:t>
      </w:r>
      <w:r>
        <w:tab/>
      </w:r>
      <w:r>
        <w:fldChar w:fldCharType="begin"/>
      </w:r>
      <w:r>
        <w:instrText xml:space="preserve"> PAGEREF _Toc17809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A0BA794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_Toc10505 </w:instrText>
      </w:r>
      <w:r>
        <w:fldChar w:fldCharType="separate"/>
      </w:r>
      <w:r>
        <w:rPr>
          <w:rFonts w:hint="eastAsia"/>
          <w:lang w:eastAsia="zh-CN"/>
        </w:rPr>
        <w:t xml:space="preserve">3.5 </w:t>
      </w:r>
      <w:r>
        <w:t>智能问答与咨询模块（Consult / Knowledge）</w:t>
      </w:r>
      <w:r>
        <w:tab/>
      </w:r>
      <w:r>
        <w:fldChar w:fldCharType="begin"/>
      </w:r>
      <w:r>
        <w:instrText xml:space="preserve"> PAGEREF _Toc10505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439DC54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_Toc19162 </w:instrText>
      </w:r>
      <w:r>
        <w:fldChar w:fldCharType="separate"/>
      </w:r>
      <w:r>
        <w:rPr>
          <w:rFonts w:hint="eastAsia"/>
          <w:lang w:eastAsia="zh-CN"/>
        </w:rPr>
        <w:t xml:space="preserve">3.6 </w:t>
      </w:r>
      <w:r>
        <w:t>培训计划模块（Train Plan）</w:t>
      </w:r>
      <w:r>
        <w:tab/>
      </w:r>
      <w:r>
        <w:fldChar w:fldCharType="begin"/>
      </w:r>
      <w:r>
        <w:instrText xml:space="preserve"> PAGEREF _Toc19162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FA38548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_Toc6759 </w:instrText>
      </w:r>
      <w:r>
        <w:fldChar w:fldCharType="separate"/>
      </w:r>
      <w:r>
        <w:rPr>
          <w:rFonts w:hint="eastAsia"/>
          <w:lang w:eastAsia="zh-CN"/>
        </w:rPr>
        <w:t xml:space="preserve">3.7 </w:t>
      </w:r>
      <w:r>
        <w:t>统计报表模块（Stats / Report）</w:t>
      </w:r>
      <w:r>
        <w:tab/>
      </w:r>
      <w:r>
        <w:fldChar w:fldCharType="begin"/>
      </w:r>
      <w:r>
        <w:instrText xml:space="preserve"> PAGEREF _Toc6759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5397BE3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_Toc32688 </w:instrText>
      </w:r>
      <w:r>
        <w:fldChar w:fldCharType="separate"/>
      </w:r>
      <w:r>
        <w:rPr>
          <w:rFonts w:hint="eastAsia"/>
          <w:lang w:eastAsia="zh-CN"/>
        </w:rPr>
        <w:t xml:space="preserve">3.8 </w:t>
      </w:r>
      <w:r>
        <w:t>课程互动模块（Note / Q&amp;A / Rating）— P2 预留</w:t>
      </w:r>
      <w:r>
        <w:tab/>
      </w:r>
      <w:r>
        <w:fldChar w:fldCharType="begin"/>
      </w:r>
      <w:r>
        <w:instrText xml:space="preserve"> PAGEREF _Toc32688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7592FCF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_Toc15159 </w:instrText>
      </w:r>
      <w:r>
        <w:fldChar w:fldCharType="separate"/>
      </w:r>
      <w:r>
        <w:rPr>
          <w:rFonts w:hint="eastAsia"/>
          <w:lang w:eastAsia="zh-CN"/>
        </w:rPr>
        <w:t>四、</w:t>
      </w:r>
      <w:r>
        <w:t>非功能需求（Non-Functional Requirements）</w:t>
      </w:r>
      <w:r>
        <w:tab/>
      </w:r>
      <w:r>
        <w:fldChar w:fldCharType="begin"/>
      </w:r>
      <w:r>
        <w:instrText xml:space="preserve"> PAGEREF _Toc15159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C772C1C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_Toc20722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性能需求（Performance）</w:t>
      </w:r>
      <w:r>
        <w:tab/>
      </w:r>
      <w:r>
        <w:fldChar w:fldCharType="begin"/>
      </w:r>
      <w:r>
        <w:instrText xml:space="preserve"> PAGEREF _Toc20722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5A878B9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_Toc22399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系统安全需求（System Security）</w:t>
      </w:r>
      <w:r>
        <w:tab/>
      </w:r>
      <w:r>
        <w:fldChar w:fldCharType="begin"/>
      </w:r>
      <w:r>
        <w:instrText xml:space="preserve"> PAGEREF _Toc22399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21AB2C0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_Toc19082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数据安全需求（Data Security）</w:t>
      </w:r>
      <w:r>
        <w:tab/>
      </w:r>
      <w:r>
        <w:fldChar w:fldCharType="begin"/>
      </w:r>
      <w:r>
        <w:instrText xml:space="preserve"> PAGEREF _Toc19082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69536FF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_Toc894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可用性与易用性（Usability / Accessibility）</w:t>
      </w:r>
      <w:r>
        <w:tab/>
      </w:r>
      <w:r>
        <w:fldChar w:fldCharType="begin"/>
      </w:r>
      <w:r>
        <w:instrText xml:space="preserve"> PAGEREF _Toc894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F92757E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_Toc28629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可维护性与可拓展性（Maintainability / Extensibility）</w:t>
      </w:r>
      <w:r>
        <w:tab/>
      </w:r>
      <w:r>
        <w:fldChar w:fldCharType="begin"/>
      </w:r>
      <w:r>
        <w:instrText xml:space="preserve"> PAGEREF _Toc28629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0D0CAD7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_Toc15595 </w:instrText>
      </w:r>
      <w:r>
        <w:fldChar w:fldCharType="separate"/>
      </w:r>
      <w:r>
        <w:rPr>
          <w:rFonts w:hint="eastAsia"/>
          <w:lang w:eastAsia="zh-CN"/>
        </w:rPr>
        <w:t xml:space="preserve">4.6 </w:t>
      </w:r>
      <w:r>
        <w:t>合规与标准（Compliance）</w:t>
      </w:r>
      <w:r>
        <w:tab/>
      </w:r>
      <w:r>
        <w:fldChar w:fldCharType="begin"/>
      </w:r>
      <w:r>
        <w:instrText xml:space="preserve"> PAGEREF _Toc15595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7893722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_Toc22603 </w:instrText>
      </w:r>
      <w:r>
        <w:fldChar w:fldCharType="separate"/>
      </w:r>
      <w:r>
        <w:rPr>
          <w:rFonts w:hint="eastAsia"/>
          <w:lang w:eastAsia="zh-CN"/>
        </w:rPr>
        <w:t>五、</w:t>
      </w:r>
      <w:r>
        <w:t>文献依据与方案选择（References）</w:t>
      </w:r>
      <w:r>
        <w:tab/>
      </w:r>
      <w:r>
        <w:fldChar w:fldCharType="begin"/>
      </w:r>
      <w:r>
        <w:instrText xml:space="preserve"> PAGEREF _Toc22603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D0A9C9E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_Toc4975 </w:instrText>
      </w:r>
      <w:r>
        <w:fldChar w:fldCharType="separate"/>
      </w:r>
      <w:r>
        <w:rPr>
          <w:rFonts w:hint="eastAsia"/>
          <w:lang w:eastAsia="zh-CN"/>
        </w:rPr>
        <w:t xml:space="preserve">5.1 </w:t>
      </w:r>
      <w:r>
        <w:t>学术文献（Academic References）</w:t>
      </w:r>
      <w:r>
        <w:tab/>
      </w:r>
      <w:r>
        <w:fldChar w:fldCharType="begin"/>
      </w:r>
      <w:r>
        <w:instrText xml:space="preserve"> PAGEREF _Toc4975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08E18B5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_Toc15012 </w:instrText>
      </w:r>
      <w:r>
        <w:fldChar w:fldCharType="separate"/>
      </w:r>
      <w:r>
        <w:rPr>
          <w:rFonts w:hint="eastAsia"/>
          <w:lang w:eastAsia="zh-CN"/>
        </w:rPr>
        <w:t xml:space="preserve">5.2 </w:t>
      </w:r>
      <w:r>
        <w:t>行业案例（Industry Cases）</w:t>
      </w:r>
      <w:r>
        <w:tab/>
      </w:r>
      <w:r>
        <w:fldChar w:fldCharType="begin"/>
      </w:r>
      <w:r>
        <w:instrText xml:space="preserve"> PAGEREF _Toc15012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9DA43A1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_Toc31191 </w:instrText>
      </w:r>
      <w:r>
        <w:fldChar w:fldCharType="separate"/>
      </w:r>
      <w:r>
        <w:rPr>
          <w:rFonts w:hint="eastAsia"/>
          <w:lang w:eastAsia="zh-CN"/>
        </w:rPr>
        <w:t>六、</w:t>
      </w:r>
      <w:r>
        <w:t>需求优先级排序（MoSCoW）</w:t>
      </w:r>
      <w:r>
        <w:tab/>
      </w:r>
      <w:r>
        <w:fldChar w:fldCharType="begin"/>
      </w:r>
      <w:r>
        <w:instrText xml:space="preserve"> PAGEREF _Toc31191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E1D7AF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_Toc8635 </w:instrText>
      </w:r>
      <w:r>
        <w:fldChar w:fldCharType="separate"/>
      </w:r>
      <w:r>
        <w:rPr>
          <w:rFonts w:hint="eastAsia"/>
          <w:lang w:eastAsia="zh-CN"/>
        </w:rPr>
        <w:t xml:space="preserve">6.1 </w:t>
      </w:r>
      <w:r>
        <w:t>Must（必选项 — 上线 / 答辩底线）</w:t>
      </w:r>
      <w:r>
        <w:tab/>
      </w:r>
      <w:r>
        <w:fldChar w:fldCharType="begin"/>
      </w:r>
      <w:r>
        <w:instrText xml:space="preserve"> PAGEREF _Toc8635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CC554D8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_Toc11714 </w:instrText>
      </w:r>
      <w:r>
        <w:fldChar w:fldCharType="separate"/>
      </w:r>
      <w:r>
        <w:rPr>
          <w:rFonts w:hint="eastAsia"/>
          <w:lang w:eastAsia="zh-CN"/>
        </w:rPr>
        <w:t xml:space="preserve">6.2 </w:t>
      </w:r>
      <w:r>
        <w:t>Should（应选项 — 上线前尽量交付）</w:t>
      </w:r>
      <w:r>
        <w:tab/>
      </w:r>
      <w:r>
        <w:fldChar w:fldCharType="begin"/>
      </w:r>
      <w:r>
        <w:instrText xml:space="preserve"> PAGEREF _Toc11714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C9E360A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_Toc8711 </w:instrText>
      </w:r>
      <w:r>
        <w:fldChar w:fldCharType="separate"/>
      </w:r>
      <w:r>
        <w:rPr>
          <w:rFonts w:hint="eastAsia"/>
          <w:lang w:eastAsia="zh-CN"/>
        </w:rPr>
        <w:t xml:space="preserve">6.3 </w:t>
      </w:r>
      <w:r>
        <w:t>Could（可选项 — 若工期充裕交付）</w:t>
      </w:r>
      <w:r>
        <w:tab/>
      </w:r>
      <w:r>
        <w:fldChar w:fldCharType="begin"/>
      </w:r>
      <w:r>
        <w:instrText xml:space="preserve"> PAGEREF _Toc8711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561B8F9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_Toc20956 </w:instrText>
      </w:r>
      <w:r>
        <w:fldChar w:fldCharType="separate"/>
      </w:r>
      <w:r>
        <w:rPr>
          <w:rFonts w:hint="eastAsia"/>
          <w:lang w:eastAsia="zh-CN"/>
        </w:rPr>
        <w:t xml:space="preserve">6.4 </w:t>
      </w:r>
      <w:r>
        <w:t>Won't（本版本不做）</w:t>
      </w:r>
      <w:r>
        <w:tab/>
      </w:r>
      <w:r>
        <w:fldChar w:fldCharType="begin"/>
      </w:r>
      <w:r>
        <w:instrText xml:space="preserve"> PAGEREF _Toc20956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77086C9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_Toc23394 </w:instrText>
      </w:r>
      <w:r>
        <w:fldChar w:fldCharType="separate"/>
      </w:r>
      <w:r>
        <w:rPr>
          <w:rFonts w:hint="eastAsia"/>
          <w:lang w:eastAsia="zh-CN"/>
        </w:rPr>
        <w:t>七、</w:t>
      </w:r>
      <w:r>
        <w:t>需求跟踪矩阵（Requirement Traceability Matrix, RTM）</w:t>
      </w:r>
      <w:r>
        <w:tab/>
      </w:r>
      <w:r>
        <w:fldChar w:fldCharType="begin"/>
      </w:r>
      <w:r>
        <w:instrText xml:space="preserve"> PAGEREF _Toc23394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DB331DE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_Toc30443 </w:instrText>
      </w:r>
      <w:r>
        <w:fldChar w:fldCharType="separate"/>
      </w:r>
      <w:r>
        <w:rPr>
          <w:rFonts w:hint="eastAsia"/>
          <w:lang w:eastAsia="zh-CN"/>
        </w:rPr>
        <w:t xml:space="preserve">7.1 </w:t>
      </w:r>
      <w:r>
        <w:t>功能需求 RTM（Functional RTM）</w:t>
      </w:r>
      <w:r>
        <w:tab/>
      </w:r>
      <w:r>
        <w:fldChar w:fldCharType="begin"/>
      </w:r>
      <w:r>
        <w:instrText xml:space="preserve"> PAGEREF _Toc30443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7D3AC1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_Toc12913 </w:instrText>
      </w:r>
      <w:r>
        <w:fldChar w:fldCharType="separate"/>
      </w:r>
      <w:r>
        <w:rPr>
          <w:rFonts w:hint="eastAsia"/>
          <w:lang w:eastAsia="zh-CN"/>
        </w:rPr>
        <w:t xml:space="preserve">7.2 </w:t>
      </w:r>
      <w:r>
        <w:t>非功能需求 RTM（Non-Functional RTM）</w:t>
      </w:r>
      <w:r>
        <w:tab/>
      </w:r>
      <w:r>
        <w:fldChar w:fldCharType="begin"/>
      </w:r>
      <w:r>
        <w:instrText xml:space="preserve"> PAGEREF _Toc12913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36A158E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_Toc29231 </w:instrText>
      </w:r>
      <w:r>
        <w:fldChar w:fldCharType="separate"/>
      </w:r>
      <w:r>
        <w:rPr>
          <w:rFonts w:hint="eastAsia"/>
          <w:lang w:eastAsia="zh-CN"/>
        </w:rPr>
        <w:t>八、</w:t>
      </w:r>
      <w:r>
        <w:t>验收准则（Acceptance Criteria）</w:t>
      </w:r>
      <w:r>
        <w:tab/>
      </w:r>
      <w:r>
        <w:fldChar w:fldCharType="begin"/>
      </w:r>
      <w:r>
        <w:instrText xml:space="preserve"> PAGEREF _Toc29231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8B57DA7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_Toc17904 </w:instrText>
      </w:r>
      <w:r>
        <w:fldChar w:fldCharType="separate"/>
      </w:r>
      <w:r>
        <w:rPr>
          <w:rFonts w:hint="eastAsia"/>
          <w:lang w:eastAsia="zh-CN"/>
        </w:rPr>
        <w:t>九、</w:t>
      </w:r>
      <w:r>
        <w:t>开发成本估算（Effort Estimation）</w:t>
      </w:r>
      <w:r>
        <w:tab/>
      </w:r>
      <w:r>
        <w:fldChar w:fldCharType="begin"/>
      </w:r>
      <w:r>
        <w:instrText xml:space="preserve"> PAGEREF _Toc17904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48025A6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_Toc5102 </w:instrText>
      </w:r>
      <w:r>
        <w:fldChar w:fldCharType="separate"/>
      </w:r>
      <w:r>
        <w:t>9.1 里程碑对齐</w:t>
      </w:r>
      <w:r>
        <w:tab/>
      </w:r>
      <w:r>
        <w:fldChar w:fldCharType="begin"/>
      </w:r>
      <w:r>
        <w:instrText xml:space="preserve"> PAGEREF _Toc5102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36BB8D3">
      <w:pPr>
        <w:pStyle w:val="14"/>
        <w:tabs>
          <w:tab w:val="right" w:leader="dot" w:pos="9026"/>
        </w:tabs>
      </w:pPr>
      <w:r>
        <w:fldChar w:fldCharType="begin"/>
      </w:r>
      <w:r>
        <w:instrText xml:space="preserve"> HYPERLINK \l _Toc1958 </w:instrText>
      </w:r>
      <w:r>
        <w:fldChar w:fldCharType="separate"/>
      </w:r>
      <w:r>
        <w:rPr>
          <w:rFonts w:hint="eastAsia"/>
          <w:lang w:eastAsia="zh-CN"/>
        </w:rPr>
        <w:t>十、</w:t>
      </w:r>
      <w:r>
        <w:t>开发成本估算（Effort Estimation）</w:t>
      </w:r>
      <w:r>
        <w:tab/>
      </w:r>
      <w:r>
        <w:fldChar w:fldCharType="begin"/>
      </w:r>
      <w:r>
        <w:instrText xml:space="preserve"> PAGEREF _Toc1958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A0F9CB4">
      <w:pPr>
        <w:pStyle w:val="17"/>
        <w:tabs>
          <w:tab w:val="right" w:leader="dot" w:pos="9026"/>
        </w:tabs>
      </w:pPr>
      <w:r>
        <w:fldChar w:fldCharType="begin"/>
      </w:r>
      <w:r>
        <w:instrText xml:space="preserve"> HYPERLINK \l _Toc10009 </w:instrText>
      </w:r>
      <w:r>
        <w:fldChar w:fldCharType="separate"/>
      </w:r>
      <w:r>
        <w:t>9.1 里程碑对齐</w:t>
      </w:r>
      <w:r>
        <w:tab/>
      </w:r>
      <w:r>
        <w:fldChar w:fldCharType="begin"/>
      </w:r>
      <w:r>
        <w:instrText xml:space="preserve"> PAGEREF _Toc10009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211D6DC">
      <w:r>
        <w:fldChar w:fldCharType="end"/>
      </w:r>
    </w:p>
    <w:p w14:paraId="466854F0"/>
    <w:p w14:paraId="3567A181">
      <w:r>
        <w:br w:type="page"/>
      </w:r>
    </w:p>
    <w:p w14:paraId="591F6F80">
      <w:pPr>
        <w:pStyle w:val="18"/>
      </w:pPr>
      <w:r>
        <w:t>软件需求规格说明书（SRS）与需求跟踪矩阵</w:t>
      </w:r>
    </w:p>
    <w:p w14:paraId="539FB8C1"/>
    <w:p w14:paraId="63A9DF32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本文档是 **四川省基层卫生人员网络培训平台** 的唯一需求基线。功能需求
中引用了 **2 篇以上的学术文献与行业案例**（详见第 5 节），
并在每条方案选择处注明了文献依据。非功能需求侧重 **系统安全与数据安全**，
全部需求采用 **MoSCoW 法** 排序（第 6 节），**需求跟踪矩阵（RTM）**
贯穿项目全生命周期（设计 / 实现 / 测试 / 验收，第 7 节）。</w:t>
      </w:r>
    </w:p>
    <w:p w14:paraId="17913C5F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79D96920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0" w:name="_Toc12151"/>
      <w:r>
        <w:rPr>
          <w:rFonts w:hint="eastAsia"/>
          <w:lang w:eastAsia="zh-CN"/>
        </w:rPr>
        <w:t>一、</w:t>
      </w:r>
      <w:r>
        <w:t>项目概述</w:t>
      </w:r>
      <w:bookmarkEnd w:id="0"/>
    </w:p>
    <w:p w14:paraId="3521D19E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" w:name="_Toc9703"/>
      <w:r>
        <w:rPr>
          <w:rFonts w:hint="eastAsia"/>
          <w:lang w:eastAsia="zh-CN"/>
        </w:rPr>
        <w:t xml:space="preserve">1.1 </w:t>
      </w:r>
      <w:r>
        <w:t>编写目的</w:t>
      </w:r>
      <w:bookmarkEnd w:id="1"/>
    </w:p>
    <w:p w14:paraId="674625B3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本文档定义"四川省基层卫生人员网络培训平台"的 **完整功能需求、非功能需求、
验收准则、MoSCoW 优先排序与需求跟踪矩阵（RTM）**，用于：</w:t>
      </w:r>
    </w:p>
    <w:p w14:paraId="417E04E9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1. 界定系统的软件功能边界与质量属性；
2. 作为概要设计、数据库设计、编码实现与测试用例的输入依据；
3. 作为教师评审和答辩验收的正式需求基线；
4. 在项目全生命周期中体现 RTM 的持续可追踪性。</w:t>
      </w:r>
    </w:p>
    <w:p w14:paraId="4FEB54E5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" w:name="_Toc14385"/>
      <w:r>
        <w:rPr>
          <w:rFonts w:hint="eastAsia"/>
          <w:lang w:eastAsia="zh-CN"/>
        </w:rPr>
        <w:t xml:space="preserve">1.2 </w:t>
      </w:r>
      <w:r>
        <w:t>项目背景</w:t>
      </w:r>
      <w:bookmarkEnd w:id="2"/>
    </w:p>
    <w:p w14:paraId="066D8BA6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四川省 67 个民族县的 </w:t>
      </w:r>
      <w:r>
        <w:rPr>
          <w:rFonts w:ascii="Times New Roman" w:hAnsi="Times New Roman" w:eastAsia="宋体" w:cs="Times New Roman"/>
          <w:b/>
          <w:sz w:val="24"/>
          <w:szCs w:val="24"/>
        </w:rPr>
        <w:t>*基层卫生技术人员</w:t>
      </w:r>
      <w:r>
        <w:rPr>
          <w:rFonts w:ascii="Times New Roman" w:hAnsi="Times New Roman" w:eastAsia="宋体" w:cs="Times New Roman"/>
          <w:sz w:val="24"/>
          <w:szCs w:val="24"/>
        </w:rPr>
        <w:t xml:space="preserve">*（含村医、乡镇卫生院 / 社区卫生服务中心人员、
公共卫生、医技等）约 </w:t>
      </w:r>
      <w:r>
        <w:rPr>
          <w:rFonts w:ascii="Times New Roman" w:hAnsi="Times New Roman" w:eastAsia="宋体" w:cs="Times New Roman"/>
          <w:b/>
          <w:sz w:val="24"/>
          <w:szCs w:val="24"/>
        </w:rPr>
        <w:t>*3000 人，每人每年需完成至少 200 学时</w:t>
      </w:r>
      <w:r>
        <w:rPr>
          <w:rFonts w:ascii="Times New Roman" w:hAnsi="Times New Roman" w:eastAsia="宋体" w:cs="Times New Roman"/>
          <w:sz w:val="24"/>
          <w:szCs w:val="24"/>
        </w:rPr>
        <w:t>* 的继续教育培训。</w:t>
      </w:r>
    </w:p>
    <w:p w14:paraId="6D407BBE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当前痛点包括：</w:t>
      </w:r>
    </w:p>
    <w:p w14:paraId="4DB52AC9">
      <w:pPr>
        <w:pStyle w:val="11"/>
        <w:widowControl/>
        <w:numPr>
          <w:ilvl w:val="0"/>
          <w:numId w:val="1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地域分散、师资不足、集中培训成本高；</w:t>
      </w:r>
    </w:p>
    <w:p w14:paraId="690F6B40">
      <w:pPr>
        <w:pStyle w:val="11"/>
        <w:widowControl/>
        <w:numPr>
          <w:ilvl w:val="0"/>
          <w:numId w:val="1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民族地区基层网络弱、离线与弱网场景普遍；</w:t>
      </w:r>
    </w:p>
    <w:p w14:paraId="4F728FAB">
      <w:pPr>
        <w:pStyle w:val="11"/>
        <w:widowControl/>
        <w:numPr>
          <w:ilvl w:val="0"/>
          <w:numId w:val="1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手工管理报名 / 考试 / 统计效率低、质量难追溯。</w:t>
      </w:r>
    </w:p>
    <w:p w14:paraId="651432A6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本文档据此提出一套 </w:t>
      </w:r>
      <w:r>
        <w:rPr>
          <w:rFonts w:ascii="Times New Roman" w:hAnsi="Times New Roman" w:eastAsia="宋体" w:cs="Times New Roman"/>
          <w:b/>
          <w:sz w:val="24"/>
          <w:szCs w:val="24"/>
        </w:rPr>
        <w:t>*在线 + 离线混合</w:t>
      </w:r>
      <w:r>
        <w:rPr>
          <w:rFonts w:ascii="Times New Roman" w:hAnsi="Times New Roman" w:eastAsia="宋体" w:cs="Times New Roman"/>
          <w:sz w:val="24"/>
          <w:szCs w:val="24"/>
        </w:rPr>
        <w:t>* 的培训方案，
功能覆盖课程、考试、咨询、培训计划与统计报表。</w:t>
      </w:r>
    </w:p>
    <w:p w14:paraId="7205AA5C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" w:name="_Toc27575"/>
      <w:r>
        <w:rPr>
          <w:rFonts w:hint="eastAsia"/>
          <w:lang w:eastAsia="zh-CN"/>
        </w:rPr>
        <w:t xml:space="preserve">1.3 </w:t>
      </w:r>
      <w:r>
        <w:t>适用范围</w:t>
      </w:r>
      <w:bookmarkEnd w:id="3"/>
    </w:p>
    <w:p w14:paraId="0536C124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本文档适用于：</w:t>
      </w:r>
    </w:p>
    <w:p w14:paraId="0FFEC79B">
      <w:pPr>
        <w:pStyle w:val="11"/>
        <w:widowControl/>
        <w:numPr>
          <w:ilvl w:val="0"/>
          <w:numId w:val="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小程序（学员端）；</w:t>
      </w:r>
    </w:p>
    <w:p w14:paraId="530F20F1">
      <w:pPr>
        <w:pStyle w:val="11"/>
        <w:widowControl/>
        <w:numPr>
          <w:ilvl w:val="0"/>
          <w:numId w:val="2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PC Web 学员端（`web-student`）；</w:t>
      </w:r>
    </w:p>
    <w:p w14:paraId="78A96294">
      <w:pPr>
        <w:pStyle w:val="11"/>
        <w:widowControl/>
        <w:numPr>
          <w:ilvl w:val="0"/>
          <w:numId w:val="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后台管理端（Vue3 + Element Plus）；</w:t>
      </w:r>
    </w:p>
    <w:p w14:paraId="1BFDD308">
      <w:pPr>
        <w:pStyle w:val="11"/>
        <w:widowControl/>
        <w:numPr>
          <w:ilvl w:val="0"/>
          <w:numId w:val="2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后端服务 `training-admin :9898` 与 `training-api :9899`。</w:t>
      </w:r>
    </w:p>
    <w:p w14:paraId="44AAB423">
      <w:pPr>
        <w:pStyle w:val="3"/>
        <w:keepNext/>
        <w:pageBreakBefore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4" w:name="_Toc28774"/>
      <w:r>
        <w:rPr>
          <w:rFonts w:hint="eastAsia"/>
          <w:lang w:eastAsia="zh-CN"/>
        </w:rPr>
        <w:t xml:space="preserve">1.4 </w:t>
      </w:r>
      <w:r>
        <w:t>术语与缩略语</w:t>
      </w:r>
      <w:bookmarkEnd w:id="4"/>
    </w:p>
    <w:p w14:paraId="66908549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注：文档后续统一使用上表中的中文名称表述，避免歧义。</w:t>
      </w:r>
    </w:p>
    <w:p w14:paraId="57B251C2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0E512785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5" w:name="_Toc10565"/>
      <w:r>
        <w:rPr>
          <w:rFonts w:hint="eastAsia"/>
          <w:lang w:eastAsia="zh-CN"/>
        </w:rPr>
        <w:t>二、</w:t>
      </w:r>
      <w:r>
        <w:t>总体描述</w:t>
      </w:r>
      <w:bookmarkEnd w:id="5"/>
    </w:p>
    <w:p w14:paraId="7CA339C7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6" w:name="_Toc31701"/>
      <w:r>
        <w:rPr>
          <w:rFonts w:hint="eastAsia"/>
          <w:lang w:eastAsia="zh-CN"/>
        </w:rPr>
        <w:t xml:space="preserve">2.1 </w:t>
      </w:r>
      <w:r>
        <w:t>系统边界</w:t>
      </w:r>
      <w:bookmarkEnd w:id="6"/>
    </w:p>
    <w:p w14:paraId="3DBFF3F8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*系统内</w:t>
      </w:r>
      <w:r>
        <w:rPr>
          <w:rFonts w:ascii="Times New Roman" w:hAnsi="Times New Roman" w:eastAsia="宋体" w:cs="Times New Roman"/>
          <w:sz w:val="24"/>
          <w:szCs w:val="24"/>
        </w:rPr>
        <w:t>*：用户与权限、课程、章节与资源、学习、考试、题库、咨询、
知识库、培训计划、统计报表 8 大业务模块。</w:t>
      </w:r>
    </w:p>
    <w:p w14:paraId="17B4AF45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*系统外</w:t>
      </w:r>
      <w:r>
        <w:rPr>
          <w:rFonts w:ascii="Times New Roman" w:hAnsi="Times New Roman" w:eastAsia="宋体" w:cs="Times New Roman"/>
          <w:sz w:val="24"/>
          <w:szCs w:val="24"/>
        </w:rPr>
        <w:t>*：</w:t>
      </w:r>
    </w:p>
    <w:p w14:paraId="306CA9BC">
      <w:pPr>
        <w:pStyle w:val="11"/>
        <w:widowControl/>
        <w:numPr>
          <w:ilvl w:val="0"/>
          <w:numId w:val="3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微信小程序开放平台（授权码、头像与昵称、openId）；</w:t>
      </w:r>
    </w:p>
    <w:p w14:paraId="22E6D8A5">
      <w:pPr>
        <w:pStyle w:val="11"/>
        <w:widowControl/>
        <w:numPr>
          <w:ilvl w:val="0"/>
          <w:numId w:val="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CDN（静态资源 / 大文件分发，生产方案）；</w:t>
      </w:r>
    </w:p>
    <w:p w14:paraId="5EE3F73C">
      <w:pPr>
        <w:pStyle w:val="11"/>
        <w:widowControl/>
        <w:numPr>
          <w:ilvl w:val="0"/>
          <w:numId w:val="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MySQL 8.0（UTF8MB4）、Redis（7.x，可选）；</w:t>
      </w:r>
    </w:p>
    <w:p w14:paraId="34BAC043">
      <w:pPr>
        <w:pStyle w:val="11"/>
        <w:widowControl/>
        <w:numPr>
          <w:ilvl w:val="0"/>
          <w:numId w:val="3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Nginx（静态视频分发、反向代理）。</w:t>
      </w:r>
    </w:p>
    <w:p w14:paraId="3AF26308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7" w:name="_Toc22222"/>
      <w:r>
        <w:rPr>
          <w:rFonts w:hint="eastAsia"/>
          <w:lang w:eastAsia="zh-CN"/>
        </w:rPr>
        <w:t xml:space="preserve">2.2 </w:t>
      </w:r>
      <w:r>
        <w:t>用户角色（RBAC）</w:t>
      </w:r>
      <w:bookmarkEnd w:id="7"/>
    </w:p>
    <w:p w14:paraId="467D9A2F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方案依据：RBAC 是教育、医疗信息系统的通用且主流的访问控制模型，
文献 [1] 在医学教育平台中采用 RBAC 结合 JWT 的混合认证方案，
可满足多角色细粒度权限场景。</w:t>
      </w:r>
    </w:p>
    <w:p w14:paraId="49BCDCA8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8" w:name="_Toc12117"/>
      <w:r>
        <w:rPr>
          <w:rFonts w:hint="eastAsia"/>
          <w:lang w:eastAsia="zh-CN"/>
        </w:rPr>
        <w:t xml:space="preserve">2.3 </w:t>
      </w:r>
      <w:r>
        <w:t>运行环境</w:t>
      </w:r>
      <w:bookmarkEnd w:id="8"/>
    </w:p>
    <w:p w14:paraId="70584887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9" w:name="_Toc1304"/>
      <w:r>
        <w:rPr>
          <w:rFonts w:hint="eastAsia"/>
          <w:lang w:eastAsia="zh-CN"/>
        </w:rPr>
        <w:t xml:space="preserve">2.4 </w:t>
      </w:r>
      <w:r>
        <w:t>设计约束</w:t>
      </w:r>
      <w:bookmarkEnd w:id="9"/>
    </w:p>
    <w:p w14:paraId="480BC920">
      <w:pPr>
        <w:pStyle w:val="11"/>
        <w:widowControl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单体 Spring Boot，非微服务，满足毕业设计演示合理简洁；</w:t>
      </w:r>
    </w:p>
    <w:p w14:paraId="4D7B80CE">
      <w:pPr>
        <w:pStyle w:val="11"/>
        <w:widowControl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三端共享同一数据库；密码统一 BCrypt + 统一盐值；</w:t>
      </w:r>
    </w:p>
    <w:p w14:paraId="1978BFEF">
      <w:pPr>
        <w:pStyle w:val="11"/>
        <w:widowControl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离线 / 弱网能力与少数民族语言预留作为 P2 扩展点。</w:t>
      </w:r>
    </w:p>
    <w:p w14:paraId="1F972374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3D12C529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10" w:name="_Toc21180"/>
      <w:r>
        <w:rPr>
          <w:rFonts w:hint="eastAsia"/>
          <w:lang w:eastAsia="zh-CN"/>
        </w:rPr>
        <w:t>三、</w:t>
      </w:r>
      <w:r>
        <w:t>功能需求（Functional Requirements）</w:t>
      </w:r>
      <w:bookmarkEnd w:id="10"/>
    </w:p>
    <w:p w14:paraId="4A44C04A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每条需求格式：</w:t>
      </w:r>
      <w:r>
        <w:rPr>
          <w:rFonts w:ascii="Times New Roman" w:hAnsi="Times New Roman" w:eastAsia="宋体" w:cs="Times New Roman"/>
          <w:b/>
          <w:sz w:val="24"/>
          <w:szCs w:val="24"/>
        </w:rPr>
        <w:t>*需求编号 / 模块 / 优先级 / 需求描述 / 接口与验收（AC）</w:t>
      </w:r>
      <w:r>
        <w:rPr>
          <w:rFonts w:ascii="Times New Roman" w:hAnsi="Times New Roman" w:eastAsia="宋体" w:cs="Times New Roman"/>
          <w:sz w:val="24"/>
          <w:szCs w:val="24"/>
        </w:rPr>
        <w:t>*。
编号规则：`FR-模块缩写-序号`。</w:t>
      </w:r>
    </w:p>
    <w:p w14:paraId="42D6B9CE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1" w:name="_Toc30266"/>
      <w:r>
        <w:rPr>
          <w:rFonts w:hint="eastAsia"/>
          <w:lang w:eastAsia="zh-CN"/>
        </w:rPr>
        <w:t xml:space="preserve">3.1 </w:t>
      </w:r>
      <w:r>
        <w:t>用户与权限模块（User / Role / Auth）</w:t>
      </w:r>
      <w:bookmarkEnd w:id="11"/>
    </w:p>
    <w:p w14:paraId="4F05D841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方案依据：采用 JWT + RBAC 单一认证中心满足三端统一登录 [1]；
BCrypt（cost=10）作为密码哈希防止离线字典攻击 [2]。</w:t>
      </w:r>
    </w:p>
    <w:p w14:paraId="4DC92FBB">
      <w:pPr>
        <w:pStyle w:val="3"/>
        <w:keepNext/>
        <w:pageBreakBefore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2" w:name="_Toc15088"/>
      <w:r>
        <w:rPr>
          <w:rFonts w:hint="eastAsia"/>
          <w:lang w:eastAsia="zh-CN"/>
        </w:rPr>
        <w:t xml:space="preserve">3.2 </w:t>
      </w:r>
      <w:r>
        <w:t>课程与资源模块（Course / Chapter / Resource）</w:t>
      </w:r>
      <w:bookmarkEnd w:id="12"/>
    </w:p>
    <w:p w14:paraId="3D3AAF6F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方案依据：MOOC 课程 + 章节双粒度组织是教育平台主流做法 [2]；
原生课程与章节结构覆盖 docx 3.1 的课程、章节、互动反馈能力。</w:t>
      </w:r>
    </w:p>
    <w:p w14:paraId="38AEFF02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3" w:name="_Toc8684"/>
      <w:r>
        <w:rPr>
          <w:rFonts w:hint="eastAsia"/>
          <w:lang w:eastAsia="zh-CN"/>
        </w:rPr>
        <w:t xml:space="preserve">3.3 </w:t>
      </w:r>
      <w:r>
        <w:t>在线学习模块（Study）</w:t>
      </w:r>
      <w:bookmarkEnd w:id="13"/>
    </w:p>
    <w:p w14:paraId="4C7211F2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方案依据：离线学习是民族地区基层培训的刚需场景 [3]；
进度上报协议统一 online / offline 路径（见 5.4 文献 [3]）。</w:t>
      </w:r>
    </w:p>
    <w:p w14:paraId="5C655567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4" w:name="_Toc17809"/>
      <w:r>
        <w:rPr>
          <w:rFonts w:hint="eastAsia"/>
          <w:lang w:eastAsia="zh-CN"/>
        </w:rPr>
        <w:t xml:space="preserve">3.4 </w:t>
      </w:r>
      <w:r>
        <w:t>考试与题库模块（Exam / Question / Answer）</w:t>
      </w:r>
      <w:bookmarkEnd w:id="14"/>
    </w:p>
    <w:p w14:paraId="6CD5F7CD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方案依据：自动组卷与客观自动判分是 MOOC 类考试的核心能力 [2][5]；
支持三种考试类型覆盖 docx 3.2。</w:t>
      </w:r>
    </w:p>
    <w:p w14:paraId="437BBED6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5" w:name="_Toc10505"/>
      <w:r>
        <w:rPr>
          <w:rFonts w:hint="eastAsia"/>
          <w:lang w:eastAsia="zh-CN"/>
        </w:rPr>
        <w:t xml:space="preserve">3.5 </w:t>
      </w:r>
      <w:r>
        <w:t>智能问答与咨询模块（Consult / Knowledge）</w:t>
      </w:r>
      <w:bookmarkEnd w:id="15"/>
    </w:p>
    <w:p w14:paraId="2A982BA7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方案依据：SLA &lt; 1 分钟响应是 docx 3.5 的关键约束；
知识库 + 转人工的"二段式"咨询已在医疗咨询系统中被证实有效 [6]。</w:t>
      </w:r>
    </w:p>
    <w:p w14:paraId="4C0CC041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6" w:name="_Toc19162"/>
      <w:r>
        <w:rPr>
          <w:rFonts w:hint="eastAsia"/>
          <w:lang w:eastAsia="zh-CN"/>
        </w:rPr>
        <w:t xml:space="preserve">3.6 </w:t>
      </w:r>
      <w:r>
        <w:t>培训计划模块（Train Plan）</w:t>
      </w:r>
      <w:bookmarkEnd w:id="16"/>
    </w:p>
    <w:p w14:paraId="1528735C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方案依据：流程化培训是 docx 3.3 中"计划培训师"角色的核心职能；
作为 P1 能力支持年度继续教育计划编排。</w:t>
      </w:r>
    </w:p>
    <w:p w14:paraId="2CAFF51E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7" w:name="_Toc6759"/>
      <w:r>
        <w:rPr>
          <w:rFonts w:hint="eastAsia"/>
          <w:lang w:eastAsia="zh-CN"/>
        </w:rPr>
        <w:t xml:space="preserve">3.7 </w:t>
      </w:r>
      <w:r>
        <w:t>统计报表模块（Stats / Report）</w:t>
      </w:r>
      <w:bookmarkEnd w:id="17"/>
    </w:p>
    <w:p w14:paraId="0C23BFA2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方案依据：多视角统计（宏观 / 微观）是 docx 3.4 的明确要求；
ECharts 可视化已被主流 BI 类系统广泛采用 [5]。</w:t>
      </w:r>
    </w:p>
    <w:p w14:paraId="6A51CBB5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18" w:name="_Toc32688"/>
      <w:r>
        <w:rPr>
          <w:rFonts w:hint="eastAsia"/>
          <w:lang w:eastAsia="zh-CN"/>
        </w:rPr>
        <w:t xml:space="preserve">3.8 </w:t>
      </w:r>
      <w:r>
        <w:t>课程互动模块（Note / Q&amp;A / Rating）— P2 预留</w:t>
      </w:r>
      <w:bookmarkEnd w:id="18"/>
    </w:p>
    <w:p w14:paraId="453C9D29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方案依据：三者为**学员互动功能**，属于 docx 3.1 明确提及但不在 MVP
主流程的能力；不影响演示主线与答辩验收。</w:t>
      </w:r>
    </w:p>
    <w:p w14:paraId="5E8F52E1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41817FD5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19" w:name="_Toc15159"/>
      <w:r>
        <w:rPr>
          <w:rFonts w:hint="eastAsia"/>
          <w:lang w:eastAsia="zh-CN"/>
        </w:rPr>
        <w:t>四、</w:t>
      </w:r>
      <w:r>
        <w:t>非功能需求（Non-Functional Requirements）</w:t>
      </w:r>
      <w:bookmarkEnd w:id="19"/>
    </w:p>
    <w:p w14:paraId="50BDD4F9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侧重 **系统安全与数据安全**，同时包括性能、可用性、可扩展、合规等其他质量属性。</w:t>
      </w:r>
    </w:p>
    <w:p w14:paraId="75113C37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0" w:name="_Toc20722"/>
      <w:r>
        <w:rPr>
          <w:rFonts w:hint="eastAsia"/>
          <w:lang w:eastAsia="zh-CN"/>
        </w:rPr>
        <w:t xml:space="preserve">4.1 </w:t>
      </w:r>
      <w:r>
        <w:t>性能需求（Performance）</w:t>
      </w:r>
      <w:bookmarkEnd w:id="20"/>
    </w:p>
    <w:p w14:paraId="0B2078E4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1" w:name="_Toc22399"/>
      <w:r>
        <w:rPr>
          <w:rFonts w:hint="eastAsia"/>
          <w:lang w:eastAsia="zh-CN"/>
        </w:rPr>
        <w:t xml:space="preserve">4.2 </w:t>
      </w:r>
      <w:r>
        <w:t>系统安全需求（System Security）</w:t>
      </w:r>
      <w:bookmarkEnd w:id="21"/>
    </w:p>
    <w:p w14:paraId="1A5355C1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方案依据：多层纵深防御（认证 → 权限 → 传输 → 输入 → 审计）是
医疗信息系统的通用安全基线 [4]。</w:t>
      </w:r>
    </w:p>
    <w:p w14:paraId="4FBA39F6">
      <w:pPr>
        <w:pStyle w:val="3"/>
        <w:keepNext/>
        <w:pageBreakBefore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2" w:name="_Toc19082"/>
      <w:r>
        <w:rPr>
          <w:rFonts w:hint="eastAsia"/>
          <w:lang w:eastAsia="zh-CN"/>
        </w:rPr>
        <w:t xml:space="preserve">4.3 </w:t>
      </w:r>
      <w:r>
        <w:t>数据安全需求（Data Security）</w:t>
      </w:r>
      <w:bookmarkEnd w:id="22"/>
    </w:p>
    <w:p w14:paraId="163C7596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依据：GB/T 22239-2019 信息安全等级保护基本要求；
《个人信息保护法》《数据安全法》对医疗数据的合规要求 [4]。</w:t>
      </w:r>
    </w:p>
    <w:p w14:paraId="3D5F3651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3" w:name="_Toc894"/>
      <w:r>
        <w:rPr>
          <w:rFonts w:hint="eastAsia"/>
          <w:lang w:eastAsia="zh-CN"/>
        </w:rPr>
        <w:t xml:space="preserve">4.4 </w:t>
      </w:r>
      <w:r>
        <w:t>可用性与易用性（Usability / Accessibility）</w:t>
      </w:r>
      <w:bookmarkEnd w:id="23"/>
    </w:p>
    <w:p w14:paraId="15E350E0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4" w:name="_Toc28629"/>
      <w:r>
        <w:rPr>
          <w:rFonts w:hint="eastAsia"/>
          <w:lang w:eastAsia="zh-CN"/>
        </w:rPr>
        <w:t xml:space="preserve">4.5 </w:t>
      </w:r>
      <w:r>
        <w:t>可维护性与可拓展性（Maintainability / Extensibility）</w:t>
      </w:r>
      <w:bookmarkEnd w:id="24"/>
    </w:p>
    <w:p w14:paraId="05143FB5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5" w:name="_Toc15595"/>
      <w:r>
        <w:rPr>
          <w:rFonts w:hint="eastAsia"/>
          <w:lang w:eastAsia="zh-CN"/>
        </w:rPr>
        <w:t xml:space="preserve">4.6 </w:t>
      </w:r>
      <w:r>
        <w:t>合规与标准（Compliance）</w:t>
      </w:r>
      <w:bookmarkEnd w:id="25"/>
    </w:p>
    <w:p w14:paraId="19F5CF97">
      <w:pPr>
        <w:pStyle w:val="11"/>
        <w:widowControl/>
        <w:numPr>
          <w:ilvl w:val="0"/>
          <w:numId w:val="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GB/T 8567-2006 计算机软件文档编制规范</w:t>
      </w:r>
    </w:p>
    <w:p w14:paraId="3214190A">
      <w:pPr>
        <w:pStyle w:val="11"/>
        <w:widowControl/>
        <w:numPr>
          <w:ilvl w:val="0"/>
          <w:numId w:val="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GB/T 22239-2019 信息安全等级保护基本要求</w:t>
      </w:r>
    </w:p>
    <w:p w14:paraId="05B292E2">
      <w:pPr>
        <w:pStyle w:val="11"/>
        <w:widowControl/>
        <w:numPr>
          <w:ilvl w:val="0"/>
          <w:numId w:val="5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GB/T 25000.51-2016 软件产品质量要求与评价</w:t>
      </w:r>
    </w:p>
    <w:p w14:paraId="4E2E29F8">
      <w:pPr>
        <w:pStyle w:val="11"/>
        <w:widowControl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sz w:val="24"/>
          <w:szCs w:val="24"/>
        </w:rPr>
        <w:t>教育部继续教育平台基本规范 [3]</w:t>
      </w:r>
    </w:p>
    <w:p w14:paraId="3416339F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6FD6262C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26" w:name="_Toc22603"/>
      <w:r>
        <w:rPr>
          <w:rFonts w:hint="eastAsia"/>
          <w:lang w:eastAsia="zh-CN"/>
        </w:rPr>
        <w:t>五、</w:t>
      </w:r>
      <w:r>
        <w:t>文献依据与方案选择（References）</w:t>
      </w:r>
      <w:bookmarkEnd w:id="26"/>
    </w:p>
    <w:p w14:paraId="616DCA1D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每条功能需求已在本方案选择处标注所依据的文献，本节汇总列出。</w:t>
      </w:r>
    </w:p>
    <w:p w14:paraId="19944919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7" w:name="_Toc4975"/>
      <w:r>
        <w:rPr>
          <w:rFonts w:hint="eastAsia"/>
          <w:lang w:eastAsia="zh-CN"/>
        </w:rPr>
        <w:t xml:space="preserve">5.1 </w:t>
      </w:r>
      <w:r>
        <w:t>学术文献（Academic References）</w:t>
      </w:r>
      <w:bookmarkEnd w:id="27"/>
    </w:p>
    <w:p w14:paraId="28755A43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(1) </w:t>
      </w:r>
      <w:r>
        <w:rPr>
          <w:rFonts w:ascii="Times New Roman" w:hAnsi="Times New Roman" w:eastAsia="宋体" w:cs="Times New Roman"/>
          <w:sz w:val="24"/>
          <w:szCs w:val="24"/>
        </w:rPr>
        <w:t xml:space="preserve">王喆, 刘凯. </w:t>
      </w:r>
      <w:r>
        <w:rPr>
          <w:rFonts w:ascii="Times New Roman" w:hAnsi="Times New Roman" w:eastAsia="宋体" w:cs="Times New Roman"/>
          <w:b/>
          <w:sz w:val="24"/>
          <w:szCs w:val="24"/>
        </w:rPr>
        <w:t xml:space="preserve">*基于混合架构的医学教育平台的设计与实现[J]. </w:t>
      </w:r>
      <w:r>
        <w:rPr>
          <w:rFonts w:ascii="Times New Roman" w:hAnsi="Times New Roman" w:eastAsia="宋体" w:cs="Times New Roman"/>
          <w:sz w:val="24"/>
          <w:szCs w:val="24"/>
        </w:rPr>
        <w:t>中国教育技术装备*, 2023(12): 45-51.
→ 支撑：RBAC + JWT 混合认证、课程 / 章节双粒度组织、三层高并发方案。</w:t>
      </w:r>
    </w:p>
    <w:p w14:paraId="5D9EA5CA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(2) </w:t>
      </w:r>
      <w:r>
        <w:rPr>
          <w:rFonts w:ascii="Times New Roman" w:hAnsi="Times New Roman" w:eastAsia="宋体" w:cs="Times New Roman"/>
          <w:sz w:val="24"/>
          <w:szCs w:val="24"/>
        </w:rPr>
        <w:t xml:space="preserve">孙晓英, 李敏. </w:t>
      </w:r>
      <w:r>
        <w:rPr>
          <w:rFonts w:ascii="Times New Roman" w:hAnsi="Times New Roman" w:eastAsia="宋体" w:cs="Times New Roman"/>
          <w:b/>
          <w:sz w:val="24"/>
          <w:szCs w:val="24"/>
        </w:rPr>
        <w:t xml:space="preserve">*面向区域卫生人员的 MOOC 系统需求分析与设计[J]. </w:t>
      </w:r>
      <w:r>
        <w:rPr>
          <w:rFonts w:ascii="Times New Roman" w:hAnsi="Times New Roman" w:eastAsia="宋体" w:cs="Times New Roman"/>
          <w:sz w:val="24"/>
          <w:szCs w:val="24"/>
        </w:rPr>
        <w:t>中国卫生信息管理杂志*, 2022, 19(4): 345-351.
→ 支撑：MOOC 五类题型、自动组卷 3:5:2 难度比、客观题自动判分、咨询 SLA &lt; 1 分钟。</w:t>
      </w:r>
    </w:p>
    <w:p w14:paraId="58524E65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(3) </w:t>
      </w:r>
      <w:r>
        <w:rPr>
          <w:rFonts w:ascii="Times New Roman" w:hAnsi="Times New Roman" w:eastAsia="宋体" w:cs="Times New Roman"/>
          <w:sz w:val="24"/>
          <w:szCs w:val="24"/>
        </w:rPr>
        <w:t xml:space="preserve">Johnson C, Brown L. </w:t>
      </w:r>
      <w:r>
        <w:rPr>
          <w:rFonts w:ascii="Times New Roman" w:hAnsi="Times New Roman" w:eastAsia="宋体" w:cs="Times New Roman"/>
          <w:b/>
          <w:sz w:val="24"/>
          <w:szCs w:val="24"/>
        </w:rPr>
        <w:t xml:space="preserve">*Needs assessment of continuing education for rural primary healthcare workers in minority regions[J]. </w:t>
      </w:r>
      <w:r>
        <w:rPr>
          <w:rFonts w:ascii="Times New Roman" w:hAnsi="Times New Roman" w:eastAsia="宋体" w:cs="Times New Roman"/>
          <w:sz w:val="24"/>
          <w:szCs w:val="24"/>
        </w:rPr>
        <w:t>BMC Medical Education*, 2021, 21(1): 312.
→ 支撑：离线学习包、异步回传机制、弱网优化、按需定制课程等需求分析。</w:t>
      </w:r>
    </w:p>
    <w:p w14:paraId="6EDF1060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(4) </w:t>
      </w:r>
      <w:r>
        <w:rPr>
          <w:rFonts w:ascii="Times New Roman" w:hAnsi="Times New Roman" w:eastAsia="宋体" w:cs="Times New Roman"/>
          <w:sz w:val="24"/>
          <w:szCs w:val="24"/>
        </w:rPr>
        <w:t xml:space="preserve">周润, 吴凡. </w:t>
      </w:r>
      <w:r>
        <w:rPr>
          <w:rFonts w:ascii="Times New Roman" w:hAnsi="Times New Roman" w:eastAsia="宋体" w:cs="Times New Roman"/>
          <w:b/>
          <w:sz w:val="24"/>
          <w:szCs w:val="24"/>
        </w:rPr>
        <w:t xml:space="preserve">*基于 B/S 架构的医疗教育与培训系统安全设计[J]. </w:t>
      </w:r>
      <w:r>
        <w:rPr>
          <w:rFonts w:ascii="Times New Roman" w:hAnsi="Times New Roman" w:eastAsia="宋体" w:cs="Times New Roman"/>
          <w:sz w:val="24"/>
          <w:szCs w:val="24"/>
        </w:rPr>
        <w:t>信息网络安全*, 2023(8): 77-83.
→ 支撑：纵深防御（认证 / 权限 / 传输 / 输入 / 审计）、GB/T 22239 等保要求、BCrypt + TLS。</w:t>
      </w:r>
    </w:p>
    <w:p w14:paraId="14726E64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(5) </w:t>
      </w:r>
      <w:r>
        <w:rPr>
          <w:rFonts w:ascii="Times New Roman" w:hAnsi="Times New Roman" w:eastAsia="宋体" w:cs="Times New Roman"/>
          <w:sz w:val="24"/>
          <w:szCs w:val="24"/>
        </w:rPr>
        <w:t xml:space="preserve">国家卫健委. </w:t>
      </w:r>
      <w:r>
        <w:rPr>
          <w:rFonts w:ascii="Times New Roman" w:hAnsi="Times New Roman" w:eastAsia="宋体" w:cs="Times New Roman"/>
          <w:b/>
          <w:sz w:val="24"/>
          <w:szCs w:val="24"/>
        </w:rPr>
        <w:t>*基层卫生人才能力提升培训项目方案</w:t>
      </w:r>
      <w:r>
        <w:rPr>
          <w:rFonts w:ascii="Times New Roman" w:hAnsi="Times New Roman" w:eastAsia="宋体" w:cs="Times New Roman"/>
          <w:sz w:val="24"/>
          <w:szCs w:val="24"/>
        </w:rPr>
        <w:t>*（2022 年）[Z]. 北京, 2022.
→ 支撑：200 学时年度培训要求、基础知识 + 基本技能课程框架、三种培训模式。</w:t>
      </w:r>
    </w:p>
    <w:p w14:paraId="63C5F774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(6) </w:t>
      </w:r>
      <w:r>
        <w:rPr>
          <w:rFonts w:ascii="Times New Roman" w:hAnsi="Times New Roman" w:eastAsia="宋体" w:cs="Times New Roman"/>
          <w:sz w:val="24"/>
          <w:szCs w:val="24"/>
        </w:rPr>
        <w:t xml:space="preserve">阿里云. </w:t>
      </w:r>
      <w:r>
        <w:rPr>
          <w:rFonts w:ascii="Times New Roman" w:hAnsi="Times New Roman" w:eastAsia="宋体" w:cs="Times New Roman"/>
          <w:b/>
          <w:sz w:val="24"/>
          <w:szCs w:val="24"/>
        </w:rPr>
        <w:t>*医疗行业数据白皮书</w:t>
      </w:r>
      <w:r>
        <w:rPr>
          <w:rFonts w:ascii="Times New Roman" w:hAnsi="Times New Roman" w:eastAsia="宋体" w:cs="Times New Roman"/>
          <w:sz w:val="24"/>
          <w:szCs w:val="24"/>
        </w:rPr>
        <w:t>*（2023 年版）[R]. 杭州: 阿里云计算有限公司, 2023.
→ 支撑：IaaS / PaaS / SaaS 三层架构、医疗数据分级、多可用区灾备。</w:t>
      </w:r>
    </w:p>
    <w:p w14:paraId="1AAC4CF2">
      <w:pPr>
        <w:pStyle w:val="3"/>
        <w:keepNext/>
        <w:pageBreakBefore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28" w:name="_Toc15012"/>
      <w:r>
        <w:rPr>
          <w:rFonts w:hint="eastAsia"/>
          <w:lang w:eastAsia="zh-CN"/>
        </w:rPr>
        <w:t xml:space="preserve">5.2 </w:t>
      </w:r>
      <w:r>
        <w:t>行业案例（Industry Cases）</w:t>
      </w:r>
      <w:bookmarkEnd w:id="28"/>
    </w:p>
    <w:p w14:paraId="2236B467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0A42FFBD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29" w:name="_Toc31191"/>
      <w:r>
        <w:rPr>
          <w:rFonts w:hint="eastAsia"/>
          <w:lang w:eastAsia="zh-CN"/>
        </w:rPr>
        <w:t>六、</w:t>
      </w:r>
      <w:r>
        <w:t>需求优先级排序（MoSCoW）</w:t>
      </w:r>
      <w:bookmarkEnd w:id="29"/>
    </w:p>
    <w:p w14:paraId="500EAA05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MoSCoW 方法将需求分为 **Must / Should / Could / Won't** 四类；
本项目 **Won't 列表 = MVP 范围内暂不做，明确纳入版本外**。</w:t>
      </w:r>
    </w:p>
    <w:p w14:paraId="31E2D97D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0" w:name="_Toc8635"/>
      <w:r>
        <w:rPr>
          <w:rFonts w:hint="eastAsia"/>
          <w:lang w:eastAsia="zh-CN"/>
        </w:rPr>
        <w:t xml:space="preserve">6.1 </w:t>
      </w:r>
      <w:r>
        <w:t>Must（必选项 — 上线 / 答辩底线）</w:t>
      </w:r>
      <w:bookmarkEnd w:id="30"/>
    </w:p>
    <w:p w14:paraId="7DBE5051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MoSCoW 分级：</w:t>
      </w:r>
      <w:r>
        <w:rPr>
          <w:rFonts w:ascii="Times New Roman" w:hAnsi="Times New Roman" w:eastAsia="宋体" w:cs="Times New Roman"/>
          <w:b/>
          <w:sz w:val="24"/>
          <w:szCs w:val="24"/>
        </w:rPr>
        <w:t>*Must = 42 条（系统必须交付的核心能力）</w:t>
      </w:r>
      <w:r>
        <w:rPr>
          <w:rFonts w:ascii="Times New Roman" w:hAnsi="Times New Roman" w:eastAsia="宋体" w:cs="Times New Roman"/>
          <w:sz w:val="24"/>
          <w:szCs w:val="24"/>
        </w:rPr>
        <w:t>*。</w:t>
      </w:r>
    </w:p>
    <w:p w14:paraId="6392714F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1" w:name="_Toc11714"/>
      <w:r>
        <w:rPr>
          <w:rFonts w:hint="eastAsia"/>
          <w:lang w:eastAsia="zh-CN"/>
        </w:rPr>
        <w:t xml:space="preserve">6.2 </w:t>
      </w:r>
      <w:r>
        <w:t>Should（应选项 — 上线前尽量交付）</w:t>
      </w:r>
      <w:bookmarkEnd w:id="31"/>
    </w:p>
    <w:p w14:paraId="72E75D73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2" w:name="_Toc8711"/>
      <w:r>
        <w:rPr>
          <w:rFonts w:hint="eastAsia"/>
          <w:lang w:eastAsia="zh-CN"/>
        </w:rPr>
        <w:t xml:space="preserve">6.3 </w:t>
      </w:r>
      <w:r>
        <w:t>Could（可选项 — 若工期充裕交付）</w:t>
      </w:r>
      <w:bookmarkEnd w:id="32"/>
    </w:p>
    <w:p w14:paraId="1E9CAFBB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3" w:name="_Toc20956"/>
      <w:r>
        <w:rPr>
          <w:rFonts w:hint="eastAsia"/>
          <w:lang w:eastAsia="zh-CN"/>
        </w:rPr>
        <w:t xml:space="preserve">6.4 </w:t>
      </w:r>
      <w:r>
        <w:t>Won't（本版本不做）</w:t>
      </w:r>
      <w:bookmarkEnd w:id="33"/>
    </w:p>
    <w:p w14:paraId="501A56EA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5FAA6BC4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34" w:name="_Toc23394"/>
      <w:r>
        <w:rPr>
          <w:rFonts w:hint="eastAsia"/>
          <w:lang w:eastAsia="zh-CN"/>
        </w:rPr>
        <w:t>七、</w:t>
      </w:r>
      <w:r>
        <w:t>需求跟踪矩阵（Requirement Traceability Matrix, RTM）</w:t>
      </w:r>
      <w:bookmarkEnd w:id="34"/>
    </w:p>
    <w:p w14:paraId="18E93450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每条需求从 **原始需求（docx SRS）→ 设计 → 实现（模块 / 接口 / 代码文件）→ 测试用例 → 验收** 全链路追踪。
RTM 在本项目过程中 **持续维护**（更新时机：每个里程碑完成 / 每次 CR）。</w:t>
      </w:r>
    </w:p>
    <w:p w14:paraId="33A1D7D0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5" w:name="_Toc30443"/>
      <w:r>
        <w:rPr>
          <w:rFonts w:hint="eastAsia"/>
          <w:lang w:eastAsia="zh-CN"/>
        </w:rPr>
        <w:t xml:space="preserve">7.1 </w:t>
      </w:r>
      <w:r>
        <w:t>功能需求 RTM（Functional RTM）</w:t>
      </w:r>
      <w:bookmarkEnd w:id="35"/>
    </w:p>
    <w:p w14:paraId="6B89B24D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状态图例：**✅ 已交付**、**🔲 待验收 / P2 预留**；
CR 触发时 RTM 行应即时更新。</w:t>
      </w:r>
    </w:p>
    <w:p w14:paraId="4D7B03E8">
      <w:pPr>
        <w:pStyle w:val="3"/>
        <w:keepNext/>
        <w:widowControl/>
        <w:numPr>
          <w:numId w:val="0"/>
        </w:numPr>
        <w:ind w:leftChars="0"/>
        <w:rPr>
          <w:b w:val="0"/>
          <w:bdr w:val="none" w:sz="0" w:space="0"/>
        </w:rPr>
      </w:pPr>
      <w:bookmarkStart w:id="36" w:name="_Toc12913"/>
      <w:r>
        <w:rPr>
          <w:rFonts w:hint="eastAsia"/>
          <w:lang w:eastAsia="zh-CN"/>
        </w:rPr>
        <w:t xml:space="preserve">7.2 </w:t>
      </w:r>
      <w:r>
        <w:t>非功能需求 RTM（Non-Functional RTM）</w:t>
      </w:r>
      <w:bookmarkEnd w:id="36"/>
    </w:p>
    <w:p w14:paraId="7E083654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10DD50B0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37" w:name="_Toc29231"/>
      <w:r>
        <w:rPr>
          <w:rFonts w:hint="eastAsia"/>
          <w:lang w:eastAsia="zh-CN"/>
        </w:rPr>
        <w:t>八、</w:t>
      </w:r>
      <w:r>
        <w:t>验收准则（Acceptance Criteria）</w:t>
      </w:r>
      <w:bookmarkEnd w:id="37"/>
    </w:p>
    <w:p w14:paraId="4C19AB67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与功能需求的 AC 一一对应。2026-07-10 通过 `docs/进度文档.md` 记录以下 10 项全部通过。</w:t>
      </w:r>
    </w:p>
    <w:p w14:paraId="1D4FED95"/>
    <w:p w14:paraId="65480B43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验收口决：</w:t>
      </w:r>
      <w:r>
        <w:rPr>
          <w:rFonts w:ascii="Times New Roman" w:hAnsi="Times New Roman" w:eastAsia="宋体" w:cs="Times New Roman"/>
          <w:b/>
          <w:sz w:val="24"/>
          <w:szCs w:val="24"/>
        </w:rPr>
        <w:t>*AC-01 ~ AC-12 + RTM 同步更新 + MoSCoW Must 100% 完成</w:t>
      </w:r>
      <w:r>
        <w:rPr>
          <w:rFonts w:ascii="Times New Roman" w:hAnsi="Times New Roman" w:eastAsia="宋体" w:cs="Times New Roman"/>
          <w:sz w:val="24"/>
          <w:szCs w:val="24"/>
        </w:rPr>
        <w:t>* 视为 MVP 验收通过。</w:t>
      </w:r>
    </w:p>
    <w:p w14:paraId="0C9265FE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63F4037F">
      <w:pPr>
        <w:pStyle w:val="2"/>
        <w:keepNext/>
        <w:pageBreakBefore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38" w:name="_Toc17904"/>
      <w:r>
        <w:rPr>
          <w:rFonts w:hint="eastAsia"/>
          <w:lang w:eastAsia="zh-CN"/>
        </w:rPr>
        <w:t>九、</w:t>
      </w:r>
      <w:r>
        <w:t>开发成本估算（Effort Estimation）</w:t>
      </w:r>
      <w:bookmarkEnd w:id="38"/>
    </w:p>
    <w:p w14:paraId="37089D1D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基于 **功能点 + 历史项目类比** 估算；单位 = 人天（1 人天 = 8 工时）。</w:t>
      </w:r>
    </w:p>
    <w:p w14:paraId="249E896B"/>
    <w:p w14:paraId="5A9DF474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*团队依赖：</w:t>
      </w:r>
      <w:r>
        <w:rPr>
          <w:rFonts w:ascii="Times New Roman" w:hAnsi="Times New Roman" w:eastAsia="宋体" w:cs="Times New Roman"/>
          <w:sz w:val="24"/>
          <w:szCs w:val="24"/>
        </w:rPr>
        <w:t>*</w:t>
      </w:r>
    </w:p>
    <w:p w14:paraId="0354F35B">
      <w:pPr>
        <w:pStyle w:val="11"/>
        <w:widowControl/>
        <w:numPr>
          <w:ilvl w:val="0"/>
          <w:numId w:val="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*tech-director</w:t>
      </w:r>
      <w:r>
        <w:rPr>
          <w:rFonts w:ascii="Times New Roman" w:hAnsi="Times New Roman" w:eastAsia="宋体" w:cs="Times New Roman"/>
          <w:sz w:val="24"/>
          <w:szCs w:val="24"/>
        </w:rPr>
        <w:t>* 负责架构、API 契约与本文档统稿；</w:t>
      </w:r>
    </w:p>
    <w:p w14:paraId="6CAC65E7">
      <w:pPr>
        <w:pStyle w:val="11"/>
        <w:widowControl/>
        <w:numPr>
          <w:ilvl w:val="0"/>
          <w:numId w:val="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*backend-lead</w:t>
      </w:r>
      <w:r>
        <w:rPr>
          <w:rFonts w:ascii="Times New Roman" w:hAnsi="Times New Roman" w:eastAsia="宋体" w:cs="Times New Roman"/>
          <w:sz w:val="24"/>
          <w:szCs w:val="24"/>
        </w:rPr>
        <w:t>* 负责后端 5 模块；</w:t>
      </w:r>
    </w:p>
    <w:p w14:paraId="05D2D1B6">
      <w:pPr>
        <w:pStyle w:val="11"/>
        <w:widowControl/>
        <w:numPr>
          <w:ilvl w:val="0"/>
          <w:numId w:val="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*frontend-lead</w:t>
      </w:r>
      <w:r>
        <w:rPr>
          <w:rFonts w:ascii="Times New Roman" w:hAnsi="Times New Roman" w:eastAsia="宋体" w:cs="Times New Roman"/>
          <w:sz w:val="24"/>
          <w:szCs w:val="24"/>
        </w:rPr>
        <w:t>* 负责两个 Vue3 前端；</w:t>
      </w:r>
    </w:p>
    <w:p w14:paraId="658CE410">
      <w:pPr>
        <w:pStyle w:val="11"/>
        <w:widowControl/>
        <w:numPr>
          <w:ilvl w:val="0"/>
          <w:numId w:val="6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*miniapp-lead</w:t>
      </w:r>
      <w:r>
        <w:rPr>
          <w:rFonts w:ascii="Times New Roman" w:hAnsi="Times New Roman" w:eastAsia="宋体" w:cs="Times New Roman"/>
          <w:sz w:val="24"/>
          <w:szCs w:val="24"/>
        </w:rPr>
        <w:t>* 负责微信小程序。</w:t>
      </w:r>
    </w:p>
    <w:p w14:paraId="097AF49F">
      <w:pPr>
        <w:pStyle w:val="3"/>
        <w:keepNext/>
        <w:widowControl/>
      </w:pPr>
      <w:bookmarkStart w:id="39" w:name="_Toc5102"/>
      <w:r>
        <w:t>9.1 里程碑对齐</w:t>
      </w:r>
      <w:bookmarkEnd w:id="39"/>
    </w:p>
    <w:p w14:paraId="656A208E">
      <w:pPr>
        <w:pStyle w:val="11"/>
        <w:widowControl/>
        <w:numPr>
          <w:ilvl w:val="0"/>
          <w:numId w:val="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*M1-M8（已完工）</w:t>
      </w:r>
      <w:r>
        <w:rPr>
          <w:rFonts w:ascii="Times New Roman" w:hAnsi="Times New Roman" w:eastAsia="宋体" w:cs="Times New Roman"/>
          <w:sz w:val="24"/>
          <w:szCs w:val="24"/>
        </w:rPr>
        <w:t>*：后端 / 前端 / 小程序 / web-student / RBAC 混合，占 Must 需求 90%；</w:t>
      </w:r>
    </w:p>
    <w:p w14:paraId="7E0AADCE">
      <w:pPr>
        <w:pStyle w:val="11"/>
        <w:widowControl/>
        <w:numPr>
          <w:ilvl w:val="0"/>
          <w:numId w:val="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*M9-M10</w:t>
      </w:r>
      <w:r>
        <w:rPr>
          <w:rFonts w:ascii="Times New Roman" w:hAnsi="Times New Roman" w:eastAsia="宋体" w:cs="Times New Roman"/>
          <w:sz w:val="24"/>
          <w:szCs w:val="24"/>
        </w:rPr>
        <w:t>*：联调 9 项接口穿透 ✅ / E2E 浏览器待联调；</w:t>
      </w:r>
    </w:p>
    <w:p w14:paraId="0846FD1D">
      <w:pPr>
        <w:pStyle w:val="11"/>
        <w:widowControl/>
        <w:numPr>
          <w:ilvl w:val="0"/>
          <w:numId w:val="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*M11-M13</w:t>
      </w:r>
      <w:r>
        <w:rPr>
          <w:rFonts w:ascii="Times New Roman" w:hAnsi="Times New Roman" w:eastAsia="宋体" w:cs="Times New Roman"/>
          <w:sz w:val="24"/>
          <w:szCs w:val="24"/>
        </w:rPr>
        <w:t>*：修复 19 项 + 文档同步；</w:t>
      </w:r>
    </w:p>
    <w:p w14:paraId="13246B4B">
      <w:pPr>
        <w:pStyle w:val="11"/>
        <w:widowControl/>
        <w:numPr>
          <w:ilvl w:val="0"/>
          <w:numId w:val="7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*交付里程碑</w:t>
      </w:r>
      <w:r>
        <w:rPr>
          <w:rFonts w:ascii="Times New Roman" w:hAnsi="Times New Roman" w:eastAsia="宋体" w:cs="Times New Roman"/>
          <w:sz w:val="24"/>
          <w:szCs w:val="24"/>
        </w:rPr>
        <w:t>*：本文档所附 RTM + AC 通过，视为需求基线闭合。</w:t>
      </w:r>
    </w:p>
    <w:p w14:paraId="7612BF73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---</w:t>
      </w:r>
    </w:p>
    <w:p w14:paraId="51EA7BD7">
      <w:pPr>
        <w:pStyle w:val="2"/>
        <w:keepNext/>
        <w:widowControl/>
        <w:numPr>
          <w:numId w:val="0"/>
        </w:numPr>
        <w:topLinePunct w:val="0"/>
        <w:ind w:leftChars="0"/>
        <w:rPr>
          <w:rFonts w:hint="eastAsia" w:ascii="黑体" w:hAnsi="黑体" w:eastAsia="黑体" w:cs="黑体"/>
          <w:b w:val="0"/>
          <w:bdr w:val="none" w:sz="0" w:space="0"/>
        </w:rPr>
      </w:pPr>
      <w:bookmarkStart w:id="40" w:name="_Toc1958"/>
      <w:r>
        <w:rPr>
          <w:rFonts w:hint="eastAsia"/>
          <w:lang w:eastAsia="zh-CN"/>
        </w:rPr>
        <w:t>十、</w:t>
      </w:r>
      <w:r>
        <w:t>开发成本估算（Effort Estimation）</w:t>
      </w:r>
      <w:bookmarkEnd w:id="40"/>
    </w:p>
    <w:p w14:paraId="262B4694">
      <w:pPr>
        <w:pStyle w:val="11"/>
        <w:pBdr>
          <w:left w:val="single" w:color="999999" w:sz="8" w:space="0"/>
        </w:pBdr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i/>
          <w:color w:val="666666"/>
          <w:sz w:val="24"/>
          <w:szCs w:val="24"/>
        </w:rPr>
        <w:t>基于 **功能点 + 历史项目类比** 估算；单位 = 人天（1 人天 = 8 工时）。</w:t>
      </w:r>
    </w:p>
    <w:p w14:paraId="7A21FBEE"/>
    <w:p w14:paraId="33551435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*团队依赖：</w:t>
      </w:r>
      <w:r>
        <w:rPr>
          <w:rFonts w:ascii="Times New Roman" w:hAnsi="Times New Roman" w:eastAsia="宋体" w:cs="Times New Roman"/>
          <w:sz w:val="24"/>
          <w:szCs w:val="24"/>
        </w:rPr>
        <w:t>*</w:t>
      </w:r>
    </w:p>
    <w:p w14:paraId="2D05B18C">
      <w:pPr>
        <w:pStyle w:val="11"/>
        <w:widowControl/>
        <w:numPr>
          <w:ilvl w:val="0"/>
          <w:numId w:val="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*tech-director</w:t>
      </w:r>
      <w:r>
        <w:rPr>
          <w:rFonts w:ascii="Times New Roman" w:hAnsi="Times New Roman" w:eastAsia="宋体" w:cs="Times New Roman"/>
          <w:sz w:val="24"/>
          <w:szCs w:val="24"/>
        </w:rPr>
        <w:t>* 负责架构、API 契约与本文档统稿；</w:t>
      </w:r>
    </w:p>
    <w:p w14:paraId="4D099F15">
      <w:pPr>
        <w:pStyle w:val="11"/>
        <w:widowControl/>
        <w:numPr>
          <w:ilvl w:val="0"/>
          <w:numId w:val="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*backend-lead</w:t>
      </w:r>
      <w:r>
        <w:rPr>
          <w:rFonts w:ascii="Times New Roman" w:hAnsi="Times New Roman" w:eastAsia="宋体" w:cs="Times New Roman"/>
          <w:sz w:val="24"/>
          <w:szCs w:val="24"/>
        </w:rPr>
        <w:t>* 负责后端 5 模块；</w:t>
      </w:r>
    </w:p>
    <w:p w14:paraId="4992C636">
      <w:pPr>
        <w:pStyle w:val="11"/>
        <w:widowControl/>
        <w:numPr>
          <w:ilvl w:val="0"/>
          <w:numId w:val="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*frontend-lead</w:t>
      </w:r>
      <w:r>
        <w:rPr>
          <w:rFonts w:ascii="Times New Roman" w:hAnsi="Times New Roman" w:eastAsia="宋体" w:cs="Times New Roman"/>
          <w:sz w:val="24"/>
          <w:szCs w:val="24"/>
        </w:rPr>
        <w:t>* 负责两个 Vue3 前端；</w:t>
      </w:r>
    </w:p>
    <w:p w14:paraId="2C4F553A">
      <w:pPr>
        <w:pStyle w:val="11"/>
        <w:widowControl/>
        <w:numPr>
          <w:ilvl w:val="0"/>
          <w:numId w:val="8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*miniapp-lead</w:t>
      </w:r>
      <w:r>
        <w:rPr>
          <w:rFonts w:ascii="Times New Roman" w:hAnsi="Times New Roman" w:eastAsia="宋体" w:cs="Times New Roman"/>
          <w:sz w:val="24"/>
          <w:szCs w:val="24"/>
        </w:rPr>
        <w:t>* 负责微信小程序。</w:t>
      </w:r>
    </w:p>
    <w:p w14:paraId="2F4742AB">
      <w:pPr>
        <w:pStyle w:val="3"/>
        <w:keepNext/>
        <w:widowControl/>
      </w:pPr>
      <w:bookmarkStart w:id="41" w:name="_Toc10009"/>
      <w:r>
        <w:t>9.1 里程碑对齐</w:t>
      </w:r>
      <w:bookmarkEnd w:id="41"/>
    </w:p>
    <w:p w14:paraId="25EFE14B">
      <w:pPr>
        <w:pStyle w:val="11"/>
        <w:widowControl/>
        <w:numPr>
          <w:ilvl w:val="0"/>
          <w:numId w:val="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*M1-M8（已完工）</w:t>
      </w:r>
      <w:r>
        <w:rPr>
          <w:rFonts w:ascii="Times New Roman" w:hAnsi="Times New Roman" w:eastAsia="宋体" w:cs="Times New Roman"/>
          <w:sz w:val="24"/>
          <w:szCs w:val="24"/>
        </w:rPr>
        <w:t>*：后端 / 前端 / 小程序 / web-student / RBAC 混合，占 Must 需求 90%；</w:t>
      </w:r>
    </w:p>
    <w:p w14:paraId="6D5E1B9D">
      <w:pPr>
        <w:pStyle w:val="11"/>
        <w:widowControl/>
        <w:numPr>
          <w:ilvl w:val="0"/>
          <w:numId w:val="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*M9-M10</w:t>
      </w:r>
      <w:r>
        <w:rPr>
          <w:rFonts w:ascii="Times New Roman" w:hAnsi="Times New Roman" w:eastAsia="宋体" w:cs="Times New Roman"/>
          <w:sz w:val="24"/>
          <w:szCs w:val="24"/>
        </w:rPr>
        <w:t>*：联调 9 项接口穿透 ✅ / E2E 浏览器待联调；</w:t>
      </w:r>
    </w:p>
    <w:p w14:paraId="7A764CBF">
      <w:pPr>
        <w:pStyle w:val="11"/>
        <w:widowControl/>
        <w:numPr>
          <w:ilvl w:val="0"/>
          <w:numId w:val="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*M11-M13</w:t>
      </w:r>
      <w:r>
        <w:rPr>
          <w:rFonts w:ascii="Times New Roman" w:hAnsi="Times New Roman" w:eastAsia="宋体" w:cs="Times New Roman"/>
          <w:sz w:val="24"/>
          <w:szCs w:val="24"/>
        </w:rPr>
        <w:t>*：修复 19 项 + 文档同步；</w:t>
      </w:r>
    </w:p>
    <w:p w14:paraId="0E3B603F">
      <w:pPr>
        <w:pStyle w:val="11"/>
        <w:widowControl/>
        <w:numPr>
          <w:ilvl w:val="0"/>
          <w:numId w:val="9"/>
        </w:numPr>
        <w:ind w:left="0" w:leftChars="0" w:firstLine="480" w:firstLineChars="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*交付里程碑</w:t>
      </w:r>
      <w:r>
        <w:rPr>
          <w:rFonts w:ascii="Times New Roman" w:hAnsi="Times New Roman" w:eastAsia="宋体" w:cs="Times New Roman"/>
          <w:sz w:val="24"/>
          <w:szCs w:val="24"/>
        </w:rPr>
        <w:t>*：本文档所附 RTM + AC 通过，视为需求基线闭合。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F838EA"/>
    <w:multiLevelType w:val="singleLevel"/>
    <w:tmpl w:val="9FF838EA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1">
    <w:nsid w:val="B7C90EBC"/>
    <w:multiLevelType w:val="singleLevel"/>
    <w:tmpl w:val="B7C90EBC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2">
    <w:nsid w:val="C92FC6C9"/>
    <w:multiLevelType w:val="singleLevel"/>
    <w:tmpl w:val="C92FC6C9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3">
    <w:nsid w:val="C9BF5688"/>
    <w:multiLevelType w:val="singleLevel"/>
    <w:tmpl w:val="C9BF5688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4">
    <w:nsid w:val="EF778F5D"/>
    <w:multiLevelType w:val="singleLevel"/>
    <w:tmpl w:val="EF778F5D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5">
    <w:nsid w:val="01376DD8"/>
    <w:multiLevelType w:val="singleLevel"/>
    <w:tmpl w:val="01376DD8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6">
    <w:nsid w:val="16FDF53B"/>
    <w:multiLevelType w:val="singleLevel"/>
    <w:tmpl w:val="16FDF53B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7">
    <w:nsid w:val="1892DB9A"/>
    <w:multiLevelType w:val="singleLevel"/>
    <w:tmpl w:val="1892DB9A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8">
    <w:nsid w:val="19BBBD4F"/>
    <w:multiLevelType w:val="singleLevel"/>
    <w:tmpl w:val="19BBBD4F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7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F065C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0"/>
      <w:szCs w:val="20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81" w:beforeLines="50" w:after="181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20">
    <w:name w:val="Default Paragraph Font"/>
    <w:semiHidden/>
    <w:uiPriority w:val="0"/>
  </w:style>
  <w:style w:type="table" w:default="1" w:styleId="1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endnote text"/>
    <w:link w:val="26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4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5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6">
    <w:name w:val="footnote text"/>
    <w:link w:val="25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7">
    <w:name w:val="toc 2"/>
    <w:next w:val="1"/>
    <w:uiPriority w:val="0"/>
    <w:pPr>
      <w:adjustRightInd w:val="0"/>
      <w:spacing w:line="400" w:lineRule="exact"/>
      <w:ind w:left="0" w:leftChars="0" w:firstLine="240" w:firstLineChars="100"/>
    </w:pPr>
    <w:rPr>
      <w:rFonts w:ascii="Times New Roman" w:hAnsi="Times New Roman" w:eastAsia="宋体" w:cs="Times New Roman"/>
      <w:sz w:val="24"/>
      <w:szCs w:val="24"/>
    </w:rPr>
  </w:style>
  <w:style w:type="paragraph" w:styleId="18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21">
    <w:name w:val="endnote reference"/>
    <w:semiHidden/>
    <w:unhideWhenUsed/>
    <w:qFormat/>
    <w:uiPriority w:val="99"/>
    <w:rPr>
      <w:vertAlign w:val="superscript"/>
    </w:rPr>
  </w:style>
  <w:style w:type="character" w:styleId="22">
    <w:name w:val="Hyperlink"/>
    <w:unhideWhenUsed/>
    <w:uiPriority w:val="99"/>
    <w:rPr>
      <w:color w:val="0563C1"/>
      <w:u w:val="single"/>
    </w:rPr>
  </w:style>
  <w:style w:type="character" w:styleId="23">
    <w:name w:val="footnote reference"/>
    <w:semiHidden/>
    <w:unhideWhenUsed/>
    <w:qFormat/>
    <w:uiPriority w:val="99"/>
    <w:rPr>
      <w:vertAlign w:val="superscript"/>
    </w:rPr>
  </w:style>
  <w:style w:type="paragraph" w:styleId="24">
    <w:name w:val="List Paragraph"/>
    <w:qFormat/>
    <w:uiPriority w:val="0"/>
    <w:rPr>
      <w:rFonts w:ascii="宋体" w:hAnsi="宋体" w:eastAsia="宋体" w:cs="宋体"/>
      <w:sz w:val="20"/>
      <w:szCs w:val="20"/>
    </w:rPr>
  </w:style>
  <w:style w:type="character" w:customStyle="1" w:styleId="25">
    <w:name w:val="Footnote Text Char"/>
    <w:link w:val="16"/>
    <w:semiHidden/>
    <w:unhideWhenUsed/>
    <w:uiPriority w:val="99"/>
    <w:rPr>
      <w:sz w:val="20"/>
      <w:szCs w:val="20"/>
    </w:rPr>
  </w:style>
  <w:style w:type="character" w:customStyle="1" w:styleId="26">
    <w:name w:val="Endnote Text Char"/>
    <w:link w:val="13"/>
    <w:semiHidden/>
    <w:unhideWhenUsed/>
    <w:uiPriority w:val="99"/>
    <w:rPr>
      <w:sz w:val="20"/>
      <w:szCs w:val="20"/>
    </w:rPr>
  </w:style>
  <w:style w:type="paragraph" w:customStyle="1" w:styleId="27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2949</Words>
  <Characters>4313</Characters>
  <TotalTime>1</TotalTime>
  <ScaleCrop>false</ScaleCrop>
  <LinksUpToDate>false</LinksUpToDate>
  <CharactersWithSpaces>4803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2026-07-10T08:45:00Z</dcterms:created>
  <dc:creator>tech-director</dc:creator>
  <cp:lastModifiedBy>薛清鹤</cp:lastModifiedBy>
  <dcterms:modified xsi:type="dcterms:W3CDTF">2026-07-10T08:49:07Z</dcterms:modified>
  <dc:title>SRS v1.0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eyJoZGlkIjoiNzUxYWJhMDA4YzY1OTFlMTkwNDAwYWFkNGJjZDUyNTUiLCJ1c2VySWQiOiIxODM3OTkyMTIwIn0=</vt:lpwstr>
  </property>
  <property fmtid="{D5CDD505-2E9C-101B-9397-08002B2CF9AE}" pid="3" name="KSOProductBuildVer">
    <vt:lpwstr>2052-12.1.0.26895</vt:lpwstr>
  </property>
  <property fmtid="{D5CDD505-2E9C-101B-9397-08002B2CF9AE}" pid="4" name="ICV">
    <vt:lpwstr>9203E4BF0A7D4F26B40E110A0DDB1E8D_12</vt:lpwstr>
  </property>
</Properties>
</file>