
<file path=[Content_Types].xml><?xml version="1.0" encoding="utf-8"?>
<Types xmlns="http://schemas.openxmlformats.org/package/2006/content-types">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tabs>
          <w:tab w:val="left" w:pos="709"/>
        </w:tabs>
        <w:spacing w:before="120" w:after="120" w:line="240" w:lineRule="auto"/>
        <w:ind w:left="425" w:leftChars="0" w:hanging="425" w:firstLineChars="0"/>
        <w:jc w:val="both"/>
        <w:rPr>
          <w:rFonts w:hint="eastAsia" w:ascii="Times New Roman" w:hAnsi="Times New Roman" w:eastAsia="黑体" w:cs="Times New Roman"/>
          <w:b/>
          <w:bCs/>
          <w:color w:val="000000"/>
          <w:kern w:val="44"/>
          <w:sz w:val="24"/>
          <w:lang w:val="en-US" w:eastAsia="zh-CN"/>
        </w:rPr>
      </w:pPr>
      <w:bookmarkStart w:id="0" w:name="_Toc17723"/>
      <w:r>
        <w:rPr>
          <w:rFonts w:hint="eastAsia" w:ascii="Times New Roman" w:hAnsi="Times New Roman" w:eastAsia="黑体" w:cs="Times New Roman"/>
          <w:b/>
          <w:bCs/>
          <w:color w:val="000000"/>
          <w:kern w:val="44"/>
          <w:sz w:val="24"/>
        </w:rPr>
        <w:t>基层卫生人员网络培训</w:t>
      </w:r>
      <w:r>
        <w:rPr>
          <w:rFonts w:hint="eastAsia" w:ascii="Times New Roman" w:hAnsi="Times New Roman" w:eastAsia="黑体" w:cs="Times New Roman"/>
          <w:b/>
          <w:bCs/>
          <w:color w:val="000000"/>
          <w:kern w:val="44"/>
          <w:sz w:val="24"/>
          <w:lang w:val="en-US" w:eastAsia="zh-CN"/>
        </w:rPr>
        <w:t>平台</w:t>
      </w:r>
      <w:bookmarkEnd w:id="0"/>
    </w:p>
    <w:p>
      <w:pPr>
        <w:rPr>
          <w:rFonts w:hint="eastAsia"/>
          <w:b/>
          <w:bCs/>
          <w:sz w:val="28"/>
          <w:szCs w:val="28"/>
        </w:rPr>
      </w:pPr>
      <w:r>
        <w:rPr>
          <w:rFonts w:hint="eastAsia"/>
          <w:b/>
          <w:bCs/>
          <w:sz w:val="28"/>
          <w:szCs w:val="28"/>
        </w:rPr>
        <w:t>1 项目简介</w:t>
      </w:r>
    </w:p>
    <w:p>
      <w:pPr>
        <w:pStyle w:val="6"/>
        <w:spacing w:line="360" w:lineRule="auto"/>
        <w:ind w:firstLine="480"/>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当前四川民族县（待遇县）基层卫生人员培训存在几个问题：</w:t>
      </w:r>
    </w:p>
    <w:p>
      <w:pPr>
        <w:pStyle w:val="6"/>
        <w:spacing w:line="360" w:lineRule="auto"/>
        <w:ind w:firstLine="480"/>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①　边缘少数民族地区交通不便，经济发展相对滞后；</w:t>
      </w:r>
    </w:p>
    <w:p>
      <w:pPr>
        <w:pStyle w:val="6"/>
        <w:spacing w:line="360" w:lineRule="auto"/>
        <w:ind w:firstLine="480"/>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②　卫生基础教育相对落后；</w:t>
      </w:r>
    </w:p>
    <w:p>
      <w:pPr>
        <w:pStyle w:val="6"/>
        <w:spacing w:line="360" w:lineRule="auto"/>
        <w:ind w:firstLine="480"/>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③　民族地区基层医务人员学习机会少；</w:t>
      </w:r>
    </w:p>
    <w:p>
      <w:pPr>
        <w:pStyle w:val="6"/>
        <w:spacing w:line="360" w:lineRule="auto"/>
        <w:ind w:firstLine="480"/>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④　基层卫生教育与内地相比有较大差距；</w:t>
      </w:r>
    </w:p>
    <w:p>
      <w:pPr>
        <w:pStyle w:val="6"/>
        <w:spacing w:line="360" w:lineRule="auto"/>
        <w:ind w:firstLine="480"/>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⑤　现阶段民族地区网络条件日趋成熟，基本能达到远程网络培训学习要求；</w:t>
      </w:r>
    </w:p>
    <w:p>
      <w:pPr>
        <w:pStyle w:val="6"/>
        <w:spacing w:line="360" w:lineRule="auto"/>
        <w:ind w:firstLine="480"/>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⑥　现阶段集中培训方式面临人员不足、交通不便、时间不易集中等问题，基层卫生人员培训难以满足相关要求；</w:t>
      </w:r>
    </w:p>
    <w:p>
      <w:pPr>
        <w:pStyle w:val="6"/>
        <w:spacing w:line="360" w:lineRule="auto"/>
        <w:ind w:firstLine="480"/>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因此，提供一个系统、全面的，对在职、在岗人员的理论基础知识和基本服务能力的远程培训平台，符合当前互联网+时代下民族地区基层卫生人员的培训教育需求。</w:t>
      </w:r>
    </w:p>
    <w:p>
      <w:pPr>
        <w:pStyle w:val="3"/>
        <w:spacing w:line="360" w:lineRule="auto"/>
        <w:ind w:firstLine="480"/>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基层卫生人员网络培训平台，根据边缘少数民族地区交通不便，经济发展相对滞后；卫生基础教育相对落后；民族地区基层医务人员学习机会少；基层卫生教育与内地相比有较大差距；因此被培训基层卫生人员需要更多关心和针对性的特殊功能。教育理论体系为依据，信息化技术手段为支撑，心理学和行为科学为保障，针对教学、学习、培训、管理、跟踪服务等方面，进行持续创新和改进，形成适应当前时代的，成熟的，“互联网+”性质的学习平台。平台以“自主学习”为核心，采用了MOOC、微课、翻转课堂、药柜式课件资源等多元化的展现方式，具备点播式、交互式、社会化、高粘性化等特点，同时具备自我监控，自主学习技术保障，最终让学员实现知识的获取和技能的提升。</w:t>
      </w:r>
    </w:p>
    <w:p>
      <w:pPr>
        <w:pStyle w:val="7"/>
        <w:spacing w:beforeLines="0" w:afterLines="0"/>
        <w:rPr>
          <w:rFonts w:ascii="宋体" w:hAnsi="宋体"/>
          <w:color w:val="000000"/>
        </w:rPr>
      </w:pPr>
    </w:p>
    <w:p>
      <w:pPr>
        <w:rPr>
          <w:rFonts w:ascii="宋体" w:hAnsi="宋体"/>
          <w:b/>
          <w:bCs/>
          <w:kern w:val="44"/>
          <w:sz w:val="28"/>
          <w:szCs w:val="28"/>
        </w:rPr>
      </w:pPr>
      <w:r>
        <w:rPr>
          <w:rFonts w:hint="eastAsia" w:ascii="宋体" w:hAnsi="宋体"/>
          <w:b/>
          <w:bCs/>
          <w:sz w:val="28"/>
          <w:szCs w:val="28"/>
        </w:rPr>
        <w:t>2</w:t>
      </w:r>
      <w:r>
        <w:rPr>
          <w:rFonts w:ascii="宋体" w:hAnsi="宋体"/>
          <w:b/>
          <w:bCs/>
          <w:kern w:val="44"/>
          <w:sz w:val="28"/>
          <w:szCs w:val="28"/>
        </w:rPr>
        <w:t>适用范围</w:t>
      </w:r>
    </w:p>
    <w:p>
      <w:pPr>
        <w:pStyle w:val="3"/>
        <w:spacing w:line="360" w:lineRule="auto"/>
        <w:ind w:firstLine="480"/>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适用于四川省全省67个民族县基层医疗卫生机构卫技人员：包括乡镇卫生院和社区卫生服务中心临床医学、公共卫生、护理、医技(B超、心电、检验、影像)等七类卫生技术人员，共3000 人，每人200学时。</w:t>
      </w:r>
    </w:p>
    <w:p>
      <w:pPr>
        <w:pStyle w:val="7"/>
        <w:spacing w:beforeLines="0" w:afterLines="0"/>
        <w:ind w:firstLine="480"/>
        <w:rPr>
          <w:rFonts w:hint="eastAsia" w:ascii="宋体" w:hAnsi="宋体"/>
          <w:color w:val="000000"/>
        </w:rPr>
      </w:pPr>
    </w:p>
    <w:p>
      <w:pPr>
        <w:rPr>
          <w:rFonts w:ascii="宋体" w:hAnsi="宋体"/>
          <w:b/>
          <w:bCs/>
          <w:kern w:val="44"/>
          <w:sz w:val="28"/>
          <w:szCs w:val="28"/>
        </w:rPr>
      </w:pPr>
      <w:r>
        <w:rPr>
          <w:rFonts w:hint="eastAsia" w:ascii="宋体" w:hAnsi="宋体"/>
          <w:b/>
          <w:bCs/>
          <w:sz w:val="28"/>
          <w:szCs w:val="28"/>
        </w:rPr>
        <w:t>3</w:t>
      </w:r>
      <w:r>
        <w:rPr>
          <w:rFonts w:ascii="宋体" w:hAnsi="宋体"/>
          <w:b/>
          <w:bCs/>
          <w:kern w:val="44"/>
          <w:sz w:val="28"/>
          <w:szCs w:val="28"/>
        </w:rPr>
        <w:t>功能</w:t>
      </w:r>
      <w:r>
        <w:rPr>
          <w:rFonts w:hint="eastAsia" w:ascii="宋体" w:hAnsi="宋体"/>
          <w:b/>
          <w:bCs/>
          <w:kern w:val="44"/>
          <w:sz w:val="28"/>
          <w:szCs w:val="28"/>
        </w:rPr>
        <w:t>简介</w:t>
      </w:r>
    </w:p>
    <w:p>
      <w:pPr>
        <w:spacing w:line="360" w:lineRule="auto"/>
        <w:ind w:firstLine="566" w:firstLineChars="236"/>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整个平台按云服务模式构建，由基础设施即服务（IAAS）、平台及服务（PAAS）、软件及服务（SAAS）构成。软件及服务由基础服务层、业务服务层构成，平台建设必须有相应的信息安全保障体系。</w:t>
      </w:r>
    </w:p>
    <w:p>
      <w:pPr>
        <w:pStyle w:val="7"/>
        <w:spacing w:beforeLines="0" w:afterLines="0"/>
        <w:ind w:firstLine="480"/>
        <w:rPr>
          <w:rFonts w:ascii="宋体" w:hAnsi="宋体"/>
        </w:rPr>
      </w:pPr>
      <w:r>
        <w:drawing>
          <wp:inline distT="0" distB="0" distL="114300" distR="114300">
            <wp:extent cx="5274310" cy="3645535"/>
            <wp:effectExtent l="0" t="0" r="13970" b="12065"/>
            <wp:docPr id="95" name="图片 93" descr="C:\Users\seallyf\Desktop\p成都中医药大学四川省民族县及民族待遇县基层卫生人员网络培训项目-2017.7.12\部署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3" descr="C:\Users\seallyf\Desktop\p成都中医药大学四川省民族县及民族待遇县基层卫生人员网络培训项目-2017.7.12\部署图.jpg"/>
                    <pic:cNvPicPr>
                      <a:picLocks noChangeAspect="1"/>
                    </pic:cNvPicPr>
                  </pic:nvPicPr>
                  <pic:blipFill>
                    <a:blip r:embed="rId4"/>
                    <a:stretch>
                      <a:fillRect/>
                    </a:stretch>
                  </pic:blipFill>
                  <pic:spPr>
                    <a:xfrm>
                      <a:off x="0" y="0"/>
                      <a:ext cx="5274310" cy="3645535"/>
                    </a:xfrm>
                    <a:prstGeom prst="rect">
                      <a:avLst/>
                    </a:prstGeom>
                    <a:noFill/>
                    <a:ln>
                      <a:noFill/>
                    </a:ln>
                  </pic:spPr>
                </pic:pic>
              </a:graphicData>
            </a:graphic>
          </wp:inline>
        </w:drawing>
      </w:r>
    </w:p>
    <w:p>
      <w:pPr>
        <w:numPr>
          <w:ilvl w:val="0"/>
          <w:numId w:val="2"/>
        </w:numPr>
        <w:spacing w:line="360" w:lineRule="auto"/>
        <w:ind w:left="425" w:leftChars="0" w:hanging="425" w:firstLineChars="0"/>
        <w:rPr>
          <w:rFonts w:hint="eastAsia" w:ascii="宋体" w:hAnsi="宋体"/>
          <w:b/>
          <w:bCs/>
          <w:color w:val="000000"/>
          <w:kern w:val="2"/>
          <w:sz w:val="24"/>
          <w:szCs w:val="24"/>
          <w:lang w:val="en-US" w:eastAsia="zh-CN" w:bidi="ar-SA"/>
        </w:rPr>
      </w:pPr>
      <w:bookmarkStart w:id="1" w:name="_Toc424030159"/>
      <w:bookmarkStart w:id="2" w:name="_Toc423943676"/>
      <w:bookmarkStart w:id="3" w:name="_Toc466622149"/>
      <w:bookmarkStart w:id="4" w:name="_Toc424031138"/>
      <w:bookmarkStart w:id="5" w:name="_Toc467085849"/>
      <w:r>
        <w:rPr>
          <w:rFonts w:hint="eastAsia" w:ascii="宋体" w:hAnsi="宋体"/>
          <w:b/>
          <w:bCs/>
          <w:color w:val="000000"/>
          <w:kern w:val="2"/>
          <w:sz w:val="24"/>
          <w:szCs w:val="24"/>
          <w:lang w:val="en-US" w:eastAsia="zh-CN" w:bidi="ar-SA"/>
        </w:rPr>
        <w:t>基础设施即服务</w:t>
      </w:r>
      <w:bookmarkEnd w:id="1"/>
      <w:bookmarkEnd w:id="2"/>
      <w:bookmarkEnd w:id="3"/>
      <w:bookmarkEnd w:id="4"/>
      <w:bookmarkEnd w:id="5"/>
    </w:p>
    <w:p>
      <w:pPr>
        <w:spacing w:line="360" w:lineRule="auto"/>
        <w:ind w:firstLine="566" w:firstLineChars="236"/>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基础设施提供了项目的软硬件支撑系统，包括网络资源、硬件服务器、存储设备、系统支撑软件，以及管理服务器的部署及负载均衡等服务等。是系统运行的最终信息承载者，位于分层体系结构的最底层。</w:t>
      </w:r>
    </w:p>
    <w:p>
      <w:pPr>
        <w:numPr>
          <w:ilvl w:val="0"/>
          <w:numId w:val="2"/>
        </w:numPr>
        <w:spacing w:line="360" w:lineRule="auto"/>
        <w:ind w:left="425" w:leftChars="0" w:hanging="425" w:firstLineChars="0"/>
        <w:rPr>
          <w:rFonts w:hint="eastAsia" w:ascii="宋体" w:hAnsi="宋体"/>
          <w:b/>
          <w:bCs/>
          <w:color w:val="000000"/>
          <w:kern w:val="2"/>
          <w:sz w:val="24"/>
          <w:szCs w:val="24"/>
          <w:lang w:val="en-US" w:eastAsia="zh-CN" w:bidi="ar-SA"/>
        </w:rPr>
      </w:pPr>
      <w:bookmarkStart w:id="6" w:name="_Toc424031139"/>
      <w:bookmarkStart w:id="7" w:name="_Toc423943677"/>
      <w:bookmarkStart w:id="8" w:name="_Toc467085850"/>
      <w:bookmarkStart w:id="9" w:name="_Toc466622150"/>
      <w:bookmarkStart w:id="10" w:name="_Toc424030160"/>
      <w:r>
        <w:rPr>
          <w:rFonts w:hint="eastAsia" w:ascii="宋体" w:hAnsi="宋体"/>
          <w:b/>
          <w:bCs/>
          <w:color w:val="000000"/>
          <w:kern w:val="2"/>
          <w:sz w:val="24"/>
          <w:szCs w:val="24"/>
          <w:lang w:val="en-US" w:eastAsia="zh-CN" w:bidi="ar-SA"/>
        </w:rPr>
        <w:t>平台服务</w:t>
      </w:r>
      <w:bookmarkEnd w:id="6"/>
      <w:bookmarkEnd w:id="7"/>
      <w:bookmarkEnd w:id="8"/>
      <w:bookmarkEnd w:id="9"/>
      <w:bookmarkEnd w:id="10"/>
    </w:p>
    <w:p>
      <w:pPr>
        <w:spacing w:line="360" w:lineRule="auto"/>
        <w:ind w:firstLine="566" w:firstLineChars="236"/>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平台即服务提供数据库、分布式存储、WEB容器、Portal门户等平台服务。</w:t>
      </w:r>
    </w:p>
    <w:p>
      <w:pPr>
        <w:spacing w:line="360" w:lineRule="auto"/>
        <w:ind w:firstLine="566" w:firstLineChars="236"/>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平台即服务层提供四川省民族县及民族待遇县基层卫生人员网络培训基础平台整个系统的平台架构，制定系统的技术开发规约和底层实现标准。</w:t>
      </w:r>
    </w:p>
    <w:p>
      <w:pPr>
        <w:numPr>
          <w:ilvl w:val="0"/>
          <w:numId w:val="2"/>
        </w:numPr>
        <w:spacing w:line="360" w:lineRule="auto"/>
        <w:ind w:left="425" w:leftChars="0" w:hanging="425" w:firstLineChars="0"/>
        <w:rPr>
          <w:rFonts w:hint="eastAsia" w:ascii="宋体" w:hAnsi="宋体"/>
          <w:b/>
          <w:bCs/>
          <w:color w:val="000000"/>
          <w:kern w:val="2"/>
          <w:sz w:val="24"/>
          <w:szCs w:val="24"/>
          <w:lang w:val="en-US" w:eastAsia="zh-CN" w:bidi="ar-SA"/>
        </w:rPr>
      </w:pPr>
      <w:bookmarkStart w:id="11" w:name="_Toc423943678"/>
      <w:bookmarkStart w:id="12" w:name="_Toc466622151"/>
      <w:bookmarkStart w:id="13" w:name="_Toc424030161"/>
      <w:bookmarkStart w:id="14" w:name="_Toc467085851"/>
      <w:bookmarkStart w:id="15" w:name="_Toc424031140"/>
      <w:r>
        <w:rPr>
          <w:rFonts w:hint="eastAsia" w:ascii="宋体" w:hAnsi="宋体"/>
          <w:b/>
          <w:bCs/>
          <w:color w:val="000000"/>
          <w:kern w:val="2"/>
          <w:sz w:val="24"/>
          <w:szCs w:val="24"/>
          <w:lang w:val="en-US" w:eastAsia="zh-CN" w:bidi="ar-SA"/>
        </w:rPr>
        <w:t>软件即服务</w:t>
      </w:r>
      <w:bookmarkEnd w:id="11"/>
      <w:bookmarkEnd w:id="12"/>
      <w:bookmarkEnd w:id="13"/>
      <w:bookmarkEnd w:id="14"/>
      <w:bookmarkEnd w:id="15"/>
    </w:p>
    <w:p>
      <w:pPr>
        <w:spacing w:line="360" w:lineRule="auto"/>
        <w:ind w:firstLine="566" w:firstLineChars="236"/>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软件即服务层提供平台功能、内容、接口的实现，又细分为基础服务层、业务服务层、业务提供层。</w:t>
      </w:r>
    </w:p>
    <w:p>
      <w:pPr>
        <w:spacing w:line="360" w:lineRule="auto"/>
        <w:ind w:firstLine="566" w:firstLineChars="236"/>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基础服务层：提供系统功能实现中的通用组件和功能，是最小单位的抽象包实现。</w:t>
      </w:r>
    </w:p>
    <w:p>
      <w:pPr>
        <w:spacing w:line="360" w:lineRule="auto"/>
        <w:ind w:firstLine="566" w:firstLineChars="236"/>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基础服务层提供软件的基础服务，包括用户认证服务、报表服务、个性化服务、接口服务、搜索服务等底层的软件服务。本层服务和业务几乎无关。</w:t>
      </w:r>
    </w:p>
    <w:p>
      <w:pPr>
        <w:spacing w:line="360" w:lineRule="auto"/>
        <w:ind w:firstLine="566" w:firstLineChars="236"/>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业务服务层：业务服务层是系统功能业务逻辑的划分和实现，为实现业务提供支撑。</w:t>
      </w:r>
    </w:p>
    <w:p>
      <w:pPr>
        <w:numPr>
          <w:ilvl w:val="0"/>
          <w:numId w:val="2"/>
        </w:numPr>
        <w:spacing w:line="360" w:lineRule="auto"/>
        <w:ind w:left="425" w:leftChars="0" w:hanging="425" w:firstLineChars="0"/>
        <w:rPr>
          <w:rFonts w:hint="eastAsia" w:ascii="宋体" w:hAnsi="宋体"/>
          <w:b/>
          <w:bCs/>
          <w:color w:val="000000"/>
          <w:kern w:val="2"/>
          <w:sz w:val="24"/>
          <w:szCs w:val="24"/>
          <w:lang w:val="en-US" w:eastAsia="zh-CN" w:bidi="ar-SA"/>
        </w:rPr>
      </w:pPr>
      <w:bookmarkStart w:id="16" w:name="_Toc423943679"/>
      <w:bookmarkStart w:id="17" w:name="_Toc424031141"/>
      <w:bookmarkStart w:id="18" w:name="_Toc467085852"/>
      <w:bookmarkStart w:id="19" w:name="_Toc466622152"/>
      <w:bookmarkStart w:id="20" w:name="_Toc424030162"/>
      <w:r>
        <w:rPr>
          <w:rFonts w:hint="eastAsia" w:ascii="宋体" w:hAnsi="宋体"/>
          <w:b/>
          <w:bCs/>
          <w:color w:val="000000"/>
          <w:kern w:val="2"/>
          <w:sz w:val="24"/>
          <w:szCs w:val="24"/>
          <w:lang w:val="en-US" w:eastAsia="zh-CN" w:bidi="ar-SA"/>
        </w:rPr>
        <w:t>统一安全</w:t>
      </w:r>
      <w:bookmarkEnd w:id="16"/>
      <w:bookmarkEnd w:id="17"/>
      <w:bookmarkEnd w:id="18"/>
      <w:bookmarkEnd w:id="19"/>
      <w:bookmarkEnd w:id="20"/>
    </w:p>
    <w:p>
      <w:pPr>
        <w:spacing w:line="360" w:lineRule="auto"/>
        <w:ind w:firstLine="566" w:firstLineChars="236"/>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统一安全是安全认证控制体系，包括内容安全、应用认证、数据交互等都将通过本层进行控制。</w:t>
      </w:r>
    </w:p>
    <w:p>
      <w:pPr>
        <w:numPr>
          <w:ilvl w:val="0"/>
          <w:numId w:val="2"/>
        </w:numPr>
        <w:spacing w:line="360" w:lineRule="auto"/>
        <w:ind w:left="425" w:leftChars="0" w:hanging="425" w:firstLineChars="0"/>
        <w:rPr>
          <w:rFonts w:hint="eastAsia" w:ascii="宋体" w:hAnsi="宋体"/>
          <w:b/>
          <w:bCs/>
          <w:color w:val="000000"/>
          <w:kern w:val="2"/>
          <w:sz w:val="24"/>
          <w:szCs w:val="24"/>
          <w:lang w:val="en-US" w:eastAsia="zh-CN" w:bidi="ar-SA"/>
        </w:rPr>
      </w:pPr>
      <w:bookmarkStart w:id="21" w:name="_Toc423943680"/>
      <w:bookmarkStart w:id="22" w:name="_Toc467085853"/>
      <w:bookmarkStart w:id="23" w:name="_Toc424031142"/>
      <w:bookmarkStart w:id="24" w:name="_Toc424030163"/>
      <w:bookmarkStart w:id="25" w:name="_Toc466622153"/>
      <w:r>
        <w:rPr>
          <w:rFonts w:hint="eastAsia" w:ascii="宋体" w:hAnsi="宋体"/>
          <w:b/>
          <w:bCs/>
          <w:color w:val="000000"/>
          <w:kern w:val="2"/>
          <w:sz w:val="24"/>
          <w:szCs w:val="24"/>
          <w:lang w:val="en-US" w:eastAsia="zh-CN" w:bidi="ar-SA"/>
        </w:rPr>
        <w:t>用户</w:t>
      </w:r>
      <w:bookmarkEnd w:id="21"/>
      <w:bookmarkEnd w:id="22"/>
      <w:bookmarkEnd w:id="23"/>
      <w:bookmarkEnd w:id="24"/>
      <w:bookmarkEnd w:id="25"/>
    </w:p>
    <w:p>
      <w:pPr>
        <w:spacing w:line="360" w:lineRule="auto"/>
        <w:ind w:firstLine="566" w:firstLineChars="236"/>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用户包括基层卫生人员和系统管理员。</w:t>
      </w:r>
    </w:p>
    <w:p>
      <w:pPr>
        <w:numPr>
          <w:ilvl w:val="0"/>
          <w:numId w:val="2"/>
        </w:numPr>
        <w:spacing w:line="360" w:lineRule="auto"/>
        <w:ind w:left="425" w:leftChars="0" w:hanging="425" w:firstLineChars="0"/>
        <w:rPr>
          <w:rFonts w:hint="eastAsia" w:ascii="宋体" w:hAnsi="宋体"/>
          <w:b/>
          <w:bCs/>
          <w:color w:val="000000"/>
          <w:kern w:val="2"/>
          <w:sz w:val="24"/>
          <w:szCs w:val="24"/>
          <w:lang w:val="en-US" w:eastAsia="zh-CN" w:bidi="ar-SA"/>
        </w:rPr>
      </w:pPr>
      <w:bookmarkStart w:id="26" w:name="_Toc424031143"/>
      <w:bookmarkStart w:id="27" w:name="_Toc424030164"/>
      <w:bookmarkStart w:id="28" w:name="_Toc467085854"/>
      <w:bookmarkStart w:id="29" w:name="_Toc423943681"/>
      <w:bookmarkStart w:id="30" w:name="_Toc466622154"/>
      <w:r>
        <w:rPr>
          <w:rFonts w:hint="eastAsia" w:ascii="宋体" w:hAnsi="宋体"/>
          <w:b/>
          <w:bCs/>
          <w:color w:val="000000"/>
          <w:kern w:val="2"/>
          <w:sz w:val="24"/>
          <w:szCs w:val="24"/>
          <w:lang w:val="en-US" w:eastAsia="zh-CN" w:bidi="ar-SA"/>
        </w:rPr>
        <w:t>平台安全保障体系</w:t>
      </w:r>
      <w:bookmarkEnd w:id="26"/>
      <w:bookmarkEnd w:id="27"/>
      <w:bookmarkEnd w:id="28"/>
      <w:bookmarkEnd w:id="29"/>
      <w:bookmarkEnd w:id="30"/>
    </w:p>
    <w:p>
      <w:pPr>
        <w:spacing w:line="360" w:lineRule="auto"/>
        <w:ind w:firstLine="566" w:firstLineChars="236"/>
        <w:rPr>
          <w:rFonts w:ascii="宋体" w:hAnsi="宋体"/>
        </w:rPr>
      </w:pPr>
      <w:r>
        <w:rPr>
          <w:rFonts w:hint="eastAsia" w:ascii="宋体" w:hAnsi="宋体"/>
          <w:color w:val="000000"/>
          <w:kern w:val="2"/>
          <w:sz w:val="24"/>
          <w:szCs w:val="24"/>
          <w:lang w:val="en-US" w:eastAsia="zh-CN" w:bidi="ar-SA"/>
        </w:rPr>
        <w:t>系统的安全级别比较高，必须严格按照安全标准进行建设，保障系统的网络安全、系统安全、应用安全和数据安全，并提供对安全的监测、监控、评价和分析机制。强化和完善平台建设的安全体系。</w:t>
      </w:r>
    </w:p>
    <w:p>
      <w:pPr>
        <w:pStyle w:val="3"/>
        <w:spacing w:line="360" w:lineRule="auto"/>
        <w:ind w:firstLine="480"/>
        <w:rPr>
          <w:rFonts w:hint="eastAsia" w:ascii="宋体" w:hAnsi="宋体"/>
          <w:color w:val="000000"/>
          <w:kern w:val="2"/>
          <w:sz w:val="24"/>
          <w:szCs w:val="24"/>
          <w:lang w:val="en-US" w:eastAsia="zh-CN" w:bidi="ar-SA"/>
        </w:rPr>
      </w:pPr>
      <w:r>
        <w:rPr>
          <w:rFonts w:hint="eastAsia" w:ascii="宋体" w:hAnsi="宋体"/>
          <w:color w:val="000000"/>
          <w:kern w:val="2"/>
          <w:sz w:val="24"/>
          <w:szCs w:val="24"/>
          <w:lang w:val="en-US" w:eastAsia="zh-CN" w:bidi="ar-SA"/>
        </w:rPr>
        <w:t>平台产品采用模块化设计，主要包括培训学习、考试测评、知识库管理、资源管理、统计分析、系统管理、手机APP等功能。</w:t>
      </w:r>
    </w:p>
    <w:p>
      <w:pPr>
        <w:jc w:val="center"/>
      </w:pPr>
      <w:r>
        <w:drawing>
          <wp:inline distT="0" distB="0" distL="114300" distR="114300">
            <wp:extent cx="5582285" cy="2733675"/>
            <wp:effectExtent l="0" t="0" r="10795" b="9525"/>
            <wp:docPr id="94" name="图片 94" descr="C:\Users\seallyf\Desktop\p成都中医药大学四川省民族县及民族待遇县基层卫生人员网络培训项目-2017.7.12\部署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C:\Users\seallyf\Desktop\p成都中医药大学四川省民族县及民族待遇县基层卫生人员网络培训项目-2017.7.12\部署图.jpg"/>
                    <pic:cNvPicPr>
                      <a:picLocks noChangeAspect="1"/>
                    </pic:cNvPicPr>
                  </pic:nvPicPr>
                  <pic:blipFill>
                    <a:blip r:embed="rId5"/>
                    <a:stretch>
                      <a:fillRect/>
                    </a:stretch>
                  </pic:blipFill>
                  <pic:spPr>
                    <a:xfrm>
                      <a:off x="0" y="0"/>
                      <a:ext cx="5582285" cy="2733675"/>
                    </a:xfrm>
                    <a:prstGeom prst="rect">
                      <a:avLst/>
                    </a:prstGeom>
                    <a:noFill/>
                    <a:ln>
                      <a:noFill/>
                    </a:ln>
                  </pic:spPr>
                </pic:pic>
              </a:graphicData>
            </a:graphic>
          </wp:inline>
        </w:drawing>
      </w:r>
    </w:p>
    <w:p>
      <w:pPr>
        <w:rPr>
          <w:rFonts w:hint="eastAsia" w:ascii="宋体" w:hAnsi="宋体"/>
          <w:b/>
          <w:bCs/>
          <w:sz w:val="28"/>
          <w:szCs w:val="28"/>
        </w:rPr>
      </w:pPr>
      <w:bookmarkStart w:id="31" w:name="_Toc121839105"/>
      <w:bookmarkStart w:id="32" w:name="_Toc488347229"/>
      <w:bookmarkStart w:id="33" w:name="_Toc488248030"/>
      <w:r>
        <w:rPr>
          <w:rFonts w:hint="eastAsia" w:ascii="宋体" w:hAnsi="宋体"/>
          <w:b/>
          <w:bCs/>
          <w:sz w:val="28"/>
          <w:szCs w:val="28"/>
          <w:lang w:val="en-US" w:eastAsia="zh-CN"/>
        </w:rPr>
        <w:t xml:space="preserve">3.1 </w:t>
      </w:r>
      <w:r>
        <w:rPr>
          <w:rFonts w:hint="eastAsia" w:ascii="宋体" w:hAnsi="宋体"/>
          <w:b/>
          <w:bCs/>
          <w:sz w:val="28"/>
          <w:szCs w:val="28"/>
        </w:rPr>
        <w:t>培训</w:t>
      </w:r>
      <w:bookmarkEnd w:id="31"/>
      <w:r>
        <w:rPr>
          <w:rFonts w:hint="eastAsia" w:ascii="宋体" w:hAnsi="宋体"/>
          <w:b/>
          <w:bCs/>
          <w:sz w:val="28"/>
          <w:szCs w:val="28"/>
        </w:rPr>
        <w:t>学习</w:t>
      </w:r>
      <w:bookmarkEnd w:id="32"/>
      <w:bookmarkEnd w:id="33"/>
    </w:p>
    <w:p>
      <w:pPr>
        <w:pStyle w:val="3"/>
        <w:spacing w:line="360" w:lineRule="auto"/>
        <w:ind w:firstLine="482"/>
        <w:rPr>
          <w:b/>
          <w:sz w:val="24"/>
          <w:szCs w:val="24"/>
        </w:rPr>
      </w:pPr>
      <w:r>
        <w:rPr>
          <w:rFonts w:hint="eastAsia" w:ascii="宋体" w:hAnsi="宋体"/>
          <w:b/>
          <w:bCs/>
          <w:sz w:val="28"/>
          <w:szCs w:val="28"/>
          <w:lang w:val="en-US" w:eastAsia="zh-CN"/>
        </w:rPr>
        <w:t xml:space="preserve"> </w:t>
      </w:r>
      <w:r>
        <w:rPr>
          <w:b/>
          <w:sz w:val="24"/>
          <w:szCs w:val="24"/>
        </w:rPr>
        <w:t>培训学习可提供在线学习和离线学习两种方式，包括</w:t>
      </w:r>
      <w:r>
        <w:rPr>
          <w:rFonts w:hint="eastAsia"/>
          <w:b/>
          <w:sz w:val="24"/>
          <w:szCs w:val="24"/>
        </w:rPr>
        <w:t>公开</w:t>
      </w:r>
      <w:r>
        <w:rPr>
          <w:b/>
          <w:sz w:val="24"/>
          <w:szCs w:val="24"/>
        </w:rPr>
        <w:t>课</w:t>
      </w:r>
      <w:r>
        <w:rPr>
          <w:rFonts w:hint="eastAsia"/>
          <w:b/>
          <w:sz w:val="24"/>
          <w:szCs w:val="24"/>
        </w:rPr>
        <w:t>培训</w:t>
      </w:r>
      <w:r>
        <w:rPr>
          <w:b/>
          <w:sz w:val="24"/>
          <w:szCs w:val="24"/>
        </w:rPr>
        <w:t>，</w:t>
      </w:r>
      <w:r>
        <w:rPr>
          <w:rFonts w:hint="eastAsia"/>
          <w:b/>
          <w:sz w:val="24"/>
          <w:szCs w:val="24"/>
        </w:rPr>
        <w:t>专业</w:t>
      </w:r>
      <w:r>
        <w:rPr>
          <w:b/>
          <w:sz w:val="24"/>
          <w:szCs w:val="24"/>
        </w:rPr>
        <w:t>岗位必修课程</w:t>
      </w:r>
      <w:r>
        <w:rPr>
          <w:rFonts w:hint="eastAsia"/>
          <w:b/>
          <w:sz w:val="24"/>
          <w:szCs w:val="24"/>
        </w:rPr>
        <w:t>培训</w:t>
      </w:r>
      <w:r>
        <w:rPr>
          <w:b/>
          <w:sz w:val="24"/>
          <w:szCs w:val="24"/>
        </w:rPr>
        <w:t>、</w:t>
      </w:r>
      <w:r>
        <w:rPr>
          <w:rFonts w:hint="eastAsia"/>
          <w:b/>
          <w:sz w:val="24"/>
          <w:szCs w:val="24"/>
        </w:rPr>
        <w:t>流程</w:t>
      </w:r>
      <w:r>
        <w:rPr>
          <w:b/>
          <w:sz w:val="24"/>
          <w:szCs w:val="24"/>
        </w:rPr>
        <w:t>组合型培训</w:t>
      </w:r>
      <w:r>
        <w:rPr>
          <w:rFonts w:hint="eastAsia"/>
          <w:b/>
          <w:sz w:val="24"/>
          <w:szCs w:val="24"/>
        </w:rPr>
        <w:t>。</w:t>
      </w:r>
    </w:p>
    <w:p>
      <w:pPr>
        <w:pStyle w:val="3"/>
        <w:spacing w:line="360" w:lineRule="auto"/>
        <w:ind w:firstLine="480"/>
        <w:rPr>
          <w:sz w:val="24"/>
          <w:szCs w:val="24"/>
        </w:rPr>
      </w:pPr>
      <w:r>
        <w:rPr>
          <w:rFonts w:hint="eastAsia"/>
          <w:sz w:val="24"/>
          <w:szCs w:val="24"/>
        </w:rPr>
        <w:t>培训学习是产品的核心功能模块，通过后台</w:t>
      </w:r>
      <w:r>
        <w:rPr>
          <w:sz w:val="24"/>
          <w:szCs w:val="24"/>
        </w:rPr>
        <w:t>对课程资源的不同整合，提供出不同的学习培训形式，</w:t>
      </w:r>
      <w:r>
        <w:rPr>
          <w:rFonts w:hint="eastAsia"/>
          <w:sz w:val="24"/>
          <w:szCs w:val="24"/>
        </w:rPr>
        <w:t>灵活</w:t>
      </w:r>
      <w:r>
        <w:rPr>
          <w:sz w:val="24"/>
          <w:szCs w:val="24"/>
        </w:rPr>
        <w:t>提供给学员，同时支持主动学习模式和被动学习模式</w:t>
      </w:r>
      <w:r>
        <w:rPr>
          <w:rFonts w:hint="eastAsia"/>
          <w:sz w:val="24"/>
          <w:szCs w:val="24"/>
        </w:rPr>
        <w:t>。</w:t>
      </w:r>
    </w:p>
    <w:p>
      <w:pPr>
        <w:pStyle w:val="6"/>
        <w:spacing w:line="360" w:lineRule="auto"/>
        <w:ind w:firstLine="480"/>
        <w:rPr>
          <w:sz w:val="24"/>
          <w:szCs w:val="24"/>
        </w:rPr>
      </w:pPr>
      <w:r>
        <w:rPr>
          <w:rFonts w:hint="eastAsia"/>
          <w:sz w:val="24"/>
          <w:szCs w:val="24"/>
        </w:rPr>
        <w:t>在</w:t>
      </w:r>
      <w:r>
        <w:rPr>
          <w:sz w:val="24"/>
          <w:szCs w:val="24"/>
        </w:rPr>
        <w:t>学习</w:t>
      </w:r>
      <w:r>
        <w:rPr>
          <w:rFonts w:hint="eastAsia"/>
          <w:sz w:val="24"/>
          <w:szCs w:val="24"/>
        </w:rPr>
        <w:t>过程</w:t>
      </w:r>
      <w:r>
        <w:rPr>
          <w:sz w:val="24"/>
          <w:szCs w:val="24"/>
        </w:rPr>
        <w:t>中，系统详细记录学员在</w:t>
      </w:r>
      <w:r>
        <w:rPr>
          <w:rFonts w:hint="eastAsia"/>
          <w:sz w:val="24"/>
          <w:szCs w:val="24"/>
        </w:rPr>
        <w:t>每个</w:t>
      </w:r>
      <w:r>
        <w:rPr>
          <w:sz w:val="24"/>
          <w:szCs w:val="24"/>
        </w:rPr>
        <w:t>课程</w:t>
      </w:r>
      <w:r>
        <w:rPr>
          <w:rFonts w:hint="eastAsia"/>
          <w:sz w:val="24"/>
          <w:szCs w:val="24"/>
        </w:rPr>
        <w:t>的</w:t>
      </w:r>
      <w:r>
        <w:rPr>
          <w:sz w:val="24"/>
          <w:szCs w:val="24"/>
        </w:rPr>
        <w:t>整体学习完成进度和每个课件的进度，方便学习</w:t>
      </w:r>
      <w:r>
        <w:rPr>
          <w:rFonts w:hint="eastAsia"/>
          <w:sz w:val="24"/>
          <w:szCs w:val="24"/>
        </w:rPr>
        <w:t>进行</w:t>
      </w:r>
      <w:r>
        <w:rPr>
          <w:sz w:val="24"/>
          <w:szCs w:val="24"/>
        </w:rPr>
        <w:t>学习统计和在下次学习时快速定位。</w:t>
      </w:r>
    </w:p>
    <w:p>
      <w:pPr>
        <w:pStyle w:val="6"/>
        <w:spacing w:line="360" w:lineRule="auto"/>
        <w:ind w:firstLine="480"/>
        <w:rPr>
          <w:sz w:val="24"/>
          <w:szCs w:val="24"/>
        </w:rPr>
      </w:pPr>
      <w:r>
        <w:rPr>
          <w:sz w:val="24"/>
          <w:szCs w:val="24"/>
        </w:rPr>
        <w:t>在</w:t>
      </w:r>
      <w:r>
        <w:rPr>
          <w:rFonts w:hint="eastAsia"/>
          <w:sz w:val="24"/>
          <w:szCs w:val="24"/>
        </w:rPr>
        <w:t>学习</w:t>
      </w:r>
      <w:r>
        <w:rPr>
          <w:sz w:val="24"/>
          <w:szCs w:val="24"/>
        </w:rPr>
        <w:t>过程中，可以支持对该课程的培训师</w:t>
      </w:r>
      <w:r>
        <w:rPr>
          <w:rFonts w:hint="eastAsia"/>
          <w:sz w:val="24"/>
          <w:szCs w:val="24"/>
        </w:rPr>
        <w:t>进行</w:t>
      </w:r>
      <w:r>
        <w:rPr>
          <w:sz w:val="24"/>
          <w:szCs w:val="24"/>
        </w:rPr>
        <w:t>提问，可以记录该课程的学习笔记。</w:t>
      </w:r>
      <w:r>
        <w:rPr>
          <w:rFonts w:hint="eastAsia"/>
          <w:sz w:val="24"/>
          <w:szCs w:val="24"/>
        </w:rPr>
        <w:t>并且</w:t>
      </w:r>
      <w:r>
        <w:rPr>
          <w:sz w:val="24"/>
          <w:szCs w:val="24"/>
        </w:rPr>
        <w:t>学员可以对课程进行评分评论，方便管理方了解课程反馈情况，把握管理课程质量。</w:t>
      </w:r>
    </w:p>
    <w:p>
      <w:pPr>
        <w:pStyle w:val="3"/>
        <w:widowControl w:val="0"/>
        <w:numPr>
          <w:ilvl w:val="0"/>
          <w:numId w:val="3"/>
        </w:numPr>
        <w:spacing w:line="360" w:lineRule="auto"/>
        <w:ind w:left="0" w:firstLine="480" w:firstLineChars="0"/>
        <w:jc w:val="both"/>
        <w:rPr>
          <w:sz w:val="24"/>
          <w:szCs w:val="24"/>
        </w:rPr>
      </w:pPr>
      <w:r>
        <w:rPr>
          <w:rFonts w:hint="eastAsia"/>
          <w:sz w:val="24"/>
          <w:szCs w:val="24"/>
        </w:rPr>
        <w:t>公开</w:t>
      </w:r>
      <w:r>
        <w:rPr>
          <w:sz w:val="24"/>
          <w:szCs w:val="24"/>
        </w:rPr>
        <w:t>课</w:t>
      </w:r>
      <w:r>
        <w:rPr>
          <w:rFonts w:hint="eastAsia"/>
          <w:sz w:val="24"/>
          <w:szCs w:val="24"/>
        </w:rPr>
        <w:t>：</w:t>
      </w:r>
      <w:r>
        <w:rPr>
          <w:sz w:val="24"/>
          <w:szCs w:val="24"/>
        </w:rPr>
        <w:t>允许学员自主选择学习。</w:t>
      </w:r>
    </w:p>
    <w:p>
      <w:pPr>
        <w:pStyle w:val="3"/>
        <w:widowControl w:val="0"/>
        <w:numPr>
          <w:ilvl w:val="0"/>
          <w:numId w:val="3"/>
        </w:numPr>
        <w:spacing w:line="360" w:lineRule="auto"/>
        <w:ind w:left="0" w:firstLine="480" w:firstLineChars="0"/>
        <w:jc w:val="both"/>
        <w:rPr>
          <w:sz w:val="24"/>
          <w:szCs w:val="24"/>
        </w:rPr>
      </w:pPr>
      <w:r>
        <w:rPr>
          <w:rFonts w:hint="eastAsia"/>
          <w:sz w:val="24"/>
          <w:szCs w:val="24"/>
        </w:rPr>
        <w:t>必修</w:t>
      </w:r>
      <w:r>
        <w:rPr>
          <w:sz w:val="24"/>
          <w:szCs w:val="24"/>
        </w:rPr>
        <w:t>课：由管理人员进行分配，可针对不同的组织机构提供个性化、定制化的</w:t>
      </w:r>
      <w:r>
        <w:rPr>
          <w:rFonts w:hint="eastAsia"/>
          <w:sz w:val="24"/>
          <w:szCs w:val="24"/>
        </w:rPr>
        <w:t>课程</w:t>
      </w:r>
      <w:r>
        <w:rPr>
          <w:sz w:val="24"/>
          <w:szCs w:val="24"/>
        </w:rPr>
        <w:t>。</w:t>
      </w:r>
    </w:p>
    <w:p>
      <w:pPr>
        <w:pStyle w:val="3"/>
        <w:widowControl w:val="0"/>
        <w:numPr>
          <w:ilvl w:val="0"/>
          <w:numId w:val="3"/>
        </w:numPr>
        <w:spacing w:line="360" w:lineRule="auto"/>
        <w:ind w:left="0" w:firstLine="480" w:firstLineChars="0"/>
        <w:jc w:val="both"/>
        <w:rPr>
          <w:sz w:val="24"/>
          <w:szCs w:val="24"/>
        </w:rPr>
      </w:pPr>
      <w:r>
        <w:rPr>
          <w:rFonts w:hint="eastAsia"/>
          <w:sz w:val="24"/>
          <w:szCs w:val="24"/>
        </w:rPr>
        <w:t>计划</w:t>
      </w:r>
      <w:r>
        <w:rPr>
          <w:sz w:val="24"/>
          <w:szCs w:val="24"/>
        </w:rPr>
        <w:t>流程性培训：可将课程学习和测评考试通过一定的顺序关系和条件关系组合为一个完整的</w:t>
      </w:r>
      <w:r>
        <w:rPr>
          <w:rFonts w:hint="eastAsia"/>
          <w:sz w:val="24"/>
          <w:szCs w:val="24"/>
        </w:rPr>
        <w:t>学习</w:t>
      </w:r>
      <w:r>
        <w:rPr>
          <w:sz w:val="24"/>
          <w:szCs w:val="24"/>
        </w:rPr>
        <w:t>培训方案。</w:t>
      </w:r>
    </w:p>
    <w:p>
      <w:pPr>
        <w:pStyle w:val="3"/>
        <w:widowControl w:val="0"/>
        <w:numPr>
          <w:ilvl w:val="0"/>
          <w:numId w:val="3"/>
        </w:numPr>
        <w:spacing w:line="360" w:lineRule="auto"/>
        <w:ind w:left="0" w:firstLine="480" w:firstLineChars="0"/>
        <w:jc w:val="both"/>
        <w:rPr>
          <w:sz w:val="24"/>
          <w:szCs w:val="24"/>
        </w:rPr>
      </w:pPr>
      <w:r>
        <w:rPr>
          <w:sz w:val="24"/>
          <w:szCs w:val="24"/>
        </w:rPr>
        <w:t>离线学习：</w:t>
      </w:r>
      <w:r>
        <w:rPr>
          <w:rFonts w:hint="eastAsia"/>
          <w:sz w:val="24"/>
          <w:szCs w:val="24"/>
        </w:rPr>
        <w:t>针对网络条件差或无网络条件地区的学员，我们采用移动PC客户端模式等方式进行多元化培训。</w:t>
      </w:r>
    </w:p>
    <w:p>
      <w:pPr>
        <w:pStyle w:val="6"/>
        <w:spacing w:line="360" w:lineRule="auto"/>
        <w:ind w:firstLine="480"/>
        <w:rPr>
          <w:rFonts w:hint="eastAsia"/>
          <w:sz w:val="24"/>
          <w:szCs w:val="24"/>
        </w:rPr>
      </w:pPr>
      <w:r>
        <w:rPr>
          <w:rFonts w:hint="eastAsia"/>
          <w:sz w:val="24"/>
          <w:szCs w:val="24"/>
        </w:rPr>
        <w:t>管理员在后台为每个课程建立一个属性,当该课程可以被学员下载进行离线学习时,该课程的属性值为一个ZIP文件名。由后台管理员将该课程压成ZIP文件上传到内容服务器该课件的目录下,文件名同该课程的自定义属性名。在学员课程页面加入课程下载的功能,当该课件可以被下载时,学员点击下载图标即可将压缩成ZIP文件的课件下载到本地。</w:t>
      </w:r>
    </w:p>
    <w:p>
      <w:pPr>
        <w:rPr>
          <w:rFonts w:hint="eastAsia" w:ascii="宋体" w:hAnsi="宋体"/>
          <w:b/>
          <w:bCs/>
          <w:sz w:val="28"/>
          <w:szCs w:val="28"/>
          <w:lang w:val="en-US" w:eastAsia="zh-CN"/>
        </w:rPr>
      </w:pPr>
      <w:bookmarkStart w:id="34" w:name="_Toc488347230"/>
      <w:bookmarkStart w:id="35" w:name="_Toc488248031"/>
      <w:bookmarkStart w:id="36" w:name="_Toc121839106"/>
      <w:r>
        <w:rPr>
          <w:rFonts w:hint="eastAsia" w:ascii="宋体" w:hAnsi="宋体"/>
          <w:b/>
          <w:bCs/>
          <w:sz w:val="28"/>
          <w:szCs w:val="28"/>
          <w:lang w:val="en-US" w:eastAsia="zh-CN"/>
        </w:rPr>
        <w:t>3.2 考试测评</w:t>
      </w:r>
      <w:bookmarkEnd w:id="34"/>
      <w:bookmarkEnd w:id="35"/>
      <w:bookmarkEnd w:id="36"/>
    </w:p>
    <w:p>
      <w:pPr>
        <w:spacing w:line="360" w:lineRule="auto"/>
        <w:ind w:firstLine="480" w:firstLineChars="200"/>
        <w:rPr>
          <w:rFonts w:ascii="Calibri"/>
          <w:sz w:val="24"/>
          <w:szCs w:val="24"/>
        </w:rPr>
      </w:pPr>
      <w:r>
        <w:rPr>
          <w:rFonts w:hint="eastAsia" w:ascii="Calibri"/>
          <w:sz w:val="24"/>
          <w:szCs w:val="24"/>
        </w:rPr>
        <w:t>考试测评</w:t>
      </w:r>
      <w:r>
        <w:rPr>
          <w:rFonts w:ascii="Calibri"/>
          <w:sz w:val="24"/>
          <w:szCs w:val="24"/>
        </w:rPr>
        <w:t>功能</w:t>
      </w:r>
      <w:r>
        <w:rPr>
          <w:rFonts w:hint="eastAsia" w:ascii="Calibri"/>
          <w:sz w:val="24"/>
          <w:szCs w:val="24"/>
        </w:rPr>
        <w:t>主要用于</w:t>
      </w:r>
      <w:r>
        <w:rPr>
          <w:rFonts w:ascii="Calibri"/>
          <w:sz w:val="24"/>
          <w:szCs w:val="24"/>
        </w:rPr>
        <w:t>配合学习培训工作做一些学习培训的</w:t>
      </w:r>
      <w:r>
        <w:rPr>
          <w:rFonts w:hint="eastAsia" w:ascii="Calibri"/>
          <w:sz w:val="24"/>
          <w:szCs w:val="24"/>
        </w:rPr>
        <w:t>结果</w:t>
      </w:r>
      <w:r>
        <w:rPr>
          <w:rFonts w:ascii="Calibri"/>
          <w:sz w:val="24"/>
          <w:szCs w:val="24"/>
        </w:rPr>
        <w:t>评估工作</w:t>
      </w:r>
      <w:r>
        <w:rPr>
          <w:rFonts w:hint="eastAsia" w:ascii="Calibri"/>
          <w:sz w:val="24"/>
          <w:szCs w:val="24"/>
        </w:rPr>
        <w:t>，实现</w:t>
      </w:r>
      <w:r>
        <w:rPr>
          <w:rFonts w:ascii="Calibri"/>
          <w:sz w:val="24"/>
          <w:szCs w:val="24"/>
        </w:rPr>
        <w:t>学习结果的量化</w:t>
      </w:r>
      <w:r>
        <w:rPr>
          <w:rFonts w:hint="eastAsia" w:ascii="Calibri"/>
          <w:sz w:val="24"/>
          <w:szCs w:val="24"/>
        </w:rPr>
        <w:t>。目前</w:t>
      </w:r>
      <w:r>
        <w:rPr>
          <w:rFonts w:ascii="Calibri"/>
          <w:sz w:val="24"/>
          <w:szCs w:val="24"/>
        </w:rPr>
        <w:t>考试测评包含课程考试功能</w:t>
      </w:r>
      <w:r>
        <w:rPr>
          <w:rFonts w:hint="eastAsia" w:ascii="Calibri"/>
          <w:sz w:val="24"/>
          <w:szCs w:val="24"/>
        </w:rPr>
        <w:t>、计划</w:t>
      </w:r>
      <w:r>
        <w:rPr>
          <w:rFonts w:ascii="Calibri"/>
          <w:sz w:val="24"/>
          <w:szCs w:val="24"/>
        </w:rPr>
        <w:t>考试功能</w:t>
      </w:r>
      <w:r>
        <w:rPr>
          <w:rFonts w:hint="eastAsia" w:ascii="Calibri"/>
          <w:sz w:val="24"/>
          <w:szCs w:val="24"/>
        </w:rPr>
        <w:t>、</w:t>
      </w:r>
      <w:r>
        <w:rPr>
          <w:rFonts w:ascii="Calibri"/>
          <w:sz w:val="24"/>
          <w:szCs w:val="24"/>
        </w:rPr>
        <w:t>单独考试功能</w:t>
      </w:r>
      <w:r>
        <w:rPr>
          <w:rFonts w:hint="eastAsia" w:ascii="Calibri"/>
          <w:sz w:val="24"/>
          <w:szCs w:val="24"/>
        </w:rPr>
        <w:t>。</w:t>
      </w:r>
    </w:p>
    <w:p>
      <w:pPr>
        <w:numPr>
          <w:ilvl w:val="0"/>
          <w:numId w:val="4"/>
        </w:numPr>
        <w:spacing w:line="360" w:lineRule="auto"/>
        <w:rPr>
          <w:rFonts w:ascii="Calibri"/>
          <w:sz w:val="24"/>
          <w:szCs w:val="24"/>
        </w:rPr>
      </w:pPr>
      <w:r>
        <w:rPr>
          <w:rFonts w:hint="eastAsia" w:ascii="Calibri"/>
          <w:sz w:val="24"/>
          <w:szCs w:val="24"/>
        </w:rPr>
        <w:t>课程</w:t>
      </w:r>
      <w:r>
        <w:rPr>
          <w:rFonts w:ascii="Calibri"/>
          <w:sz w:val="24"/>
          <w:szCs w:val="24"/>
        </w:rPr>
        <w:t>考试</w:t>
      </w:r>
    </w:p>
    <w:p>
      <w:pPr>
        <w:spacing w:line="360" w:lineRule="auto"/>
        <w:ind w:firstLine="480" w:firstLineChars="200"/>
        <w:rPr>
          <w:rFonts w:ascii="Calibri"/>
          <w:sz w:val="24"/>
          <w:szCs w:val="24"/>
        </w:rPr>
      </w:pPr>
      <w:r>
        <w:rPr>
          <w:rFonts w:hint="eastAsia" w:ascii="Calibri"/>
          <w:sz w:val="24"/>
          <w:szCs w:val="24"/>
        </w:rPr>
        <w:t>支持</w:t>
      </w:r>
      <w:r>
        <w:rPr>
          <w:rFonts w:ascii="Calibri"/>
          <w:sz w:val="24"/>
          <w:szCs w:val="24"/>
        </w:rPr>
        <w:t>在</w:t>
      </w:r>
      <w:r>
        <w:rPr>
          <w:rFonts w:hint="eastAsia" w:ascii="Calibri"/>
          <w:sz w:val="24"/>
          <w:szCs w:val="24"/>
        </w:rPr>
        <w:t>每个</w:t>
      </w:r>
      <w:r>
        <w:rPr>
          <w:rFonts w:ascii="Calibri"/>
          <w:sz w:val="24"/>
          <w:szCs w:val="24"/>
        </w:rPr>
        <w:t>课程后面设置与该课程</w:t>
      </w:r>
      <w:r>
        <w:rPr>
          <w:rFonts w:hint="eastAsia" w:ascii="Calibri"/>
          <w:sz w:val="24"/>
          <w:szCs w:val="24"/>
        </w:rPr>
        <w:t>关联</w:t>
      </w:r>
      <w:r>
        <w:rPr>
          <w:rFonts w:ascii="Calibri"/>
          <w:sz w:val="24"/>
          <w:szCs w:val="24"/>
        </w:rPr>
        <w:t>的考试</w:t>
      </w:r>
      <w:r>
        <w:rPr>
          <w:rFonts w:hint="eastAsia" w:ascii="Calibri"/>
          <w:sz w:val="24"/>
          <w:szCs w:val="24"/>
        </w:rPr>
        <w:t>，该</w:t>
      </w:r>
      <w:r>
        <w:rPr>
          <w:rFonts w:ascii="Calibri"/>
          <w:sz w:val="24"/>
          <w:szCs w:val="24"/>
        </w:rPr>
        <w:t>类型考试用于</w:t>
      </w:r>
      <w:r>
        <w:rPr>
          <w:rFonts w:hint="eastAsia" w:ascii="Calibri"/>
          <w:sz w:val="24"/>
          <w:szCs w:val="24"/>
        </w:rPr>
        <w:t>表示</w:t>
      </w:r>
      <w:r>
        <w:rPr>
          <w:rFonts w:ascii="Calibri"/>
          <w:sz w:val="24"/>
          <w:szCs w:val="24"/>
        </w:rPr>
        <w:t>该课程是否通过学习，没有通过的学员</w:t>
      </w:r>
      <w:r>
        <w:rPr>
          <w:rFonts w:hint="eastAsia" w:ascii="Calibri"/>
          <w:sz w:val="24"/>
          <w:szCs w:val="24"/>
        </w:rPr>
        <w:t>可以</w:t>
      </w:r>
      <w:r>
        <w:rPr>
          <w:rFonts w:ascii="Calibri"/>
          <w:sz w:val="24"/>
          <w:szCs w:val="24"/>
        </w:rPr>
        <w:t>进行重考。</w:t>
      </w:r>
      <w:r>
        <w:rPr>
          <w:rFonts w:hint="eastAsia" w:ascii="Calibri"/>
          <w:sz w:val="24"/>
          <w:szCs w:val="24"/>
        </w:rPr>
        <w:t>学员在进行课程</w:t>
      </w:r>
      <w:r>
        <w:rPr>
          <w:rFonts w:ascii="Calibri"/>
          <w:sz w:val="24"/>
          <w:szCs w:val="24"/>
        </w:rPr>
        <w:t>考试之前</w:t>
      </w:r>
      <w:r>
        <w:rPr>
          <w:rFonts w:hint="eastAsia" w:ascii="Calibri"/>
          <w:sz w:val="24"/>
          <w:szCs w:val="24"/>
        </w:rPr>
        <w:t>必须</w:t>
      </w:r>
      <w:r>
        <w:rPr>
          <w:rFonts w:ascii="Calibri"/>
          <w:sz w:val="24"/>
          <w:szCs w:val="24"/>
        </w:rPr>
        <w:t>先完成足够的课程</w:t>
      </w:r>
      <w:r>
        <w:rPr>
          <w:rFonts w:hint="eastAsia" w:ascii="Calibri"/>
          <w:sz w:val="24"/>
          <w:szCs w:val="24"/>
        </w:rPr>
        <w:t>学习</w:t>
      </w:r>
      <w:r>
        <w:rPr>
          <w:rFonts w:ascii="Calibri"/>
          <w:sz w:val="24"/>
          <w:szCs w:val="24"/>
        </w:rPr>
        <w:t>时间</w:t>
      </w:r>
      <w:r>
        <w:rPr>
          <w:rFonts w:hint="eastAsia" w:ascii="Calibri"/>
          <w:sz w:val="24"/>
          <w:szCs w:val="24"/>
        </w:rPr>
        <w:t>。</w:t>
      </w:r>
    </w:p>
    <w:p>
      <w:pPr>
        <w:numPr>
          <w:ilvl w:val="0"/>
          <w:numId w:val="4"/>
        </w:numPr>
        <w:spacing w:line="360" w:lineRule="auto"/>
        <w:rPr>
          <w:rFonts w:ascii="Calibri"/>
          <w:sz w:val="24"/>
          <w:szCs w:val="24"/>
        </w:rPr>
      </w:pPr>
      <w:r>
        <w:rPr>
          <w:rFonts w:hint="eastAsia" w:ascii="Calibri"/>
          <w:sz w:val="24"/>
          <w:szCs w:val="24"/>
        </w:rPr>
        <w:t>计划</w:t>
      </w:r>
      <w:r>
        <w:rPr>
          <w:rFonts w:ascii="Calibri"/>
          <w:sz w:val="24"/>
          <w:szCs w:val="24"/>
        </w:rPr>
        <w:t>内考试</w:t>
      </w:r>
    </w:p>
    <w:p>
      <w:pPr>
        <w:spacing w:line="360" w:lineRule="auto"/>
        <w:ind w:firstLine="480" w:firstLineChars="200"/>
        <w:rPr>
          <w:rFonts w:ascii="Calibri"/>
          <w:sz w:val="24"/>
          <w:szCs w:val="24"/>
        </w:rPr>
      </w:pPr>
      <w:r>
        <w:rPr>
          <w:rFonts w:hint="eastAsia" w:ascii="Calibri"/>
          <w:sz w:val="24"/>
          <w:szCs w:val="24"/>
        </w:rPr>
        <w:t>计划</w:t>
      </w:r>
      <w:r>
        <w:rPr>
          <w:rFonts w:ascii="Calibri"/>
          <w:sz w:val="24"/>
          <w:szCs w:val="24"/>
        </w:rPr>
        <w:t>内的考试是作为计划</w:t>
      </w:r>
      <w:r>
        <w:rPr>
          <w:rFonts w:hint="eastAsia" w:ascii="Calibri"/>
          <w:sz w:val="24"/>
          <w:szCs w:val="24"/>
        </w:rPr>
        <w:t>里面</w:t>
      </w:r>
      <w:r>
        <w:rPr>
          <w:rFonts w:ascii="Calibri"/>
          <w:sz w:val="24"/>
          <w:szCs w:val="24"/>
        </w:rPr>
        <w:t>的一个子活动，</w:t>
      </w:r>
      <w:r>
        <w:rPr>
          <w:rFonts w:hint="eastAsia" w:ascii="Calibri"/>
          <w:sz w:val="24"/>
          <w:szCs w:val="24"/>
        </w:rPr>
        <w:t>根据</w:t>
      </w:r>
      <w:r>
        <w:rPr>
          <w:rFonts w:ascii="Calibri"/>
          <w:sz w:val="24"/>
          <w:szCs w:val="24"/>
        </w:rPr>
        <w:t>计划的不同设置，考试将可以作为流程步骤的通过</w:t>
      </w:r>
      <w:r>
        <w:rPr>
          <w:rFonts w:hint="eastAsia" w:ascii="Calibri"/>
          <w:sz w:val="24"/>
          <w:szCs w:val="24"/>
        </w:rPr>
        <w:t>条件</w:t>
      </w:r>
      <w:r>
        <w:rPr>
          <w:rFonts w:ascii="Calibri"/>
          <w:sz w:val="24"/>
          <w:szCs w:val="24"/>
        </w:rPr>
        <w:t>或者整个计划的完成条件。</w:t>
      </w:r>
      <w:r>
        <w:rPr>
          <w:rFonts w:hint="eastAsia" w:ascii="Calibri"/>
          <w:sz w:val="24"/>
          <w:szCs w:val="24"/>
        </w:rPr>
        <w:t>一个</w:t>
      </w:r>
      <w:r>
        <w:rPr>
          <w:rFonts w:ascii="Calibri"/>
          <w:sz w:val="24"/>
          <w:szCs w:val="24"/>
        </w:rPr>
        <w:t>计划内可以包含多个考试活动。</w:t>
      </w:r>
    </w:p>
    <w:p>
      <w:pPr>
        <w:numPr>
          <w:ilvl w:val="0"/>
          <w:numId w:val="4"/>
        </w:numPr>
        <w:spacing w:line="360" w:lineRule="auto"/>
        <w:rPr>
          <w:rFonts w:ascii="Calibri"/>
          <w:sz w:val="24"/>
          <w:szCs w:val="24"/>
        </w:rPr>
      </w:pPr>
      <w:r>
        <w:rPr>
          <w:rFonts w:hint="eastAsia" w:ascii="Calibri"/>
          <w:sz w:val="24"/>
          <w:szCs w:val="24"/>
        </w:rPr>
        <w:t>单独</w:t>
      </w:r>
      <w:r>
        <w:rPr>
          <w:rFonts w:ascii="Calibri"/>
          <w:sz w:val="24"/>
          <w:szCs w:val="24"/>
        </w:rPr>
        <w:t>考试</w:t>
      </w:r>
    </w:p>
    <w:p>
      <w:pPr>
        <w:spacing w:line="360" w:lineRule="auto"/>
        <w:ind w:firstLine="480" w:firstLineChars="200"/>
        <w:rPr>
          <w:rFonts w:ascii="Calibri"/>
          <w:sz w:val="24"/>
          <w:szCs w:val="24"/>
        </w:rPr>
      </w:pPr>
      <w:r>
        <w:rPr>
          <w:rFonts w:hint="eastAsia" w:ascii="Calibri"/>
          <w:sz w:val="24"/>
          <w:szCs w:val="24"/>
        </w:rPr>
        <w:t>单独</w:t>
      </w:r>
      <w:r>
        <w:rPr>
          <w:rFonts w:ascii="Calibri"/>
          <w:sz w:val="24"/>
          <w:szCs w:val="24"/>
        </w:rPr>
        <w:t>考试独立于课程、计划等功能，是一种</w:t>
      </w:r>
      <w:r>
        <w:rPr>
          <w:rFonts w:hint="eastAsia" w:ascii="Calibri"/>
          <w:sz w:val="24"/>
          <w:szCs w:val="24"/>
        </w:rPr>
        <w:t>单纯</w:t>
      </w:r>
      <w:r>
        <w:rPr>
          <w:rFonts w:ascii="Calibri"/>
          <w:sz w:val="24"/>
          <w:szCs w:val="24"/>
        </w:rPr>
        <w:t>的考试形式。一般</w:t>
      </w:r>
      <w:r>
        <w:rPr>
          <w:rFonts w:hint="eastAsia" w:ascii="Calibri"/>
          <w:sz w:val="24"/>
          <w:szCs w:val="24"/>
        </w:rPr>
        <w:t>可</w:t>
      </w:r>
      <w:r>
        <w:rPr>
          <w:rFonts w:ascii="Calibri"/>
          <w:sz w:val="24"/>
          <w:szCs w:val="24"/>
        </w:rPr>
        <w:t>用</w:t>
      </w:r>
      <w:r>
        <w:rPr>
          <w:rFonts w:hint="eastAsia" w:ascii="Calibri"/>
          <w:sz w:val="24"/>
          <w:szCs w:val="24"/>
        </w:rPr>
        <w:t>于</w:t>
      </w:r>
      <w:r>
        <w:rPr>
          <w:rFonts w:ascii="Calibri"/>
          <w:sz w:val="24"/>
          <w:szCs w:val="24"/>
        </w:rPr>
        <w:t>定期测评。</w:t>
      </w:r>
    </w:p>
    <w:p>
      <w:pPr>
        <w:numPr>
          <w:ilvl w:val="0"/>
          <w:numId w:val="5"/>
        </w:numPr>
        <w:spacing w:line="360" w:lineRule="auto"/>
        <w:rPr>
          <w:rFonts w:ascii="Calibri"/>
          <w:sz w:val="24"/>
          <w:szCs w:val="24"/>
        </w:rPr>
      </w:pPr>
      <w:r>
        <w:rPr>
          <w:rFonts w:hint="eastAsia" w:ascii="Calibri"/>
          <w:sz w:val="24"/>
          <w:szCs w:val="24"/>
        </w:rPr>
        <w:t>结业考试采用在线考试，支持自动组卷、考试形式多样化；</w:t>
      </w:r>
    </w:p>
    <w:p>
      <w:pPr>
        <w:numPr>
          <w:ilvl w:val="0"/>
          <w:numId w:val="5"/>
        </w:numPr>
        <w:spacing w:line="360" w:lineRule="auto"/>
        <w:rPr>
          <w:rFonts w:ascii="Calibri"/>
          <w:sz w:val="24"/>
          <w:szCs w:val="24"/>
        </w:rPr>
      </w:pPr>
      <w:r>
        <w:rPr>
          <w:rFonts w:hint="eastAsia" w:ascii="Calibri"/>
          <w:sz w:val="24"/>
          <w:szCs w:val="24"/>
        </w:rPr>
        <w:t>在线考试能做到系统自动计时、自动判卷，学员能当场查看考试成绩，可操作性强，过程简单化。</w:t>
      </w:r>
    </w:p>
    <w:p>
      <w:pPr>
        <w:numPr>
          <w:ilvl w:val="0"/>
          <w:numId w:val="5"/>
        </w:numPr>
        <w:spacing w:line="360" w:lineRule="auto"/>
        <w:rPr>
          <w:rFonts w:ascii="Calibri"/>
          <w:sz w:val="24"/>
          <w:szCs w:val="24"/>
        </w:rPr>
      </w:pPr>
      <w:r>
        <w:rPr>
          <w:rFonts w:hint="eastAsia" w:ascii="Calibri"/>
          <w:sz w:val="24"/>
          <w:szCs w:val="24"/>
        </w:rPr>
        <w:t>考试</w:t>
      </w:r>
      <w:r>
        <w:rPr>
          <w:rFonts w:ascii="Calibri"/>
          <w:sz w:val="24"/>
          <w:szCs w:val="24"/>
        </w:rPr>
        <w:t>支持随机组卷和</w:t>
      </w:r>
      <w:r>
        <w:rPr>
          <w:rFonts w:hint="eastAsia" w:ascii="Calibri"/>
          <w:sz w:val="24"/>
          <w:szCs w:val="24"/>
        </w:rPr>
        <w:t>固定</w:t>
      </w:r>
      <w:r>
        <w:rPr>
          <w:rFonts w:ascii="Calibri"/>
          <w:sz w:val="24"/>
          <w:szCs w:val="24"/>
        </w:rPr>
        <w:t>试卷。</w:t>
      </w:r>
      <w:r>
        <w:rPr>
          <w:rFonts w:hint="eastAsia" w:ascii="Calibri"/>
          <w:sz w:val="24"/>
          <w:szCs w:val="24"/>
        </w:rPr>
        <w:t>试题</w:t>
      </w:r>
      <w:r>
        <w:rPr>
          <w:rFonts w:ascii="Calibri"/>
          <w:sz w:val="24"/>
          <w:szCs w:val="24"/>
        </w:rPr>
        <w:t>题型支持单选、多选、</w:t>
      </w:r>
      <w:r>
        <w:rPr>
          <w:rFonts w:hint="eastAsia" w:ascii="Calibri"/>
          <w:sz w:val="24"/>
          <w:szCs w:val="24"/>
        </w:rPr>
        <w:t>判断</w:t>
      </w:r>
      <w:r>
        <w:rPr>
          <w:rFonts w:ascii="Calibri"/>
          <w:sz w:val="24"/>
          <w:szCs w:val="24"/>
        </w:rPr>
        <w:t>、</w:t>
      </w:r>
      <w:r>
        <w:rPr>
          <w:rFonts w:hint="eastAsia" w:ascii="Calibri"/>
          <w:sz w:val="24"/>
          <w:szCs w:val="24"/>
        </w:rPr>
        <w:t>填空</w:t>
      </w:r>
      <w:r>
        <w:rPr>
          <w:rFonts w:ascii="Calibri"/>
          <w:sz w:val="24"/>
          <w:szCs w:val="24"/>
        </w:rPr>
        <w:t>、</w:t>
      </w:r>
      <w:r>
        <w:rPr>
          <w:rFonts w:hint="eastAsia" w:ascii="Calibri"/>
          <w:sz w:val="24"/>
          <w:szCs w:val="24"/>
        </w:rPr>
        <w:t>问答</w:t>
      </w:r>
      <w:r>
        <w:rPr>
          <w:rFonts w:ascii="Calibri"/>
          <w:sz w:val="24"/>
          <w:szCs w:val="24"/>
        </w:rPr>
        <w:t>。</w:t>
      </w:r>
    </w:p>
    <w:p>
      <w:pPr>
        <w:numPr>
          <w:ilvl w:val="0"/>
          <w:numId w:val="5"/>
        </w:numPr>
        <w:spacing w:line="360" w:lineRule="auto"/>
        <w:rPr>
          <w:rFonts w:ascii="Calibri"/>
          <w:sz w:val="24"/>
          <w:szCs w:val="24"/>
        </w:rPr>
      </w:pPr>
      <w:r>
        <w:rPr>
          <w:rFonts w:hint="eastAsia" w:ascii="Calibri"/>
          <w:sz w:val="24"/>
          <w:szCs w:val="24"/>
        </w:rPr>
        <w:t>支持3种</w:t>
      </w:r>
      <w:r>
        <w:rPr>
          <w:rFonts w:ascii="Calibri"/>
          <w:sz w:val="24"/>
          <w:szCs w:val="24"/>
        </w:rPr>
        <w:t>难度的试题设定</w:t>
      </w:r>
      <w:r>
        <w:rPr>
          <w:rFonts w:hint="eastAsia" w:ascii="Calibri"/>
          <w:sz w:val="24"/>
          <w:szCs w:val="24"/>
        </w:rPr>
        <w:t>，</w:t>
      </w:r>
      <w:r>
        <w:rPr>
          <w:rFonts w:ascii="Calibri"/>
          <w:sz w:val="24"/>
          <w:szCs w:val="24"/>
        </w:rPr>
        <w:t>简单</w:t>
      </w:r>
      <w:r>
        <w:rPr>
          <w:rFonts w:hint="eastAsia" w:ascii="Calibri"/>
          <w:sz w:val="24"/>
          <w:szCs w:val="24"/>
        </w:rPr>
        <w:t>、</w:t>
      </w:r>
      <w:r>
        <w:rPr>
          <w:rFonts w:ascii="Calibri"/>
          <w:sz w:val="24"/>
          <w:szCs w:val="24"/>
        </w:rPr>
        <w:t>普通</w:t>
      </w:r>
      <w:r>
        <w:rPr>
          <w:rFonts w:hint="eastAsia" w:ascii="Calibri"/>
          <w:sz w:val="24"/>
          <w:szCs w:val="24"/>
        </w:rPr>
        <w:t>、</w:t>
      </w:r>
      <w:r>
        <w:rPr>
          <w:rFonts w:ascii="Calibri"/>
          <w:sz w:val="24"/>
          <w:szCs w:val="24"/>
        </w:rPr>
        <w:t>困难。</w:t>
      </w:r>
    </w:p>
    <w:p>
      <w:pPr>
        <w:numPr>
          <w:ilvl w:val="0"/>
          <w:numId w:val="5"/>
        </w:numPr>
        <w:spacing w:line="360" w:lineRule="auto"/>
        <w:rPr>
          <w:rFonts w:ascii="Calibri"/>
          <w:sz w:val="24"/>
          <w:szCs w:val="24"/>
        </w:rPr>
      </w:pPr>
      <w:r>
        <w:rPr>
          <w:rFonts w:hint="eastAsia" w:ascii="Calibri"/>
          <w:sz w:val="24"/>
          <w:szCs w:val="24"/>
        </w:rPr>
        <w:t>支持</w:t>
      </w:r>
      <w:r>
        <w:rPr>
          <w:rFonts w:ascii="Calibri"/>
          <w:sz w:val="24"/>
          <w:szCs w:val="24"/>
        </w:rPr>
        <w:t>设置不同的及格分数。</w:t>
      </w:r>
    </w:p>
    <w:p>
      <w:pPr>
        <w:numPr>
          <w:ilvl w:val="0"/>
          <w:numId w:val="5"/>
        </w:numPr>
        <w:spacing w:line="360" w:lineRule="auto"/>
        <w:rPr>
          <w:rFonts w:ascii="Calibri"/>
          <w:sz w:val="24"/>
          <w:szCs w:val="24"/>
        </w:rPr>
      </w:pPr>
      <w:r>
        <w:rPr>
          <w:rFonts w:hint="eastAsia" w:ascii="Calibri"/>
          <w:sz w:val="24"/>
          <w:szCs w:val="24"/>
        </w:rPr>
        <w:t>支持重考</w:t>
      </w:r>
      <w:r>
        <w:rPr>
          <w:rFonts w:ascii="Calibri"/>
          <w:sz w:val="24"/>
          <w:szCs w:val="24"/>
        </w:rPr>
        <w:t>次数</w:t>
      </w:r>
      <w:r>
        <w:rPr>
          <w:rFonts w:hint="eastAsia" w:ascii="Calibri"/>
          <w:sz w:val="24"/>
          <w:szCs w:val="24"/>
        </w:rPr>
        <w:t>设置</w:t>
      </w:r>
      <w:r>
        <w:rPr>
          <w:rFonts w:ascii="Calibri"/>
          <w:sz w:val="24"/>
          <w:szCs w:val="24"/>
        </w:rPr>
        <w:t>。</w:t>
      </w:r>
    </w:p>
    <w:p>
      <w:pPr>
        <w:pStyle w:val="6"/>
        <w:spacing w:line="360" w:lineRule="auto"/>
        <w:ind w:left="0" w:leftChars="0" w:firstLine="720" w:firstLineChars="300"/>
        <w:rPr>
          <w:rFonts w:hint="eastAsia"/>
          <w:sz w:val="24"/>
          <w:szCs w:val="24"/>
        </w:rPr>
      </w:pPr>
      <w:r>
        <w:rPr>
          <w:rFonts w:hint="eastAsia" w:ascii="Calibri"/>
          <w:sz w:val="24"/>
          <w:szCs w:val="24"/>
        </w:rPr>
        <w:t>除</w:t>
      </w:r>
      <w:r>
        <w:rPr>
          <w:rFonts w:ascii="Calibri"/>
          <w:sz w:val="24"/>
          <w:szCs w:val="24"/>
        </w:rPr>
        <w:t>问答题外，系统</w:t>
      </w:r>
      <w:r>
        <w:rPr>
          <w:rFonts w:hint="eastAsia" w:ascii="Calibri"/>
          <w:sz w:val="24"/>
          <w:szCs w:val="24"/>
        </w:rPr>
        <w:t>均</w:t>
      </w:r>
      <w:r>
        <w:rPr>
          <w:rFonts w:ascii="Calibri"/>
          <w:sz w:val="24"/>
          <w:szCs w:val="24"/>
        </w:rPr>
        <w:t>可以自动阅卷。</w:t>
      </w:r>
    </w:p>
    <w:p>
      <w:pPr>
        <w:rPr>
          <w:rFonts w:hint="eastAsia" w:ascii="宋体" w:hAnsi="宋体"/>
          <w:b/>
          <w:bCs/>
          <w:sz w:val="28"/>
          <w:szCs w:val="28"/>
          <w:lang w:val="en-US" w:eastAsia="zh-CN"/>
        </w:rPr>
      </w:pPr>
      <w:bookmarkStart w:id="37" w:name="_Toc488248033"/>
      <w:bookmarkStart w:id="38" w:name="_Toc121839109"/>
      <w:bookmarkStart w:id="39" w:name="_Toc488347232"/>
      <w:r>
        <w:rPr>
          <w:rFonts w:hint="eastAsia" w:ascii="宋体" w:hAnsi="宋体"/>
          <w:b/>
          <w:bCs/>
          <w:sz w:val="28"/>
          <w:szCs w:val="28"/>
          <w:lang w:val="en-US" w:eastAsia="zh-CN"/>
        </w:rPr>
        <w:t>3.3 资源管理</w:t>
      </w:r>
      <w:bookmarkEnd w:id="37"/>
      <w:bookmarkEnd w:id="38"/>
      <w:bookmarkEnd w:id="39"/>
    </w:p>
    <w:p>
      <w:pPr>
        <w:pStyle w:val="3"/>
        <w:spacing w:line="360" w:lineRule="auto"/>
        <w:ind w:firstLine="480"/>
        <w:rPr>
          <w:sz w:val="24"/>
          <w:szCs w:val="24"/>
        </w:rPr>
      </w:pPr>
      <w:r>
        <w:rPr>
          <w:rFonts w:hint="eastAsia"/>
          <w:sz w:val="24"/>
          <w:szCs w:val="24"/>
        </w:rPr>
        <w:t>资源管理主要对系统内的课程资料、试题库、培训</w:t>
      </w:r>
      <w:r>
        <w:rPr>
          <w:sz w:val="24"/>
          <w:szCs w:val="24"/>
        </w:rPr>
        <w:t>教室</w:t>
      </w:r>
      <w:r>
        <w:rPr>
          <w:rFonts w:hint="eastAsia"/>
          <w:sz w:val="24"/>
          <w:szCs w:val="24"/>
        </w:rPr>
        <w:t>等进行管理。实现培训部门对培训资源的统一计划、调配管理。</w:t>
      </w:r>
    </w:p>
    <w:p>
      <w:pPr>
        <w:pStyle w:val="3"/>
        <w:widowControl w:val="0"/>
        <w:numPr>
          <w:ilvl w:val="0"/>
          <w:numId w:val="6"/>
        </w:numPr>
        <w:spacing w:line="360" w:lineRule="auto"/>
        <w:ind w:firstLineChars="0"/>
        <w:jc w:val="both"/>
        <w:rPr>
          <w:rFonts w:cs="Arial"/>
          <w:sz w:val="24"/>
          <w:szCs w:val="24"/>
        </w:rPr>
      </w:pPr>
      <w:r>
        <w:rPr>
          <w:rFonts w:hint="eastAsia" w:cs="Arial"/>
          <w:sz w:val="24"/>
          <w:szCs w:val="24"/>
        </w:rPr>
        <w:t>课程</w:t>
      </w:r>
      <w:r>
        <w:rPr>
          <w:rFonts w:cs="Arial"/>
          <w:sz w:val="24"/>
          <w:szCs w:val="24"/>
        </w:rPr>
        <w:t>资料管理</w:t>
      </w:r>
    </w:p>
    <w:p>
      <w:pPr>
        <w:pStyle w:val="3"/>
        <w:spacing w:line="360" w:lineRule="auto"/>
        <w:ind w:firstLine="480"/>
        <w:rPr>
          <w:rFonts w:cs="Arial"/>
          <w:sz w:val="24"/>
          <w:szCs w:val="24"/>
        </w:rPr>
      </w:pPr>
      <w:r>
        <w:rPr>
          <w:rFonts w:hint="eastAsia" w:cs="Arial"/>
          <w:sz w:val="24"/>
          <w:szCs w:val="24"/>
        </w:rPr>
        <w:t>进行</w:t>
      </w:r>
      <w:r>
        <w:rPr>
          <w:rFonts w:cs="Arial"/>
          <w:sz w:val="24"/>
          <w:szCs w:val="24"/>
        </w:rPr>
        <w:t>课程</w:t>
      </w:r>
      <w:r>
        <w:rPr>
          <w:rFonts w:hint="eastAsia" w:cs="Arial"/>
          <w:sz w:val="24"/>
          <w:szCs w:val="24"/>
        </w:rPr>
        <w:t>信息</w:t>
      </w:r>
      <w:r>
        <w:rPr>
          <w:rFonts w:cs="Arial"/>
          <w:sz w:val="24"/>
          <w:szCs w:val="24"/>
        </w:rPr>
        <w:t>的编辑，发布，课件上传，章节组织管理</w:t>
      </w:r>
      <w:r>
        <w:rPr>
          <w:rFonts w:hint="eastAsia" w:cs="Arial"/>
          <w:sz w:val="24"/>
          <w:szCs w:val="24"/>
        </w:rPr>
        <w:t>。</w:t>
      </w:r>
      <w:r>
        <w:rPr>
          <w:rFonts w:cs="Arial"/>
          <w:sz w:val="24"/>
          <w:szCs w:val="24"/>
        </w:rPr>
        <w:t>课件</w:t>
      </w:r>
      <w:r>
        <w:rPr>
          <w:rFonts w:hint="eastAsia" w:cs="Arial"/>
          <w:sz w:val="24"/>
          <w:szCs w:val="24"/>
        </w:rPr>
        <w:t>支持</w:t>
      </w:r>
      <w:r>
        <w:rPr>
          <w:rFonts w:cs="Arial"/>
          <w:sz w:val="24"/>
          <w:szCs w:val="24"/>
        </w:rPr>
        <w:t>MP4</w:t>
      </w:r>
      <w:r>
        <w:rPr>
          <w:rFonts w:hint="eastAsia" w:cs="Arial"/>
          <w:sz w:val="24"/>
          <w:szCs w:val="24"/>
        </w:rPr>
        <w:t>视频</w:t>
      </w:r>
      <w:r>
        <w:rPr>
          <w:rFonts w:cs="Arial"/>
          <w:sz w:val="24"/>
          <w:szCs w:val="24"/>
        </w:rPr>
        <w:t>，word文档，PPT演示文稿，PDF电子书。</w:t>
      </w:r>
      <w:r>
        <w:rPr>
          <w:rFonts w:hint="eastAsia" w:cs="Arial"/>
          <w:sz w:val="24"/>
          <w:szCs w:val="24"/>
        </w:rPr>
        <w:t>支持</w:t>
      </w:r>
      <w:r>
        <w:rPr>
          <w:rFonts w:cs="Arial"/>
          <w:sz w:val="24"/>
          <w:szCs w:val="24"/>
        </w:rPr>
        <w:t>从服务器端的指定文件夹中选取文档作为课件。课件</w:t>
      </w:r>
      <w:r>
        <w:rPr>
          <w:rFonts w:hint="eastAsia" w:cs="Arial"/>
          <w:sz w:val="24"/>
          <w:szCs w:val="24"/>
        </w:rPr>
        <w:t>管理</w:t>
      </w:r>
      <w:r>
        <w:rPr>
          <w:rFonts w:cs="Arial"/>
          <w:sz w:val="24"/>
          <w:szCs w:val="24"/>
        </w:rPr>
        <w:t>采用“</w:t>
      </w:r>
      <w:r>
        <w:rPr>
          <w:rFonts w:hint="eastAsia" w:cs="Arial"/>
          <w:sz w:val="24"/>
          <w:szCs w:val="24"/>
        </w:rPr>
        <w:t>药柜</w:t>
      </w:r>
      <w:r>
        <w:rPr>
          <w:rFonts w:cs="Arial"/>
          <w:sz w:val="24"/>
          <w:szCs w:val="24"/>
        </w:rPr>
        <w:t>式”</w:t>
      </w:r>
      <w:r>
        <w:rPr>
          <w:rFonts w:hint="eastAsia" w:cs="Arial"/>
          <w:sz w:val="24"/>
          <w:szCs w:val="24"/>
        </w:rPr>
        <w:t>理念</w:t>
      </w:r>
      <w:r>
        <w:rPr>
          <w:rFonts w:cs="Arial"/>
          <w:sz w:val="24"/>
          <w:szCs w:val="24"/>
        </w:rPr>
        <w:t>，培训教师可以灵活选择课件组成</w:t>
      </w:r>
      <w:r>
        <w:rPr>
          <w:rFonts w:hint="eastAsia" w:cs="Arial"/>
          <w:sz w:val="24"/>
          <w:szCs w:val="24"/>
        </w:rPr>
        <w:t>不同</w:t>
      </w:r>
      <w:r>
        <w:rPr>
          <w:rFonts w:cs="Arial"/>
          <w:sz w:val="24"/>
          <w:szCs w:val="24"/>
        </w:rPr>
        <w:t>的课程。</w:t>
      </w:r>
    </w:p>
    <w:p>
      <w:pPr>
        <w:pStyle w:val="3"/>
        <w:widowControl w:val="0"/>
        <w:numPr>
          <w:ilvl w:val="0"/>
          <w:numId w:val="6"/>
        </w:numPr>
        <w:spacing w:line="360" w:lineRule="auto"/>
        <w:ind w:firstLineChars="0"/>
        <w:jc w:val="both"/>
        <w:rPr>
          <w:rFonts w:cs="Arial"/>
          <w:sz w:val="24"/>
          <w:szCs w:val="24"/>
        </w:rPr>
      </w:pPr>
      <w:r>
        <w:rPr>
          <w:rFonts w:hint="eastAsia" w:cs="Arial"/>
          <w:sz w:val="24"/>
          <w:szCs w:val="24"/>
        </w:rPr>
        <w:t>试题</w:t>
      </w:r>
      <w:r>
        <w:rPr>
          <w:rFonts w:cs="Arial"/>
          <w:sz w:val="24"/>
          <w:szCs w:val="24"/>
        </w:rPr>
        <w:t>知识点</w:t>
      </w:r>
    </w:p>
    <w:p>
      <w:pPr>
        <w:pStyle w:val="3"/>
        <w:spacing w:line="360" w:lineRule="auto"/>
        <w:ind w:firstLine="480"/>
        <w:rPr>
          <w:rFonts w:cs="Arial"/>
          <w:sz w:val="24"/>
          <w:szCs w:val="24"/>
        </w:rPr>
      </w:pPr>
      <w:r>
        <w:rPr>
          <w:rFonts w:hint="eastAsia" w:cs="Arial"/>
          <w:sz w:val="24"/>
          <w:szCs w:val="24"/>
        </w:rPr>
        <w:t>用户</w:t>
      </w:r>
      <w:r>
        <w:rPr>
          <w:rFonts w:cs="Arial"/>
          <w:sz w:val="24"/>
          <w:szCs w:val="24"/>
        </w:rPr>
        <w:t>可根据自己的实际情况创建知识点，</w:t>
      </w:r>
      <w:r>
        <w:rPr>
          <w:rFonts w:hint="eastAsia" w:cs="Arial"/>
          <w:sz w:val="24"/>
          <w:szCs w:val="24"/>
        </w:rPr>
        <w:t>并</w:t>
      </w:r>
      <w:r>
        <w:rPr>
          <w:rFonts w:cs="Arial"/>
          <w:sz w:val="24"/>
          <w:szCs w:val="24"/>
        </w:rPr>
        <w:t>可在相应的知识点</w:t>
      </w:r>
      <w:r>
        <w:rPr>
          <w:rFonts w:hint="eastAsia" w:cs="Arial"/>
          <w:sz w:val="24"/>
          <w:szCs w:val="24"/>
        </w:rPr>
        <w:t>下</w:t>
      </w:r>
      <w:r>
        <w:rPr>
          <w:rFonts w:cs="Arial"/>
          <w:sz w:val="24"/>
          <w:szCs w:val="24"/>
        </w:rPr>
        <w:t>新增或导入试题。</w:t>
      </w:r>
    </w:p>
    <w:p>
      <w:pPr>
        <w:pStyle w:val="3"/>
        <w:widowControl w:val="0"/>
        <w:numPr>
          <w:ilvl w:val="0"/>
          <w:numId w:val="6"/>
        </w:numPr>
        <w:spacing w:line="360" w:lineRule="auto"/>
        <w:ind w:firstLineChars="0"/>
        <w:jc w:val="both"/>
        <w:rPr>
          <w:rFonts w:cs="Arial"/>
          <w:sz w:val="24"/>
          <w:szCs w:val="24"/>
        </w:rPr>
      </w:pPr>
      <w:r>
        <w:rPr>
          <w:rFonts w:hint="eastAsia" w:cs="Arial"/>
          <w:sz w:val="24"/>
          <w:szCs w:val="24"/>
        </w:rPr>
        <w:t>试题</w:t>
      </w:r>
      <w:r>
        <w:rPr>
          <w:rFonts w:cs="Arial"/>
          <w:sz w:val="24"/>
          <w:szCs w:val="24"/>
        </w:rPr>
        <w:t>库</w:t>
      </w:r>
    </w:p>
    <w:p>
      <w:pPr>
        <w:pStyle w:val="3"/>
        <w:spacing w:line="360" w:lineRule="auto"/>
        <w:ind w:firstLine="480"/>
        <w:rPr>
          <w:rFonts w:cs="Arial"/>
          <w:sz w:val="24"/>
          <w:szCs w:val="24"/>
        </w:rPr>
      </w:pPr>
      <w:r>
        <w:rPr>
          <w:rFonts w:hint="eastAsia" w:cs="Arial"/>
          <w:sz w:val="24"/>
          <w:szCs w:val="24"/>
        </w:rPr>
        <w:t>每个</w:t>
      </w:r>
      <w:r>
        <w:rPr>
          <w:rFonts w:cs="Arial"/>
          <w:sz w:val="24"/>
          <w:szCs w:val="24"/>
        </w:rPr>
        <w:t>知识点下可以有多个试题</w:t>
      </w:r>
      <w:r>
        <w:rPr>
          <w:rFonts w:hint="eastAsia" w:cs="Arial"/>
          <w:sz w:val="24"/>
          <w:szCs w:val="24"/>
        </w:rPr>
        <w:t>，</w:t>
      </w:r>
      <w:r>
        <w:rPr>
          <w:rFonts w:cs="Arial"/>
          <w:sz w:val="24"/>
          <w:szCs w:val="24"/>
        </w:rPr>
        <w:t>试题可以提供给不同的考试。</w:t>
      </w:r>
    </w:p>
    <w:p>
      <w:pPr>
        <w:pStyle w:val="3"/>
        <w:widowControl w:val="0"/>
        <w:numPr>
          <w:ilvl w:val="0"/>
          <w:numId w:val="6"/>
        </w:numPr>
        <w:spacing w:line="360" w:lineRule="auto"/>
        <w:ind w:firstLineChars="0"/>
        <w:jc w:val="both"/>
        <w:rPr>
          <w:rFonts w:cs="Arial"/>
          <w:sz w:val="24"/>
          <w:szCs w:val="24"/>
        </w:rPr>
      </w:pPr>
      <w:r>
        <w:rPr>
          <w:rFonts w:hint="eastAsia" w:cs="Arial"/>
          <w:sz w:val="24"/>
          <w:szCs w:val="24"/>
        </w:rPr>
        <w:t>培训</w:t>
      </w:r>
      <w:r>
        <w:rPr>
          <w:rFonts w:cs="Arial"/>
          <w:sz w:val="24"/>
          <w:szCs w:val="24"/>
        </w:rPr>
        <w:t>讲师</w:t>
      </w:r>
    </w:p>
    <w:p>
      <w:pPr>
        <w:pStyle w:val="3"/>
        <w:spacing w:line="360" w:lineRule="auto"/>
        <w:ind w:firstLine="480"/>
        <w:rPr>
          <w:rFonts w:cs="Arial"/>
          <w:sz w:val="24"/>
          <w:szCs w:val="24"/>
        </w:rPr>
      </w:pPr>
      <w:r>
        <w:rPr>
          <w:rFonts w:hint="eastAsia" w:cs="Arial"/>
          <w:sz w:val="24"/>
          <w:szCs w:val="24"/>
        </w:rPr>
        <w:t>维护</w:t>
      </w:r>
      <w:r>
        <w:rPr>
          <w:rFonts w:cs="Arial"/>
          <w:sz w:val="24"/>
          <w:szCs w:val="24"/>
        </w:rPr>
        <w:t>平台中</w:t>
      </w:r>
      <w:r>
        <w:rPr>
          <w:rFonts w:hint="eastAsia" w:cs="Arial"/>
          <w:sz w:val="24"/>
          <w:szCs w:val="24"/>
        </w:rPr>
        <w:t>的</w:t>
      </w:r>
      <w:r>
        <w:rPr>
          <w:rFonts w:cs="Arial"/>
          <w:sz w:val="24"/>
          <w:szCs w:val="24"/>
        </w:rPr>
        <w:t>培训讲师资源，包括教学方向，</w:t>
      </w:r>
      <w:r>
        <w:rPr>
          <w:rFonts w:hint="eastAsia" w:cs="Arial"/>
          <w:sz w:val="24"/>
          <w:szCs w:val="24"/>
        </w:rPr>
        <w:t>基本</w:t>
      </w:r>
      <w:r>
        <w:rPr>
          <w:rFonts w:cs="Arial"/>
          <w:sz w:val="24"/>
          <w:szCs w:val="24"/>
        </w:rPr>
        <w:t>信息，职称等级，学历情况等</w:t>
      </w:r>
      <w:r>
        <w:rPr>
          <w:rFonts w:hint="eastAsia" w:cs="Arial"/>
          <w:sz w:val="24"/>
          <w:szCs w:val="24"/>
        </w:rPr>
        <w:t>。培训</w:t>
      </w:r>
      <w:r>
        <w:rPr>
          <w:rFonts w:cs="Arial"/>
          <w:sz w:val="24"/>
          <w:szCs w:val="24"/>
        </w:rPr>
        <w:t>讲师</w:t>
      </w:r>
      <w:r>
        <w:rPr>
          <w:rFonts w:hint="eastAsia" w:cs="Arial"/>
          <w:sz w:val="24"/>
          <w:szCs w:val="24"/>
        </w:rPr>
        <w:t>可以</w:t>
      </w:r>
      <w:r>
        <w:rPr>
          <w:rFonts w:cs="Arial"/>
          <w:sz w:val="24"/>
          <w:szCs w:val="24"/>
        </w:rPr>
        <w:t>进行课程管理，</w:t>
      </w:r>
      <w:r>
        <w:rPr>
          <w:rFonts w:hint="eastAsia" w:cs="Arial"/>
          <w:sz w:val="24"/>
          <w:szCs w:val="24"/>
        </w:rPr>
        <w:t>并</w:t>
      </w:r>
      <w:r>
        <w:rPr>
          <w:rFonts w:cs="Arial"/>
          <w:sz w:val="24"/>
          <w:szCs w:val="24"/>
        </w:rPr>
        <w:t>在线解答学员的提问。</w:t>
      </w:r>
    </w:p>
    <w:p>
      <w:pPr>
        <w:rPr>
          <w:rFonts w:hint="eastAsia" w:ascii="宋体" w:hAnsi="宋体"/>
          <w:b/>
          <w:bCs/>
          <w:sz w:val="28"/>
          <w:szCs w:val="28"/>
          <w:lang w:val="en-US" w:eastAsia="zh-CN"/>
        </w:rPr>
      </w:pPr>
      <w:bookmarkStart w:id="40" w:name="_Toc488347233"/>
      <w:bookmarkStart w:id="41" w:name="_Toc121839111"/>
      <w:bookmarkStart w:id="42" w:name="_Toc488248034"/>
      <w:r>
        <w:rPr>
          <w:rFonts w:hint="eastAsia" w:ascii="宋体" w:hAnsi="宋体"/>
          <w:b/>
          <w:bCs/>
          <w:sz w:val="28"/>
          <w:szCs w:val="28"/>
          <w:lang w:val="en-US" w:eastAsia="zh-CN"/>
        </w:rPr>
        <w:t>3.4 统计分析</w:t>
      </w:r>
      <w:bookmarkEnd w:id="40"/>
      <w:bookmarkEnd w:id="41"/>
      <w:bookmarkEnd w:id="42"/>
    </w:p>
    <w:p>
      <w:pPr>
        <w:pStyle w:val="3"/>
        <w:spacing w:line="360" w:lineRule="auto"/>
        <w:ind w:firstLine="480"/>
        <w:rPr>
          <w:sz w:val="24"/>
          <w:szCs w:val="24"/>
        </w:rPr>
      </w:pPr>
      <w:r>
        <w:rPr>
          <w:rFonts w:hint="eastAsia"/>
          <w:sz w:val="24"/>
          <w:szCs w:val="24"/>
        </w:rPr>
        <w:t xml:space="preserve">系统内部的各项数据的统计分析： </w:t>
      </w:r>
    </w:p>
    <w:p>
      <w:pPr>
        <w:pStyle w:val="3"/>
        <w:widowControl w:val="0"/>
        <w:numPr>
          <w:ilvl w:val="0"/>
          <w:numId w:val="7"/>
        </w:numPr>
        <w:spacing w:line="360" w:lineRule="auto"/>
        <w:ind w:firstLineChars="0"/>
        <w:jc w:val="both"/>
        <w:rPr>
          <w:sz w:val="24"/>
          <w:szCs w:val="24"/>
        </w:rPr>
      </w:pPr>
      <w:r>
        <w:rPr>
          <w:rFonts w:hint="eastAsia"/>
          <w:sz w:val="24"/>
          <w:szCs w:val="24"/>
        </w:rPr>
        <w:t xml:space="preserve">*从微观和宏观多角度查询统计分析； </w:t>
      </w:r>
    </w:p>
    <w:p>
      <w:pPr>
        <w:pStyle w:val="3"/>
        <w:widowControl w:val="0"/>
        <w:numPr>
          <w:ilvl w:val="0"/>
          <w:numId w:val="7"/>
        </w:numPr>
        <w:spacing w:line="360" w:lineRule="auto"/>
        <w:ind w:firstLineChars="0"/>
        <w:jc w:val="both"/>
        <w:rPr>
          <w:sz w:val="24"/>
          <w:szCs w:val="24"/>
        </w:rPr>
      </w:pPr>
      <w:r>
        <w:rPr>
          <w:rFonts w:hint="eastAsia"/>
          <w:sz w:val="24"/>
          <w:szCs w:val="24"/>
        </w:rPr>
        <w:t>*平台运行</w:t>
      </w:r>
      <w:r>
        <w:rPr>
          <w:sz w:val="24"/>
          <w:szCs w:val="24"/>
        </w:rPr>
        <w:t>情况</w:t>
      </w:r>
      <w:r>
        <w:rPr>
          <w:rFonts w:hint="eastAsia"/>
          <w:sz w:val="24"/>
          <w:szCs w:val="24"/>
        </w:rPr>
        <w:t>分析；</w:t>
      </w:r>
    </w:p>
    <w:p>
      <w:pPr>
        <w:pStyle w:val="3"/>
        <w:widowControl w:val="0"/>
        <w:numPr>
          <w:ilvl w:val="0"/>
          <w:numId w:val="7"/>
        </w:numPr>
        <w:spacing w:line="360" w:lineRule="auto"/>
        <w:ind w:firstLineChars="0"/>
        <w:jc w:val="both"/>
        <w:rPr>
          <w:sz w:val="24"/>
          <w:szCs w:val="24"/>
        </w:rPr>
      </w:pPr>
      <w:r>
        <w:rPr>
          <w:sz w:val="24"/>
          <w:szCs w:val="24"/>
        </w:rPr>
        <w:t>*学员学习</w:t>
      </w:r>
      <w:r>
        <w:rPr>
          <w:rFonts w:hint="eastAsia"/>
          <w:sz w:val="24"/>
          <w:szCs w:val="24"/>
        </w:rPr>
        <w:t>过程监控</w:t>
      </w:r>
      <w:r>
        <w:rPr>
          <w:sz w:val="24"/>
          <w:szCs w:val="24"/>
        </w:rPr>
        <w:t>；</w:t>
      </w:r>
    </w:p>
    <w:p>
      <w:pPr>
        <w:pStyle w:val="3"/>
        <w:widowControl w:val="0"/>
        <w:numPr>
          <w:ilvl w:val="0"/>
          <w:numId w:val="7"/>
        </w:numPr>
        <w:spacing w:line="360" w:lineRule="auto"/>
        <w:ind w:firstLineChars="0"/>
        <w:jc w:val="both"/>
        <w:rPr>
          <w:sz w:val="24"/>
          <w:szCs w:val="24"/>
        </w:rPr>
      </w:pPr>
      <w:r>
        <w:rPr>
          <w:sz w:val="24"/>
          <w:szCs w:val="24"/>
        </w:rPr>
        <w:t>*学员学习成果监控；</w:t>
      </w:r>
      <w:r>
        <w:rPr>
          <w:rFonts w:hint="eastAsia"/>
          <w:sz w:val="24"/>
          <w:szCs w:val="24"/>
        </w:rPr>
        <w:t xml:space="preserve"> </w:t>
      </w:r>
    </w:p>
    <w:p>
      <w:pPr>
        <w:pStyle w:val="3"/>
        <w:widowControl w:val="0"/>
        <w:numPr>
          <w:ilvl w:val="0"/>
          <w:numId w:val="7"/>
        </w:numPr>
        <w:spacing w:line="360" w:lineRule="auto"/>
        <w:ind w:firstLineChars="0"/>
        <w:jc w:val="both"/>
        <w:rPr>
          <w:sz w:val="24"/>
          <w:szCs w:val="24"/>
        </w:rPr>
      </w:pPr>
      <w:r>
        <w:rPr>
          <w:rFonts w:hint="eastAsia"/>
          <w:sz w:val="24"/>
          <w:szCs w:val="24"/>
        </w:rPr>
        <w:t>*文字报表、图形报表；</w:t>
      </w:r>
    </w:p>
    <w:p>
      <w:pPr>
        <w:pStyle w:val="3"/>
        <w:widowControl w:val="0"/>
        <w:numPr>
          <w:ilvl w:val="0"/>
          <w:numId w:val="7"/>
        </w:numPr>
        <w:spacing w:line="360" w:lineRule="auto"/>
        <w:ind w:firstLineChars="0"/>
        <w:jc w:val="both"/>
      </w:pPr>
      <w:r>
        <w:rPr>
          <w:rFonts w:hint="eastAsia"/>
          <w:sz w:val="24"/>
          <w:szCs w:val="24"/>
        </w:rPr>
        <w:t>基于动态的图文并茂的统计报表。</w:t>
      </w:r>
      <w:r>
        <w:rPr>
          <w:rFonts w:hint="eastAsia"/>
        </w:rPr>
        <w:t xml:space="preserve"> </w:t>
      </w:r>
    </w:p>
    <w:p>
      <w:pPr>
        <w:jc w:val="center"/>
      </w:pPr>
      <w:r>
        <w:drawing>
          <wp:inline distT="0" distB="0" distL="114300" distR="114300">
            <wp:extent cx="4143375" cy="2950210"/>
            <wp:effectExtent l="0" t="0" r="1905" b="6350"/>
            <wp:docPr id="96"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5"/>
                    <pic:cNvPicPr>
                      <a:picLocks noChangeAspect="1"/>
                    </pic:cNvPicPr>
                  </pic:nvPicPr>
                  <pic:blipFill>
                    <a:blip r:embed="rId6"/>
                    <a:stretch>
                      <a:fillRect/>
                    </a:stretch>
                  </pic:blipFill>
                  <pic:spPr>
                    <a:xfrm>
                      <a:off x="0" y="0"/>
                      <a:ext cx="4143375" cy="2950210"/>
                    </a:xfrm>
                    <a:prstGeom prst="rect">
                      <a:avLst/>
                    </a:prstGeom>
                    <a:noFill/>
                    <a:ln>
                      <a:noFill/>
                    </a:ln>
                  </pic:spPr>
                </pic:pic>
              </a:graphicData>
            </a:graphic>
          </wp:inline>
        </w:drawing>
      </w:r>
      <w:bookmarkStart w:id="43" w:name="_Toc488248036"/>
      <w:bookmarkStart w:id="44" w:name="_Toc488347235"/>
    </w:p>
    <w:p>
      <w:pPr>
        <w:rPr>
          <w:rFonts w:hint="eastAsia" w:ascii="宋体" w:hAnsi="宋体"/>
          <w:b/>
          <w:bCs/>
          <w:sz w:val="28"/>
          <w:szCs w:val="28"/>
          <w:lang w:val="en-US" w:eastAsia="zh-CN"/>
        </w:rPr>
      </w:pPr>
      <w:r>
        <w:rPr>
          <w:rFonts w:hint="eastAsia" w:ascii="宋体" w:hAnsi="宋体"/>
          <w:b/>
          <w:bCs/>
          <w:sz w:val="28"/>
          <w:szCs w:val="28"/>
          <w:lang w:val="en-US" w:eastAsia="zh-CN"/>
        </w:rPr>
        <w:t>3.5 实时在线咨询</w:t>
      </w:r>
      <w:bookmarkEnd w:id="43"/>
      <w:bookmarkEnd w:id="44"/>
    </w:p>
    <w:p>
      <w:pPr>
        <w:pStyle w:val="3"/>
        <w:spacing w:line="360" w:lineRule="auto"/>
        <w:ind w:firstLine="480"/>
        <w:rPr>
          <w:sz w:val="24"/>
          <w:szCs w:val="24"/>
        </w:rPr>
      </w:pPr>
      <w:r>
        <w:rPr>
          <w:sz w:val="24"/>
          <w:szCs w:val="24"/>
        </w:rPr>
        <w:t>系统通过智能应答机器人+人工应答的方式提供实施在线咨询服务。</w:t>
      </w:r>
      <w:r>
        <w:rPr>
          <w:rFonts w:hint="eastAsia"/>
          <w:sz w:val="24"/>
          <w:szCs w:val="24"/>
        </w:rPr>
        <w:t>我方将针对本项目配置专职客服人员，负责解答用户在使用系统中遇到的问题，</w:t>
      </w:r>
      <w:r>
        <w:rPr>
          <w:sz w:val="24"/>
          <w:szCs w:val="24"/>
        </w:rPr>
        <w:t>并保证应答时间小于</w:t>
      </w:r>
      <w:r>
        <w:rPr>
          <w:rFonts w:hint="eastAsia"/>
          <w:sz w:val="24"/>
          <w:szCs w:val="24"/>
        </w:rPr>
        <w:t>1分钟。</w:t>
      </w:r>
    </w:p>
    <w:p>
      <w:pPr>
        <w:pStyle w:val="3"/>
        <w:spacing w:line="360" w:lineRule="auto"/>
        <w:ind w:firstLine="480"/>
        <w:rPr>
          <w:sz w:val="24"/>
          <w:szCs w:val="24"/>
        </w:rPr>
      </w:pPr>
      <w:r>
        <w:rPr>
          <w:sz w:val="24"/>
          <w:szCs w:val="24"/>
        </w:rPr>
        <w:t>当用户通过智能问答系统进行提问后，系统会搜索知识库中的典型问题，找出匹配度最高的答案显示给提问人。如果有类似问题及满意答案，提问人结束提问。如果没有搜索到类似问题或对答案不满意，提出的问题将会归并到相关分类中，并转接到人工客服进行解答。</w:t>
      </w:r>
    </w:p>
    <w:p>
      <w:pPr>
        <w:jc w:val="center"/>
        <w:rPr>
          <w:rFonts w:hint="eastAsia" w:ascii="宋体" w:hAnsi="宋体" w:eastAsia="宋体"/>
          <w:b/>
          <w:bCs/>
          <w:sz w:val="28"/>
          <w:szCs w:val="28"/>
          <w:lang w:val="en-US" w:eastAsia="zh-CN"/>
        </w:rPr>
      </w:pPr>
    </w:p>
    <w:p>
      <w:pPr>
        <w:jc w:val="center"/>
        <w:rPr>
          <w:rFonts w:hint="eastAsia"/>
        </w:rPr>
      </w:pPr>
    </w:p>
    <w:p>
      <w:pPr>
        <w:rPr>
          <w:b/>
          <w:bCs/>
          <w:sz w:val="28"/>
          <w:szCs w:val="28"/>
        </w:rPr>
      </w:pPr>
      <w:r>
        <w:rPr>
          <w:rFonts w:hint="eastAsia" w:ascii="宋体" w:hAnsi="宋体"/>
          <w:b/>
          <w:bCs/>
          <w:sz w:val="28"/>
          <w:szCs w:val="28"/>
        </w:rPr>
        <w:t xml:space="preserve">4 </w:t>
      </w:r>
      <w:r>
        <w:rPr>
          <w:b/>
          <w:bCs/>
          <w:sz w:val="28"/>
          <w:szCs w:val="28"/>
        </w:rPr>
        <w:t>项目特点</w:t>
      </w:r>
    </w:p>
    <w:p>
      <w:pPr>
        <w:spacing w:line="360" w:lineRule="auto"/>
        <w:ind w:firstLine="566" w:firstLineChars="236"/>
        <w:rPr>
          <w:sz w:val="24"/>
          <w:szCs w:val="24"/>
        </w:rPr>
      </w:pPr>
      <w:r>
        <w:rPr>
          <w:rFonts w:hint="eastAsia"/>
          <w:sz w:val="24"/>
          <w:szCs w:val="24"/>
        </w:rPr>
        <w:t>通过对本项目的并发需求和业务需求，认识到本系统的高并发主要来源于以下三个方面：</w:t>
      </w:r>
    </w:p>
    <w:p>
      <w:pPr>
        <w:spacing w:line="360" w:lineRule="auto"/>
        <w:ind w:firstLine="566" w:firstLineChars="236"/>
        <w:rPr>
          <w:sz w:val="24"/>
          <w:szCs w:val="24"/>
        </w:rPr>
      </w:pPr>
      <w:r>
        <w:rPr>
          <w:rFonts w:hint="eastAsia"/>
          <w:sz w:val="24"/>
          <w:szCs w:val="24"/>
        </w:rPr>
        <w:t>1.</w:t>
      </w:r>
      <w:r>
        <w:rPr>
          <w:rFonts w:hint="eastAsia"/>
          <w:sz w:val="24"/>
          <w:szCs w:val="24"/>
        </w:rPr>
        <w:tab/>
      </w:r>
      <w:r>
        <w:rPr>
          <w:rFonts w:hint="eastAsia"/>
          <w:sz w:val="24"/>
          <w:szCs w:val="24"/>
        </w:rPr>
        <w:t>传输层</w:t>
      </w:r>
    </w:p>
    <w:p>
      <w:pPr>
        <w:spacing w:line="360" w:lineRule="auto"/>
        <w:ind w:firstLine="566" w:firstLineChars="236"/>
        <w:rPr>
          <w:sz w:val="24"/>
          <w:szCs w:val="24"/>
        </w:rPr>
      </w:pPr>
      <w:r>
        <w:rPr>
          <w:rFonts w:hint="eastAsia"/>
          <w:sz w:val="24"/>
          <w:szCs w:val="24"/>
        </w:rPr>
        <w:t>大量用户对系统请求后，将会造成网络带宽和WEB服务器的I/O瓶颈。</w:t>
      </w:r>
    </w:p>
    <w:p>
      <w:pPr>
        <w:spacing w:line="360" w:lineRule="auto"/>
        <w:ind w:firstLine="566" w:firstLineChars="236"/>
        <w:rPr>
          <w:sz w:val="24"/>
          <w:szCs w:val="24"/>
        </w:rPr>
      </w:pPr>
      <w:r>
        <w:rPr>
          <w:rFonts w:hint="eastAsia"/>
          <w:sz w:val="24"/>
          <w:szCs w:val="24"/>
        </w:rPr>
        <w:t>2.</w:t>
      </w:r>
      <w:r>
        <w:rPr>
          <w:rFonts w:hint="eastAsia"/>
          <w:sz w:val="24"/>
          <w:szCs w:val="24"/>
        </w:rPr>
        <w:tab/>
      </w:r>
      <w:r>
        <w:rPr>
          <w:rFonts w:hint="eastAsia"/>
          <w:sz w:val="24"/>
          <w:szCs w:val="24"/>
        </w:rPr>
        <w:t>计算层</w:t>
      </w:r>
    </w:p>
    <w:p>
      <w:pPr>
        <w:spacing w:line="360" w:lineRule="auto"/>
        <w:ind w:firstLine="566" w:firstLineChars="236"/>
        <w:rPr>
          <w:sz w:val="24"/>
          <w:szCs w:val="24"/>
        </w:rPr>
      </w:pPr>
      <w:r>
        <w:rPr>
          <w:rFonts w:hint="eastAsia"/>
          <w:sz w:val="24"/>
          <w:szCs w:val="24"/>
        </w:rPr>
        <w:t>接收大量用户请求进行计算，将会造成业务服务器和业务支撑服务器的瓶颈。</w:t>
      </w:r>
    </w:p>
    <w:p>
      <w:pPr>
        <w:spacing w:line="360" w:lineRule="auto"/>
        <w:ind w:firstLine="566" w:firstLineChars="236"/>
        <w:rPr>
          <w:sz w:val="24"/>
          <w:szCs w:val="24"/>
        </w:rPr>
      </w:pPr>
      <w:r>
        <w:rPr>
          <w:rFonts w:hint="eastAsia"/>
          <w:sz w:val="24"/>
          <w:szCs w:val="24"/>
        </w:rPr>
        <w:t>3.</w:t>
      </w:r>
      <w:r>
        <w:rPr>
          <w:rFonts w:hint="eastAsia"/>
          <w:sz w:val="24"/>
          <w:szCs w:val="24"/>
        </w:rPr>
        <w:tab/>
      </w:r>
      <w:r>
        <w:rPr>
          <w:rFonts w:hint="eastAsia"/>
          <w:sz w:val="24"/>
          <w:szCs w:val="24"/>
        </w:rPr>
        <w:t>存储层</w:t>
      </w:r>
    </w:p>
    <w:p>
      <w:pPr>
        <w:spacing w:line="360" w:lineRule="auto"/>
        <w:ind w:firstLine="566" w:firstLineChars="236"/>
        <w:rPr>
          <w:sz w:val="24"/>
          <w:szCs w:val="24"/>
        </w:rPr>
      </w:pPr>
      <w:r>
        <w:rPr>
          <w:rFonts w:hint="eastAsia"/>
          <w:sz w:val="24"/>
          <w:szCs w:val="24"/>
        </w:rPr>
        <w:t>传输层和计算层将会产生大量的数据，数据量暴增，将会导致数据库和储存上的瓶颈。</w:t>
      </w:r>
    </w:p>
    <w:p>
      <w:pPr>
        <w:spacing w:line="360" w:lineRule="auto"/>
        <w:ind w:firstLine="566" w:firstLineChars="236"/>
        <w:rPr>
          <w:sz w:val="24"/>
          <w:szCs w:val="24"/>
        </w:rPr>
      </w:pPr>
      <w:r>
        <w:rPr>
          <w:rFonts w:hint="eastAsia"/>
          <w:sz w:val="24"/>
          <w:szCs w:val="24"/>
        </w:rPr>
        <w:t>综上所述，我们要解决本系统的高并发需求，采用的技术涉及面非常广，从硬件到软件、编程语言、数据库、WebServer、防火墙等各个领域都有了很高的要求。在面对大量用户访问、高并发请求方面，基本的解决方案集中在这样几个环节：将会使用高性能的服务器、高性能的数据库、高效率的编程语言、还有高性能的Web容器。</w:t>
      </w:r>
    </w:p>
    <w:p>
      <w:pPr>
        <w:spacing w:line="360" w:lineRule="auto"/>
        <w:ind w:firstLine="566" w:firstLineChars="236"/>
        <w:rPr>
          <w:sz w:val="24"/>
          <w:szCs w:val="24"/>
        </w:rPr>
      </w:pPr>
      <w:r>
        <w:rPr>
          <w:rFonts w:hint="eastAsia"/>
          <w:sz w:val="24"/>
          <w:szCs w:val="24"/>
        </w:rPr>
        <w:t>本项目高并发技术解决方案如下图所示：</w:t>
      </w:r>
    </w:p>
    <w:p>
      <w:pPr>
        <w:jc w:val="center"/>
      </w:pPr>
      <w:r>
        <w:rPr>
          <w:rFonts w:ascii="仿宋" w:hAnsi="仿宋" w:eastAsia="仿宋" w:cs="仿宋"/>
          <w:sz w:val="28"/>
          <w:szCs w:val="28"/>
        </w:rPr>
        <w:drawing>
          <wp:inline distT="0" distB="0" distL="114300" distR="114300">
            <wp:extent cx="5274310" cy="3843020"/>
            <wp:effectExtent l="0" t="0" r="13970" b="12700"/>
            <wp:docPr id="9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6"/>
                    <pic:cNvPicPr>
                      <a:picLocks noChangeAspect="1"/>
                    </pic:cNvPicPr>
                  </pic:nvPicPr>
                  <pic:blipFill>
                    <a:blip r:embed="rId7"/>
                    <a:stretch>
                      <a:fillRect/>
                    </a:stretch>
                  </pic:blipFill>
                  <pic:spPr>
                    <a:xfrm>
                      <a:off x="0" y="0"/>
                      <a:ext cx="5274310" cy="3843020"/>
                    </a:xfrm>
                    <a:prstGeom prst="rect">
                      <a:avLst/>
                    </a:prstGeom>
                    <a:noFill/>
                    <a:ln>
                      <a:noFill/>
                    </a:ln>
                  </pic:spPr>
                </pic:pic>
              </a:graphicData>
            </a:graphic>
          </wp:inline>
        </w:drawing>
      </w:r>
    </w:p>
    <w:p>
      <w:pPr>
        <w:ind w:firstLine="498" w:firstLineChars="236"/>
        <w:rPr>
          <w:b/>
          <w:color w:val="000000"/>
        </w:rPr>
      </w:pPr>
      <w:r>
        <w:rPr>
          <w:b/>
          <w:color w:val="000000"/>
        </w:rPr>
        <w:t>传输层</w:t>
      </w:r>
      <w:r>
        <w:rPr>
          <w:rFonts w:hint="eastAsia"/>
          <w:b/>
          <w:color w:val="000000"/>
        </w:rPr>
        <w:t>：</w:t>
      </w:r>
    </w:p>
    <w:p>
      <w:pPr>
        <w:numPr>
          <w:ilvl w:val="0"/>
          <w:numId w:val="8"/>
        </w:numPr>
        <w:spacing w:line="360" w:lineRule="auto"/>
        <w:rPr>
          <w:color w:val="000000"/>
          <w:sz w:val="24"/>
          <w:szCs w:val="24"/>
        </w:rPr>
      </w:pPr>
      <w:r>
        <w:rPr>
          <w:rFonts w:hint="eastAsia"/>
          <w:color w:val="000000"/>
          <w:sz w:val="24"/>
          <w:szCs w:val="24"/>
        </w:rPr>
        <w:t>CDN</w:t>
      </w:r>
    </w:p>
    <w:p>
      <w:pPr>
        <w:spacing w:line="360" w:lineRule="auto"/>
        <w:ind w:firstLine="566" w:firstLineChars="236"/>
        <w:rPr>
          <w:color w:val="000000"/>
          <w:sz w:val="24"/>
          <w:szCs w:val="24"/>
        </w:rPr>
      </w:pPr>
      <w:r>
        <w:rPr>
          <w:color w:val="000000"/>
          <w:sz w:val="24"/>
          <w:szCs w:val="24"/>
        </w:rPr>
        <w:t>网络链路出口进行压力分载，通过CDN让用户访问最近的数据缓存。</w:t>
      </w:r>
    </w:p>
    <w:p>
      <w:pPr>
        <w:numPr>
          <w:ilvl w:val="0"/>
          <w:numId w:val="8"/>
        </w:numPr>
        <w:spacing w:line="360" w:lineRule="auto"/>
        <w:rPr>
          <w:color w:val="000000"/>
          <w:sz w:val="24"/>
          <w:szCs w:val="24"/>
        </w:rPr>
      </w:pPr>
      <w:r>
        <w:rPr>
          <w:rFonts w:hint="eastAsia"/>
          <w:color w:val="000000"/>
          <w:sz w:val="24"/>
          <w:szCs w:val="24"/>
        </w:rPr>
        <w:t>智能双路</w:t>
      </w:r>
    </w:p>
    <w:p>
      <w:pPr>
        <w:spacing w:line="360" w:lineRule="auto"/>
        <w:ind w:firstLine="566" w:firstLineChars="236"/>
        <w:rPr>
          <w:color w:val="000000"/>
          <w:sz w:val="24"/>
          <w:szCs w:val="24"/>
        </w:rPr>
      </w:pPr>
      <w:r>
        <w:rPr>
          <w:color w:val="000000"/>
          <w:sz w:val="24"/>
          <w:szCs w:val="24"/>
        </w:rPr>
        <w:t>针对电信、网通 不同的访问用户访问请求，对应用户访问请求进行服务器带宽的智能切换。</w:t>
      </w:r>
    </w:p>
    <w:p>
      <w:pPr>
        <w:numPr>
          <w:ilvl w:val="0"/>
          <w:numId w:val="8"/>
        </w:numPr>
        <w:spacing w:line="360" w:lineRule="auto"/>
        <w:rPr>
          <w:color w:val="000000"/>
          <w:sz w:val="24"/>
          <w:szCs w:val="24"/>
        </w:rPr>
      </w:pPr>
      <w:r>
        <w:rPr>
          <w:rFonts w:hint="eastAsia"/>
          <w:color w:val="000000"/>
          <w:sz w:val="24"/>
          <w:szCs w:val="24"/>
        </w:rPr>
        <w:t>LVS</w:t>
      </w:r>
    </w:p>
    <w:p>
      <w:pPr>
        <w:spacing w:line="360" w:lineRule="auto"/>
        <w:ind w:firstLine="566" w:firstLineChars="236"/>
        <w:rPr>
          <w:color w:val="000000"/>
          <w:sz w:val="24"/>
          <w:szCs w:val="24"/>
        </w:rPr>
      </w:pPr>
      <w:r>
        <w:rPr>
          <w:color w:val="000000"/>
          <w:sz w:val="24"/>
          <w:szCs w:val="24"/>
        </w:rPr>
        <w:t>对用户的请求进行压力分载</w:t>
      </w:r>
      <w:r>
        <w:rPr>
          <w:rFonts w:hint="eastAsia"/>
          <w:color w:val="000000"/>
          <w:sz w:val="24"/>
          <w:szCs w:val="24"/>
        </w:rPr>
        <w:t>，</w:t>
      </w:r>
      <w:r>
        <w:rPr>
          <w:color w:val="000000"/>
          <w:sz w:val="24"/>
          <w:szCs w:val="24"/>
        </w:rPr>
        <w:t>并且实现多种负载均衡的策略</w:t>
      </w:r>
      <w:r>
        <w:rPr>
          <w:rFonts w:hint="eastAsia"/>
          <w:color w:val="000000"/>
          <w:sz w:val="24"/>
          <w:szCs w:val="24"/>
        </w:rPr>
        <w:t>，</w:t>
      </w:r>
      <w:r>
        <w:rPr>
          <w:color w:val="000000"/>
          <w:sz w:val="24"/>
          <w:szCs w:val="24"/>
        </w:rPr>
        <w:t>也可以选择使用</w:t>
      </w:r>
      <w:r>
        <w:rPr>
          <w:rFonts w:hint="eastAsia"/>
          <w:color w:val="000000"/>
          <w:sz w:val="24"/>
          <w:szCs w:val="24"/>
        </w:rPr>
        <w:t>HA-P</w:t>
      </w:r>
      <w:r>
        <w:rPr>
          <w:color w:val="000000"/>
          <w:sz w:val="24"/>
          <w:szCs w:val="24"/>
        </w:rPr>
        <w:t>roxy实现</w:t>
      </w:r>
      <w:r>
        <w:rPr>
          <w:rFonts w:hint="eastAsia"/>
          <w:color w:val="000000"/>
          <w:sz w:val="24"/>
          <w:szCs w:val="24"/>
        </w:rPr>
        <w:t>。</w:t>
      </w:r>
    </w:p>
    <w:p>
      <w:pPr>
        <w:numPr>
          <w:ilvl w:val="0"/>
          <w:numId w:val="8"/>
        </w:numPr>
        <w:spacing w:line="360" w:lineRule="auto"/>
        <w:rPr>
          <w:color w:val="000000"/>
          <w:sz w:val="24"/>
          <w:szCs w:val="24"/>
        </w:rPr>
      </w:pPr>
      <w:r>
        <w:rPr>
          <w:rFonts w:hint="eastAsia"/>
          <w:color w:val="000000"/>
          <w:sz w:val="24"/>
          <w:szCs w:val="24"/>
        </w:rPr>
        <w:t>HA-P</w:t>
      </w:r>
      <w:r>
        <w:rPr>
          <w:color w:val="000000"/>
          <w:sz w:val="24"/>
          <w:szCs w:val="24"/>
        </w:rPr>
        <w:t>roxy</w:t>
      </w:r>
    </w:p>
    <w:p>
      <w:pPr>
        <w:spacing w:line="360" w:lineRule="auto"/>
        <w:ind w:firstLine="566" w:firstLineChars="236"/>
        <w:rPr>
          <w:color w:val="000000"/>
          <w:sz w:val="24"/>
          <w:szCs w:val="24"/>
        </w:rPr>
      </w:pPr>
      <w:r>
        <w:rPr>
          <w:color w:val="000000"/>
          <w:sz w:val="24"/>
          <w:szCs w:val="24"/>
        </w:rPr>
        <w:t>针对</w:t>
      </w:r>
      <w:r>
        <w:rPr>
          <w:rFonts w:hint="eastAsia"/>
          <w:color w:val="000000"/>
          <w:sz w:val="24"/>
          <w:szCs w:val="24"/>
        </w:rPr>
        <w:t>W</w:t>
      </w:r>
      <w:r>
        <w:rPr>
          <w:color w:val="000000"/>
          <w:sz w:val="24"/>
          <w:szCs w:val="24"/>
        </w:rPr>
        <w:t>eb服务器进行方向代理</w:t>
      </w:r>
      <w:r>
        <w:rPr>
          <w:rFonts w:hint="eastAsia"/>
          <w:color w:val="000000"/>
          <w:sz w:val="24"/>
          <w:szCs w:val="24"/>
        </w:rPr>
        <w:t>，</w:t>
      </w:r>
      <w:r>
        <w:rPr>
          <w:color w:val="000000"/>
          <w:sz w:val="24"/>
          <w:szCs w:val="24"/>
        </w:rPr>
        <w:t>通过</w:t>
      </w:r>
      <w:r>
        <w:rPr>
          <w:rFonts w:hint="eastAsia"/>
          <w:color w:val="000000"/>
          <w:sz w:val="24"/>
          <w:szCs w:val="24"/>
        </w:rPr>
        <w:t>HA-P</w:t>
      </w:r>
      <w:r>
        <w:rPr>
          <w:color w:val="000000"/>
          <w:sz w:val="24"/>
          <w:szCs w:val="24"/>
        </w:rPr>
        <w:t>roxy将用户的请求分发到不同的</w:t>
      </w:r>
      <w:r>
        <w:rPr>
          <w:rFonts w:hint="eastAsia"/>
          <w:color w:val="000000"/>
          <w:sz w:val="24"/>
          <w:szCs w:val="24"/>
        </w:rPr>
        <w:t>W</w:t>
      </w:r>
      <w:r>
        <w:rPr>
          <w:color w:val="000000"/>
          <w:sz w:val="24"/>
          <w:szCs w:val="24"/>
        </w:rPr>
        <w:t>eb服务器上</w:t>
      </w:r>
      <w:r>
        <w:rPr>
          <w:rFonts w:hint="eastAsia"/>
          <w:color w:val="000000"/>
          <w:sz w:val="24"/>
          <w:szCs w:val="24"/>
        </w:rPr>
        <w:t>。</w:t>
      </w:r>
    </w:p>
    <w:p>
      <w:pPr>
        <w:numPr>
          <w:ilvl w:val="0"/>
          <w:numId w:val="8"/>
        </w:numPr>
        <w:spacing w:line="360" w:lineRule="auto"/>
        <w:rPr>
          <w:color w:val="000000"/>
          <w:sz w:val="24"/>
          <w:szCs w:val="24"/>
        </w:rPr>
      </w:pPr>
      <w:r>
        <w:rPr>
          <w:rFonts w:hint="eastAsia"/>
          <w:color w:val="000000"/>
          <w:sz w:val="24"/>
          <w:szCs w:val="24"/>
        </w:rPr>
        <w:t>流媒体</w:t>
      </w:r>
      <w:r>
        <w:rPr>
          <w:color w:val="000000"/>
          <w:sz w:val="24"/>
          <w:szCs w:val="24"/>
        </w:rPr>
        <w:t>服务器分离</w:t>
      </w:r>
    </w:p>
    <w:p>
      <w:pPr>
        <w:spacing w:line="360" w:lineRule="auto"/>
        <w:ind w:firstLine="566" w:firstLineChars="236"/>
        <w:rPr>
          <w:color w:val="000000"/>
          <w:sz w:val="24"/>
          <w:szCs w:val="24"/>
        </w:rPr>
      </w:pPr>
      <w:r>
        <w:rPr>
          <w:color w:val="000000"/>
          <w:sz w:val="24"/>
          <w:szCs w:val="24"/>
        </w:rPr>
        <w:t>针对最消耗资源的</w:t>
      </w:r>
      <w:r>
        <w:rPr>
          <w:rFonts w:hint="eastAsia"/>
          <w:color w:val="000000"/>
          <w:sz w:val="24"/>
          <w:szCs w:val="24"/>
        </w:rPr>
        <w:t>流媒体</w:t>
      </w:r>
      <w:r>
        <w:rPr>
          <w:color w:val="000000"/>
          <w:sz w:val="24"/>
          <w:szCs w:val="24"/>
        </w:rPr>
        <w:t>文件</w:t>
      </w:r>
      <w:r>
        <w:rPr>
          <w:rFonts w:hint="eastAsia"/>
          <w:color w:val="000000"/>
          <w:sz w:val="24"/>
          <w:szCs w:val="24"/>
        </w:rPr>
        <w:t>，</w:t>
      </w:r>
      <w:r>
        <w:rPr>
          <w:color w:val="000000"/>
          <w:sz w:val="24"/>
          <w:szCs w:val="24"/>
        </w:rPr>
        <w:t>我们将</w:t>
      </w:r>
      <w:r>
        <w:rPr>
          <w:rFonts w:hint="eastAsia"/>
          <w:color w:val="000000"/>
          <w:sz w:val="24"/>
          <w:szCs w:val="24"/>
        </w:rPr>
        <w:t>流媒体</w:t>
      </w:r>
      <w:r>
        <w:rPr>
          <w:color w:val="000000"/>
          <w:sz w:val="24"/>
          <w:szCs w:val="24"/>
        </w:rPr>
        <w:t>与页面进行分离</w:t>
      </w:r>
      <w:r>
        <w:rPr>
          <w:rFonts w:hint="eastAsia"/>
          <w:color w:val="000000"/>
          <w:sz w:val="24"/>
          <w:szCs w:val="24"/>
        </w:rPr>
        <w:t>，</w:t>
      </w:r>
      <w:r>
        <w:rPr>
          <w:color w:val="000000"/>
          <w:sz w:val="24"/>
          <w:szCs w:val="24"/>
        </w:rPr>
        <w:t>建立独立的</w:t>
      </w:r>
      <w:r>
        <w:rPr>
          <w:rFonts w:hint="eastAsia"/>
          <w:color w:val="000000"/>
          <w:sz w:val="24"/>
          <w:szCs w:val="24"/>
        </w:rPr>
        <w:t>流媒体</w:t>
      </w:r>
      <w:r>
        <w:rPr>
          <w:color w:val="000000"/>
          <w:sz w:val="24"/>
          <w:szCs w:val="24"/>
        </w:rPr>
        <w:t>服务器来降低提供页面访问请求的服务器系统压力</w:t>
      </w:r>
      <w:r>
        <w:rPr>
          <w:rFonts w:hint="eastAsia"/>
          <w:color w:val="000000"/>
          <w:sz w:val="24"/>
          <w:szCs w:val="24"/>
        </w:rPr>
        <w:t>，保</w:t>
      </w:r>
      <w:r>
        <w:rPr>
          <w:color w:val="000000"/>
          <w:sz w:val="24"/>
          <w:szCs w:val="24"/>
        </w:rPr>
        <w:t>证系统不会因为</w:t>
      </w:r>
      <w:r>
        <w:rPr>
          <w:rFonts w:hint="eastAsia"/>
          <w:color w:val="000000"/>
          <w:sz w:val="24"/>
          <w:szCs w:val="24"/>
        </w:rPr>
        <w:t>流媒体</w:t>
      </w:r>
      <w:r>
        <w:rPr>
          <w:color w:val="000000"/>
          <w:sz w:val="24"/>
          <w:szCs w:val="24"/>
        </w:rPr>
        <w:t>问题而崩溃，并且在应用服务器和</w:t>
      </w:r>
      <w:r>
        <w:rPr>
          <w:rFonts w:hint="eastAsia"/>
          <w:color w:val="000000"/>
          <w:sz w:val="24"/>
          <w:szCs w:val="24"/>
        </w:rPr>
        <w:t>流媒体</w:t>
      </w:r>
      <w:r>
        <w:rPr>
          <w:color w:val="000000"/>
          <w:sz w:val="24"/>
          <w:szCs w:val="24"/>
        </w:rPr>
        <w:t>服务器上，可以进行不同的配置优化</w:t>
      </w:r>
      <w:r>
        <w:rPr>
          <w:rFonts w:hint="eastAsia"/>
          <w:color w:val="000000"/>
          <w:sz w:val="24"/>
          <w:szCs w:val="24"/>
        </w:rPr>
        <w:t>。</w:t>
      </w:r>
    </w:p>
    <w:p>
      <w:pPr>
        <w:numPr>
          <w:ilvl w:val="0"/>
          <w:numId w:val="8"/>
        </w:numPr>
        <w:spacing w:line="360" w:lineRule="auto"/>
        <w:rPr>
          <w:color w:val="000000"/>
          <w:sz w:val="24"/>
          <w:szCs w:val="24"/>
        </w:rPr>
      </w:pPr>
      <w:r>
        <w:rPr>
          <w:rFonts w:hint="eastAsia"/>
          <w:color w:val="000000"/>
          <w:sz w:val="24"/>
          <w:szCs w:val="24"/>
        </w:rPr>
        <w:t>HTML静态化</w:t>
      </w:r>
    </w:p>
    <w:p>
      <w:pPr>
        <w:spacing w:line="360" w:lineRule="auto"/>
        <w:ind w:firstLine="566" w:firstLineChars="236"/>
        <w:rPr>
          <w:color w:val="000000"/>
          <w:sz w:val="24"/>
          <w:szCs w:val="24"/>
        </w:rPr>
      </w:pPr>
      <w:r>
        <w:rPr>
          <w:color w:val="000000"/>
          <w:sz w:val="24"/>
          <w:szCs w:val="24"/>
        </w:rPr>
        <w:t>对于系统中类似新闻</w:t>
      </w:r>
      <w:r>
        <w:rPr>
          <w:rFonts w:hint="eastAsia"/>
          <w:color w:val="000000"/>
          <w:sz w:val="24"/>
          <w:szCs w:val="24"/>
        </w:rPr>
        <w:t>、</w:t>
      </w:r>
      <w:r>
        <w:rPr>
          <w:color w:val="000000"/>
          <w:sz w:val="24"/>
          <w:szCs w:val="24"/>
        </w:rPr>
        <w:t>信息发布等功能模块更新频率很小，可以考虑将这部分内容进行后台更新的时候进行静态化，这样避免了大量的数据库访问请求</w:t>
      </w:r>
      <w:r>
        <w:rPr>
          <w:rFonts w:hint="eastAsia"/>
          <w:color w:val="000000"/>
          <w:sz w:val="24"/>
          <w:szCs w:val="24"/>
        </w:rPr>
        <w:t>。</w:t>
      </w:r>
    </w:p>
    <w:p>
      <w:pPr>
        <w:spacing w:line="360" w:lineRule="auto"/>
        <w:ind w:firstLine="569" w:firstLineChars="236"/>
        <w:rPr>
          <w:b/>
          <w:color w:val="000000"/>
          <w:sz w:val="24"/>
          <w:szCs w:val="24"/>
        </w:rPr>
      </w:pPr>
      <w:r>
        <w:rPr>
          <w:b/>
          <w:color w:val="000000"/>
          <w:sz w:val="24"/>
          <w:szCs w:val="24"/>
        </w:rPr>
        <w:t>计算层</w:t>
      </w:r>
      <w:r>
        <w:rPr>
          <w:rFonts w:hint="eastAsia"/>
          <w:b/>
          <w:color w:val="000000"/>
          <w:sz w:val="24"/>
          <w:szCs w:val="24"/>
        </w:rPr>
        <w:t>：</w:t>
      </w:r>
    </w:p>
    <w:p>
      <w:pPr>
        <w:numPr>
          <w:ilvl w:val="0"/>
          <w:numId w:val="8"/>
        </w:numPr>
        <w:spacing w:line="360" w:lineRule="auto"/>
        <w:rPr>
          <w:color w:val="000000"/>
          <w:sz w:val="24"/>
          <w:szCs w:val="24"/>
        </w:rPr>
      </w:pPr>
      <w:r>
        <w:rPr>
          <w:color w:val="000000"/>
          <w:sz w:val="24"/>
          <w:szCs w:val="24"/>
        </w:rPr>
        <w:t>MapReduce</w:t>
      </w:r>
    </w:p>
    <w:p>
      <w:pPr>
        <w:spacing w:line="360" w:lineRule="auto"/>
        <w:ind w:firstLine="566" w:firstLineChars="236"/>
        <w:rPr>
          <w:color w:val="000000"/>
          <w:sz w:val="24"/>
          <w:szCs w:val="24"/>
        </w:rPr>
      </w:pPr>
      <w:r>
        <w:rPr>
          <w:color w:val="000000"/>
          <w:sz w:val="24"/>
          <w:szCs w:val="24"/>
        </w:rPr>
        <w:t>采用最经典的分布式算法对海量数据进行处理，将计算进行分载。</w:t>
      </w:r>
    </w:p>
    <w:p>
      <w:pPr>
        <w:numPr>
          <w:ilvl w:val="0"/>
          <w:numId w:val="8"/>
        </w:numPr>
        <w:spacing w:line="360" w:lineRule="auto"/>
        <w:rPr>
          <w:color w:val="000000"/>
          <w:sz w:val="24"/>
          <w:szCs w:val="24"/>
        </w:rPr>
      </w:pPr>
      <w:r>
        <w:rPr>
          <w:color w:val="000000"/>
          <w:sz w:val="24"/>
          <w:szCs w:val="24"/>
        </w:rPr>
        <w:t>BSP</w:t>
      </w:r>
    </w:p>
    <w:p>
      <w:pPr>
        <w:spacing w:line="360" w:lineRule="auto"/>
        <w:ind w:firstLine="566" w:firstLineChars="236"/>
        <w:rPr>
          <w:color w:val="000000"/>
          <w:sz w:val="24"/>
          <w:szCs w:val="24"/>
        </w:rPr>
      </w:pPr>
      <w:r>
        <w:rPr>
          <w:color w:val="000000"/>
          <w:sz w:val="24"/>
          <w:szCs w:val="24"/>
        </w:rPr>
        <w:t>BSP(Bulk Synchronous Parallel-大型同步模型)算法是基于MPI算法的基础进行演化，运用在系统中并行计算的部分。</w:t>
      </w:r>
    </w:p>
    <w:p>
      <w:pPr>
        <w:numPr>
          <w:ilvl w:val="0"/>
          <w:numId w:val="8"/>
        </w:numPr>
        <w:spacing w:line="360" w:lineRule="auto"/>
        <w:rPr>
          <w:color w:val="000000"/>
          <w:sz w:val="24"/>
          <w:szCs w:val="24"/>
        </w:rPr>
      </w:pPr>
      <w:r>
        <w:rPr>
          <w:color w:val="000000"/>
          <w:sz w:val="24"/>
          <w:szCs w:val="24"/>
        </w:rPr>
        <w:t>Result Cache</w:t>
      </w:r>
    </w:p>
    <w:p>
      <w:pPr>
        <w:spacing w:line="360" w:lineRule="auto"/>
        <w:ind w:firstLine="566" w:firstLineChars="236"/>
        <w:rPr>
          <w:color w:val="000000"/>
          <w:sz w:val="24"/>
          <w:szCs w:val="24"/>
        </w:rPr>
      </w:pPr>
      <w:r>
        <w:rPr>
          <w:color w:val="000000"/>
          <w:sz w:val="24"/>
          <w:szCs w:val="24"/>
        </w:rPr>
        <w:t>将计算的一部分结果进行缓存，缓解对存储层读取的请求。</w:t>
      </w:r>
    </w:p>
    <w:p>
      <w:pPr>
        <w:numPr>
          <w:ilvl w:val="0"/>
          <w:numId w:val="8"/>
        </w:numPr>
        <w:spacing w:line="360" w:lineRule="auto"/>
        <w:rPr>
          <w:color w:val="000000"/>
          <w:sz w:val="24"/>
          <w:szCs w:val="24"/>
        </w:rPr>
      </w:pPr>
      <w:r>
        <w:rPr>
          <w:color w:val="000000"/>
          <w:sz w:val="24"/>
          <w:szCs w:val="24"/>
        </w:rPr>
        <w:t>Scatter/Gather</w:t>
      </w:r>
    </w:p>
    <w:p>
      <w:pPr>
        <w:spacing w:line="360" w:lineRule="auto"/>
        <w:ind w:firstLine="566" w:firstLineChars="236"/>
        <w:rPr>
          <w:color w:val="000000"/>
          <w:sz w:val="24"/>
          <w:szCs w:val="24"/>
        </w:rPr>
      </w:pPr>
      <w:r>
        <w:rPr>
          <w:color w:val="000000"/>
          <w:sz w:val="24"/>
          <w:szCs w:val="24"/>
        </w:rPr>
        <w:t>中间通过一个服务器进行中转，将大量的请求分发给内部的服务器进行计算，类似前端的web反向代理。</w:t>
      </w:r>
    </w:p>
    <w:p>
      <w:pPr>
        <w:spacing w:line="360" w:lineRule="auto"/>
        <w:ind w:firstLine="569" w:firstLineChars="236"/>
        <w:rPr>
          <w:b/>
          <w:color w:val="000000"/>
          <w:sz w:val="24"/>
          <w:szCs w:val="24"/>
        </w:rPr>
      </w:pPr>
      <w:r>
        <w:rPr>
          <w:b/>
          <w:color w:val="000000"/>
          <w:sz w:val="24"/>
          <w:szCs w:val="24"/>
        </w:rPr>
        <w:t>存储层</w:t>
      </w:r>
      <w:r>
        <w:rPr>
          <w:rFonts w:hint="eastAsia"/>
          <w:b/>
          <w:color w:val="000000"/>
          <w:sz w:val="24"/>
          <w:szCs w:val="24"/>
        </w:rPr>
        <w:t>：</w:t>
      </w:r>
    </w:p>
    <w:p>
      <w:pPr>
        <w:numPr>
          <w:ilvl w:val="0"/>
          <w:numId w:val="8"/>
        </w:numPr>
        <w:spacing w:line="360" w:lineRule="auto"/>
        <w:rPr>
          <w:color w:val="000000"/>
          <w:sz w:val="24"/>
          <w:szCs w:val="24"/>
        </w:rPr>
      </w:pPr>
      <w:r>
        <w:rPr>
          <w:color w:val="000000"/>
          <w:sz w:val="24"/>
          <w:szCs w:val="24"/>
        </w:rPr>
        <w:t>读写分离</w:t>
      </w:r>
    </w:p>
    <w:p>
      <w:pPr>
        <w:pStyle w:val="3"/>
        <w:spacing w:line="360" w:lineRule="auto"/>
        <w:ind w:firstLine="480"/>
        <w:rPr>
          <w:sz w:val="24"/>
          <w:szCs w:val="24"/>
        </w:rPr>
      </w:pPr>
      <w:r>
        <w:rPr>
          <w:sz w:val="24"/>
          <w:szCs w:val="24"/>
        </w:rPr>
        <w:t>由于系统的读大于写的频率，数据库架构采用了1主/多从，双主多从的策略，所以我们将会将读和写进行分离，并且将大量的读请求分散给多台不同的(Slave)服务器</w:t>
      </w:r>
      <w:r>
        <w:rPr>
          <w:rFonts w:hint="eastAsia"/>
          <w:sz w:val="24"/>
          <w:szCs w:val="24"/>
        </w:rPr>
        <w:t>。</w:t>
      </w:r>
    </w:p>
    <w:p>
      <w:pPr>
        <w:numPr>
          <w:ilvl w:val="0"/>
          <w:numId w:val="8"/>
        </w:numPr>
        <w:spacing w:line="360" w:lineRule="auto"/>
        <w:rPr>
          <w:color w:val="000000"/>
          <w:sz w:val="24"/>
          <w:szCs w:val="24"/>
        </w:rPr>
      </w:pPr>
      <w:r>
        <w:rPr>
          <w:color w:val="000000"/>
          <w:sz w:val="24"/>
          <w:szCs w:val="24"/>
        </w:rPr>
        <w:t>分区策略</w:t>
      </w:r>
    </w:p>
    <w:p>
      <w:pPr>
        <w:pStyle w:val="3"/>
        <w:spacing w:line="360" w:lineRule="auto"/>
        <w:ind w:firstLine="480"/>
        <w:rPr>
          <w:sz w:val="24"/>
          <w:szCs w:val="24"/>
        </w:rPr>
      </w:pPr>
      <w:r>
        <w:rPr>
          <w:sz w:val="24"/>
          <w:szCs w:val="24"/>
        </w:rPr>
        <w:t>系统采用不同的时间段作为分区的主要策略，提高对数据的读写性能。</w:t>
      </w:r>
    </w:p>
    <w:p>
      <w:pPr>
        <w:numPr>
          <w:ilvl w:val="0"/>
          <w:numId w:val="8"/>
        </w:numPr>
        <w:spacing w:line="360" w:lineRule="auto"/>
        <w:rPr>
          <w:color w:val="000000"/>
          <w:sz w:val="24"/>
          <w:szCs w:val="24"/>
        </w:rPr>
      </w:pPr>
      <w:r>
        <w:rPr>
          <w:color w:val="000000"/>
          <w:sz w:val="24"/>
          <w:szCs w:val="24"/>
        </w:rPr>
        <w:t>Sharding</w:t>
      </w:r>
    </w:p>
    <w:p>
      <w:pPr>
        <w:pStyle w:val="3"/>
        <w:spacing w:line="360" w:lineRule="auto"/>
        <w:ind w:firstLine="480"/>
        <w:rPr>
          <w:sz w:val="24"/>
          <w:szCs w:val="24"/>
        </w:rPr>
      </w:pPr>
      <w:r>
        <w:rPr>
          <w:sz w:val="24"/>
          <w:szCs w:val="24"/>
        </w:rPr>
        <w:t>一台数据库将很快无法满足大量并发，需要使用库表散列，将数据库中的数据进行分散存储。我们在应用程序中安装业务和应用或者功能模块将数据库进行分离，不同的模块对应不同的数据库或者表，再按照一定的策略对某个页面或者功能进行更小的数据库散列，比如用户表，按照用户ID进行表散列，这样就能够低成本的提升系统的性能并且有很好的扩展性。</w:t>
      </w:r>
      <w:r>
        <w:rPr>
          <w:rFonts w:hint="eastAsia"/>
          <w:sz w:val="24"/>
          <w:szCs w:val="24"/>
        </w:rPr>
        <w:t>搜狐</w:t>
      </w:r>
      <w:r>
        <w:rPr>
          <w:sz w:val="24"/>
          <w:szCs w:val="24"/>
        </w:rPr>
        <w:t>的论坛就是采用了这样的架构，将论坛的用户、设置、帖子等信息进行数据库分离，然后对帖子、用户按照板块和ID进行散列数据库和表，最终可以在配置文件中进行简单的配置便能让系统随时增加一台低成本的数据库进来补充系统性能。</w:t>
      </w:r>
    </w:p>
    <w:p>
      <w:pPr>
        <w:numPr>
          <w:ilvl w:val="0"/>
          <w:numId w:val="8"/>
        </w:numPr>
        <w:spacing w:line="360" w:lineRule="auto"/>
        <w:rPr>
          <w:color w:val="000000"/>
          <w:sz w:val="24"/>
          <w:szCs w:val="24"/>
        </w:rPr>
      </w:pPr>
      <w:r>
        <w:rPr>
          <w:color w:val="000000"/>
          <w:sz w:val="24"/>
          <w:szCs w:val="24"/>
        </w:rPr>
        <w:t>Column-Based</w:t>
      </w:r>
    </w:p>
    <w:p>
      <w:pPr>
        <w:pStyle w:val="3"/>
        <w:spacing w:line="360" w:lineRule="auto"/>
        <w:ind w:firstLine="480"/>
        <w:rPr>
          <w:sz w:val="24"/>
          <w:szCs w:val="24"/>
        </w:rPr>
      </w:pPr>
      <w:r>
        <w:rPr>
          <w:sz w:val="24"/>
          <w:szCs w:val="24"/>
        </w:rPr>
        <w:t>使用在海量数据中的查询功能，采用列模式的存储方式将可以有效的提高系统查询效率。</w:t>
      </w:r>
    </w:p>
    <w:p>
      <w:pPr>
        <w:numPr>
          <w:ilvl w:val="0"/>
          <w:numId w:val="8"/>
        </w:numPr>
        <w:spacing w:line="360" w:lineRule="auto"/>
        <w:rPr>
          <w:color w:val="000000"/>
          <w:sz w:val="24"/>
          <w:szCs w:val="24"/>
        </w:rPr>
      </w:pPr>
      <w:r>
        <w:rPr>
          <w:color w:val="000000"/>
          <w:sz w:val="24"/>
          <w:szCs w:val="24"/>
        </w:rPr>
        <w:t>数据库集群与镜像</w:t>
      </w:r>
    </w:p>
    <w:p>
      <w:pPr>
        <w:pStyle w:val="3"/>
        <w:spacing w:line="360" w:lineRule="auto"/>
        <w:ind w:firstLine="480"/>
        <w:rPr>
          <w:sz w:val="24"/>
          <w:szCs w:val="24"/>
        </w:rPr>
      </w:pPr>
      <w:r>
        <w:rPr>
          <w:sz w:val="24"/>
          <w:szCs w:val="24"/>
        </w:rPr>
        <w:t>本项目利用至少两台或者多台数据库服务器，构成一个虚拟单一数据库逻辑映像，像单数据库系统那样，向客户端提供透明的数据服务。</w:t>
      </w:r>
    </w:p>
    <w:p>
      <w:r>
        <w:rPr>
          <w:sz w:val="24"/>
          <w:szCs w:val="24"/>
        </w:rPr>
        <w:t>数据库镜像是通过复制数据实现的，频繁地复制自然会降低系统运行效率，因此在</w:t>
      </w:r>
      <w:r>
        <w:rPr>
          <w:rFonts w:hint="eastAsia"/>
          <w:sz w:val="24"/>
          <w:szCs w:val="24"/>
        </w:rPr>
        <w:t>本项目</w:t>
      </w:r>
      <w:r>
        <w:rPr>
          <w:sz w:val="24"/>
          <w:szCs w:val="24"/>
        </w:rPr>
        <w:t>中只选择对关键数据镜像，如对日志文件镜像，而不是对整个数据库进行镜像</w:t>
      </w:r>
      <w:bookmarkStart w:id="45" w:name="_GoBack"/>
      <w:bookmarkEnd w:id="4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8F54DF"/>
    <w:multiLevelType w:val="singleLevel"/>
    <w:tmpl w:val="B78F54DF"/>
    <w:lvl w:ilvl="0" w:tentative="0">
      <w:start w:val="1"/>
      <w:numFmt w:val="decimal"/>
      <w:lvlText w:val="%1."/>
      <w:lvlJc w:val="left"/>
      <w:pPr>
        <w:ind w:left="425" w:hanging="425"/>
      </w:pPr>
      <w:rPr>
        <w:rFonts w:hint="default"/>
      </w:rPr>
    </w:lvl>
  </w:abstractNum>
  <w:abstractNum w:abstractNumId="1">
    <w:nsid w:val="2BFF1F92"/>
    <w:multiLevelType w:val="multilevel"/>
    <w:tmpl w:val="2BFF1F92"/>
    <w:lvl w:ilvl="0" w:tentative="0">
      <w:start w:val="1"/>
      <w:numFmt w:val="decimal"/>
      <w:lvlText w:val="%1)"/>
      <w:lvlJc w:val="left"/>
      <w:pPr>
        <w:ind w:left="988" w:hanging="420"/>
      </w:pPr>
    </w:lvl>
    <w:lvl w:ilvl="1" w:tentative="0">
      <w:start w:val="1"/>
      <w:numFmt w:val="lowerLetter"/>
      <w:lvlText w:val="%2)"/>
      <w:lvlJc w:val="left"/>
      <w:pPr>
        <w:ind w:left="1408" w:hanging="420"/>
      </w:pPr>
    </w:lvl>
    <w:lvl w:ilvl="2" w:tentative="0">
      <w:start w:val="1"/>
      <w:numFmt w:val="lowerRoman"/>
      <w:lvlText w:val="%3."/>
      <w:lvlJc w:val="right"/>
      <w:pPr>
        <w:ind w:left="1828" w:hanging="420"/>
      </w:pPr>
    </w:lvl>
    <w:lvl w:ilvl="3" w:tentative="0">
      <w:start w:val="1"/>
      <w:numFmt w:val="decimal"/>
      <w:lvlText w:val="%4."/>
      <w:lvlJc w:val="left"/>
      <w:pPr>
        <w:ind w:left="2248" w:hanging="420"/>
      </w:pPr>
    </w:lvl>
    <w:lvl w:ilvl="4" w:tentative="0">
      <w:start w:val="1"/>
      <w:numFmt w:val="lowerLetter"/>
      <w:lvlText w:val="%5)"/>
      <w:lvlJc w:val="left"/>
      <w:pPr>
        <w:ind w:left="2668" w:hanging="420"/>
      </w:pPr>
    </w:lvl>
    <w:lvl w:ilvl="5" w:tentative="0">
      <w:start w:val="1"/>
      <w:numFmt w:val="lowerRoman"/>
      <w:lvlText w:val="%6."/>
      <w:lvlJc w:val="right"/>
      <w:pPr>
        <w:ind w:left="3088" w:hanging="420"/>
      </w:pPr>
    </w:lvl>
    <w:lvl w:ilvl="6" w:tentative="0">
      <w:start w:val="1"/>
      <w:numFmt w:val="decimal"/>
      <w:lvlText w:val="%7."/>
      <w:lvlJc w:val="left"/>
      <w:pPr>
        <w:ind w:left="3508" w:hanging="420"/>
      </w:pPr>
    </w:lvl>
    <w:lvl w:ilvl="7" w:tentative="0">
      <w:start w:val="1"/>
      <w:numFmt w:val="lowerLetter"/>
      <w:lvlText w:val="%8)"/>
      <w:lvlJc w:val="left"/>
      <w:pPr>
        <w:ind w:left="3928" w:hanging="420"/>
      </w:pPr>
    </w:lvl>
    <w:lvl w:ilvl="8" w:tentative="0">
      <w:start w:val="1"/>
      <w:numFmt w:val="lowerRoman"/>
      <w:lvlText w:val="%9."/>
      <w:lvlJc w:val="right"/>
      <w:pPr>
        <w:ind w:left="4348" w:hanging="420"/>
      </w:pPr>
    </w:lvl>
  </w:abstractNum>
  <w:abstractNum w:abstractNumId="2">
    <w:nsid w:val="42322BF7"/>
    <w:multiLevelType w:val="multilevel"/>
    <w:tmpl w:val="42322BF7"/>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4B6D4C61"/>
    <w:multiLevelType w:val="multilevel"/>
    <w:tmpl w:val="4B6D4C6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
    <w:nsid w:val="646D6EBE"/>
    <w:multiLevelType w:val="multilevel"/>
    <w:tmpl w:val="646D6EBE"/>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67207A17"/>
    <w:multiLevelType w:val="multilevel"/>
    <w:tmpl w:val="67207A17"/>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
    <w:nsid w:val="765F5936"/>
    <w:multiLevelType w:val="multilevel"/>
    <w:tmpl w:val="765F5936"/>
    <w:lvl w:ilvl="0" w:tentative="0">
      <w:start w:val="1"/>
      <w:numFmt w:val="bullet"/>
      <w:lvlText w:val=""/>
      <w:lvlJc w:val="left"/>
      <w:pPr>
        <w:ind w:left="986" w:hanging="420"/>
      </w:pPr>
      <w:rPr>
        <w:rFonts w:hint="default" w:ascii="Wingdings" w:hAnsi="Wingdings"/>
      </w:rPr>
    </w:lvl>
    <w:lvl w:ilvl="1" w:tentative="0">
      <w:start w:val="1"/>
      <w:numFmt w:val="bullet"/>
      <w:lvlText w:val=""/>
      <w:lvlJc w:val="left"/>
      <w:pPr>
        <w:ind w:left="1406" w:hanging="420"/>
      </w:pPr>
      <w:rPr>
        <w:rFonts w:hint="default" w:ascii="Wingdings" w:hAnsi="Wingdings"/>
      </w:rPr>
    </w:lvl>
    <w:lvl w:ilvl="2" w:tentative="0">
      <w:start w:val="1"/>
      <w:numFmt w:val="bullet"/>
      <w:lvlText w:val=""/>
      <w:lvlJc w:val="left"/>
      <w:pPr>
        <w:ind w:left="1826" w:hanging="420"/>
      </w:pPr>
      <w:rPr>
        <w:rFonts w:hint="default" w:ascii="Wingdings" w:hAnsi="Wingdings"/>
      </w:rPr>
    </w:lvl>
    <w:lvl w:ilvl="3" w:tentative="0">
      <w:start w:val="1"/>
      <w:numFmt w:val="bullet"/>
      <w:lvlText w:val=""/>
      <w:lvlJc w:val="left"/>
      <w:pPr>
        <w:ind w:left="2246" w:hanging="420"/>
      </w:pPr>
      <w:rPr>
        <w:rFonts w:hint="default" w:ascii="Wingdings" w:hAnsi="Wingdings"/>
      </w:rPr>
    </w:lvl>
    <w:lvl w:ilvl="4" w:tentative="0">
      <w:start w:val="1"/>
      <w:numFmt w:val="bullet"/>
      <w:lvlText w:val=""/>
      <w:lvlJc w:val="left"/>
      <w:pPr>
        <w:ind w:left="2666" w:hanging="420"/>
      </w:pPr>
      <w:rPr>
        <w:rFonts w:hint="default" w:ascii="Wingdings" w:hAnsi="Wingdings"/>
      </w:rPr>
    </w:lvl>
    <w:lvl w:ilvl="5" w:tentative="0">
      <w:start w:val="1"/>
      <w:numFmt w:val="bullet"/>
      <w:lvlText w:val=""/>
      <w:lvlJc w:val="left"/>
      <w:pPr>
        <w:ind w:left="3086" w:hanging="420"/>
      </w:pPr>
      <w:rPr>
        <w:rFonts w:hint="default" w:ascii="Wingdings" w:hAnsi="Wingdings"/>
      </w:rPr>
    </w:lvl>
    <w:lvl w:ilvl="6" w:tentative="0">
      <w:start w:val="1"/>
      <w:numFmt w:val="bullet"/>
      <w:lvlText w:val=""/>
      <w:lvlJc w:val="left"/>
      <w:pPr>
        <w:ind w:left="3506" w:hanging="420"/>
      </w:pPr>
      <w:rPr>
        <w:rFonts w:hint="default" w:ascii="Wingdings" w:hAnsi="Wingdings"/>
      </w:rPr>
    </w:lvl>
    <w:lvl w:ilvl="7" w:tentative="0">
      <w:start w:val="1"/>
      <w:numFmt w:val="bullet"/>
      <w:lvlText w:val=""/>
      <w:lvlJc w:val="left"/>
      <w:pPr>
        <w:ind w:left="3926" w:hanging="420"/>
      </w:pPr>
      <w:rPr>
        <w:rFonts w:hint="default" w:ascii="Wingdings" w:hAnsi="Wingdings"/>
      </w:rPr>
    </w:lvl>
    <w:lvl w:ilvl="8" w:tentative="0">
      <w:start w:val="1"/>
      <w:numFmt w:val="bullet"/>
      <w:lvlText w:val=""/>
      <w:lvlJc w:val="left"/>
      <w:pPr>
        <w:ind w:left="4346" w:hanging="420"/>
      </w:pPr>
      <w:rPr>
        <w:rFonts w:hint="default" w:ascii="Wingdings" w:hAnsi="Wingdings"/>
      </w:rPr>
    </w:lvl>
  </w:abstractNum>
  <w:abstractNum w:abstractNumId="7">
    <w:nsid w:val="79B28B6C"/>
    <w:multiLevelType w:val="singleLevel"/>
    <w:tmpl w:val="79B28B6C"/>
    <w:lvl w:ilvl="0" w:tentative="0">
      <w:start w:val="1"/>
      <w:numFmt w:val="decimal"/>
      <w:lvlText w:val="%1."/>
      <w:lvlJc w:val="left"/>
      <w:pPr>
        <w:ind w:left="425" w:hanging="425"/>
      </w:pPr>
      <w:rPr>
        <w:rFonts w:hint="default"/>
      </w:rPr>
    </w:lvl>
  </w:abstractNum>
  <w:num w:numId="1">
    <w:abstractNumId w:val="7"/>
  </w:num>
  <w:num w:numId="2">
    <w:abstractNumId w:val="0"/>
  </w:num>
  <w:num w:numId="3">
    <w:abstractNumId w:val="1"/>
  </w:num>
  <w:num w:numId="4">
    <w:abstractNumId w:val="4"/>
  </w:num>
  <w:num w:numId="5">
    <w:abstractNumId w:val="5"/>
  </w:num>
  <w:num w:numId="6">
    <w:abstractNumId w:val="2"/>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QyZmMxMmE3MzVhMDJlNzQ5MzA1YzA1NDFiYmViODMifQ=="/>
  </w:docVars>
  <w:rsids>
    <w:rsidRoot w:val="2B580AEB"/>
    <w:rsid w:val="2B58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spacing w:line="360" w:lineRule="auto"/>
      <w:ind w:firstLine="3253" w:firstLineChars="900"/>
      <w:jc w:val="right"/>
      <w:outlineLvl w:val="2"/>
    </w:pPr>
    <w:rPr>
      <w:rFonts w:ascii="宋体" w:hAnsi="宋体"/>
      <w:b/>
      <w:bCs/>
      <w:color w:val="FF6600"/>
      <w:sz w:val="36"/>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Indent"/>
    <w:basedOn w:val="1"/>
    <w:qFormat/>
    <w:uiPriority w:val="0"/>
    <w:pPr>
      <w:ind w:firstLine="420" w:firstLineChars="200"/>
    </w:pPr>
    <w:rPr>
      <w:rFonts w:ascii="Times New Roman" w:hAnsi="Times New Roman"/>
      <w:szCs w:val="24"/>
    </w:rPr>
  </w:style>
  <w:style w:type="paragraph" w:customStyle="1" w:styleId="6">
    <w:name w:val="正文(首行缩进）"/>
    <w:basedOn w:val="1"/>
    <w:qFormat/>
    <w:uiPriority w:val="0"/>
    <w:pPr>
      <w:ind w:firstLine="200" w:firstLineChars="200"/>
    </w:pPr>
  </w:style>
  <w:style w:type="paragraph" w:customStyle="1" w:styleId="7">
    <w:name w:val="GW-正文"/>
    <w:basedOn w:val="1"/>
    <w:qFormat/>
    <w:uiPriority w:val="0"/>
    <w:pPr>
      <w:tabs>
        <w:tab w:val="left" w:pos="3255"/>
      </w:tabs>
      <w:spacing w:beforeLines="30" w:afterLines="30" w:line="360" w:lineRule="auto"/>
      <w:ind w:firstLine="200" w:firstLineChars="200"/>
      <w:jc w:val="left"/>
    </w:pPr>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emf"/><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2023-10-31T01:06:00Z</dcterms:created>
  <dc:creator>紫恋寒</dc:creator>
  <cp:lastModifiedBy>紫恋寒</cp:lastModifiedBy>
  <dcterms:modified xsi:type="dcterms:W3CDTF">2023-10-31T01:06:35Z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DAADD3661D2D416B9AF1EE4EB56C064B_11</vt:lpwstr>
  </property>
</Properties>
</file>