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00" w:line="276" w:lineRule="auto"/>
        <w:jc w:val="center"/>
        <w:rPr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sz w:val="48"/>
          <w:szCs w:val="48"/>
          <w:rtl w:val="0"/>
        </w:rPr>
        <w:t xml:space="preserve">Diagrama de clases UML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10"/>
          <w:szCs w:val="10"/>
        </w:rPr>
      </w:pPr>
      <w:r w:rsidDel="00000000" w:rsidR="00000000" w:rsidRPr="00000000">
        <w:rPr>
          <w:sz w:val="36"/>
          <w:szCs w:val="36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Actualizado: 18 de octubre de 2021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mostrar un breve resumen de los principales elementos de un diagrama de clases, para conocer su sintaxis.  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cccccc" w:val="clear"/>
        <w:spacing w:after="0" w:before="0" w:line="276" w:lineRule="auto"/>
        <w:rPr>
          <w:b w:val="1"/>
        </w:rPr>
      </w:pPr>
      <w:bookmarkStart w:colFirst="0" w:colLast="0" w:name="_3znysh7" w:id="1"/>
      <w:bookmarkEnd w:id="1"/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A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En general, las clases se denotan con tres compartimientos, que permiten especificar el nombre, los atributos y los métodos, como puede verse en la siguiente figura: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885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Por ejemplo,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center"/>
        <w:rPr/>
      </w:pPr>
      <w:r w:rsidDel="00000000" w:rsidR="00000000" w:rsidRPr="00000000">
        <w:rPr>
          <w:color w:val="252525"/>
          <w:sz w:val="21"/>
          <w:szCs w:val="21"/>
        </w:rPr>
        <w:drawing>
          <wp:inline distB="114300" distT="114300" distL="114300" distR="114300">
            <wp:extent cx="3819525" cy="346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Nombre de la clase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clase debe tener el nombre en singular.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Debe seguir el estilo CamelCase, comenzando en Mayúscula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 caso de ser una clase abstracta, se debe escribir el nombre en cursiva, o agregar el estereotipo &lt;&lt;abstract&gt;&gt; en el compartimiento del nombre. Lo más común es utilizar la primera forma si estamos trabajando con alguna herramienta de modelado, y utilizar la segunda, si estamos trabajando en papel. 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denotan    </w:t>
      </w:r>
      <w:r w:rsidDel="00000000" w:rsidR="00000000" w:rsidRPr="00000000">
        <w:rPr>
          <w:b w:val="1"/>
          <w:rtl w:val="0"/>
        </w:rPr>
        <w:t xml:space="preserve">visibilidad nombre: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el nombre de los atributos, se debe seguir el estilo CamelCase, comenzando en minúscula.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debe indicar, para cada atributo: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 visibilidad: privada (-), protegida (#).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 tipo: Integer, Real, Boolean, String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Operaciones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denotan </w:t>
      </w:r>
      <w:r w:rsidDel="00000000" w:rsidR="00000000" w:rsidRPr="00000000">
        <w:rPr>
          <w:b w:val="1"/>
          <w:rtl w:val="0"/>
        </w:rPr>
        <w:t xml:space="preserve"> visibilidad nombre (parámetro: tipo): tipo de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nombre debe seguir el estilo CamelCase, comenzando en minúscula.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parámetros deben tener nombre y tipo, y deben separarse con comas.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indica el tipo del retorno, si devuelve algún valor. Si no retorna nada, no se especifica el retorno. 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dashSpacing​ ( ​totalDistance: Integer, spaceLength: Integer​ 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 el caso que la operación retorne una colección, debe indicarse la multiplicidad de la forma: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obtenerOfertasDelDia​ ():​ ​ Oferta​ [*]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el caso que las operaciones sean abstractas, se deben anotar en cursiva o con el estereotipo &lt;&lt;abstract&gt;&gt;. 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calcularSueldo ​ (): ​ Real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«​ abstract​ » ​ ​ + ​ calcularSueldo​ ():​ ​ Real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 se trata de un constructor, debe ser precedido por el estereotipo &lt;&lt;create&gt;&gt;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&lt;&lt;create&gt;&gt; createCar(brand: String) : Car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Respecto a la visibilidad de los miembros (atributos y operaciones), recuerde: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utiliza visibilidad ​ pública​​ (​ + ​ ) cuando el miembro es accesible a todos los objetos del sistema.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utiliza visibilidad ​ protegida (​ # ​ ) cuando el miembro es accesible a las instancias de la clase que lo implementa y de sus subclases.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utiliza visibilidad ​ privada (​ - ​ ) cuando el miembro es sólo accesible a las instancias de la clase que lo implementa.</w:t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b7b7b7" w:val="clear"/>
        <w:spacing w:after="0" w:before="0" w:line="276" w:lineRule="auto"/>
        <w:rPr>
          <w:b w:val="1"/>
        </w:rPr>
      </w:pPr>
      <w:bookmarkStart w:colFirst="0" w:colLast="0" w:name="_ctximue1o1ei" w:id="2"/>
      <w:bookmarkEnd w:id="2"/>
      <w:r w:rsidDel="00000000" w:rsidR="00000000" w:rsidRPr="00000000">
        <w:rPr>
          <w:b w:val="1"/>
          <w:rtl w:val="0"/>
        </w:rPr>
        <w:t xml:space="preserve">Asociaciones</w:t>
      </w:r>
    </w:p>
    <w:p w:rsidR="00000000" w:rsidDel="00000000" w:rsidP="00000000" w:rsidRDefault="00000000" w:rsidRPr="00000000" w14:paraId="00000030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Los diferentes tipos de asociaciones se denotan con distintos tipos de flechas.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152400</wp:posOffset>
            </wp:positionV>
            <wp:extent cx="952500" cy="73342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Asociación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Agregación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Composición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Si tenemos una asociación entre dos clases, se debe indicar en los extremos navegables: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nombre del rol.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multiplicidad, salvo que sea 1. Puede ser un número fijo, por ejemplo 4, o puede indicarse que se permiten varios elementos, en ese caso se indica como 0..*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 la asociación es navegable para uno de los extremos, se debe indicar con la punta de flecha, la clase destino.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 la asociación es navegable para los dos extremos, no se debe dibujar la punta de la flecha. 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hd w:fill="cccccc" w:val="clear"/>
        <w:spacing w:after="0" w:before="0" w:line="276" w:lineRule="auto"/>
        <w:rPr>
          <w:b w:val="1"/>
        </w:rPr>
      </w:pPr>
      <w:bookmarkStart w:colFirst="0" w:colLast="0" w:name="_tzhbju2kz5ap" w:id="3"/>
      <w:bookmarkEnd w:id="3"/>
      <w:r w:rsidDel="00000000" w:rsidR="00000000" w:rsidRPr="00000000">
        <w:rPr>
          <w:b w:val="1"/>
          <w:rtl w:val="0"/>
        </w:rPr>
        <w:t xml:space="preserve">Generalización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La notación para indicar la relación de generalización es una flecha con la punta triangular, sin relleno, apuntando en dirección a la superclase.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828800" cy="1514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hd w:fill="cccccc" w:val="clear"/>
        <w:spacing w:after="0" w:before="0" w:line="276" w:lineRule="auto"/>
        <w:rPr>
          <w:b w:val="1"/>
        </w:rPr>
      </w:pPr>
      <w:bookmarkStart w:colFirst="0" w:colLast="0" w:name="_p00bx5o6259p" w:id="4"/>
      <w:bookmarkEnd w:id="4"/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695450" cy="1647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La interfaz se denota con el estereotipo &lt;&lt;interface&gt;&gt;.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nombre debe denotarse en cursiva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Los métodos de la interface son públicos y abstractos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 relación con la clase que la implementa, se representa con una flecha sin relleno y línea punteada, apuntando en dirección a la interfaz.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Title"/>
      <w:spacing w:line="276" w:lineRule="auto"/>
      <w:ind w:left="2160" w:firstLine="0"/>
      <w:jc w:val="center"/>
      <w:rPr/>
    </w:pPr>
    <w:bookmarkStart w:colFirst="0" w:colLast="0" w:name="_juxdselq72jy" w:id="5"/>
    <w:bookmarkEnd w:id="5"/>
    <w:r w:rsidDel="00000000" w:rsidR="00000000" w:rsidRPr="00000000">
      <w:rPr/>
      <w:drawing>
        <wp:inline distB="114300" distT="114300" distL="114300" distR="114300">
          <wp:extent cx="4033838" cy="72367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3838" cy="7236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