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After the war, the men returned home.</w:t>
      </w:r>
    </w:p>
    <w:p>
      <w:r>
        <w:t>Although she was tired, she kept walking.</w:t>
      </w:r>
    </w:p>
    <w:p>
      <w:r>
        <w:t>Because it rained, the match was cancelled.</w:t>
      </w:r>
    </w:p>
    <w:p>
      <w:r>
        <w:t>When the sun rose the birds sang.</w:t>
      </w:r>
    </w:p>
    <w:p>
      <w:r>
        <w:t>However he never arrived.</w:t>
      </w:r>
    </w:p>
    <w:p>
      <w:r>
        <w:t>Meanwhile, the kettle boiled.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