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1A1A1A"/>
          <w:sz w:val="26"/>
        </w:rPr>
        <w:t>transform</w:t>
      </w:r>
      <w:r>
        <w:rPr>
          <w:rFonts w:ascii="Calibri" w:hAnsi="Calibri"/>
          <w:b/>
          <w:color w:val="7A7AE6"/>
          <w:sz w:val="26"/>
        </w:rPr>
        <w:t>az</w:t>
      </w:r>
    </w:p>
    <w:p>
      <w:pPr>
        <w:pStyle w:val="Heading1"/>
        <w:spacing w:after="40"/>
      </w:pPr>
      <w:r>
        <w:rPr>
          <w:rFonts w:ascii="Calibri" w:hAnsi="Calibri"/>
          <w:color w:val="1A1A1A"/>
        </w:rPr>
        <w:t>Proposal Review — SME Group</w:t>
      </w:r>
    </w:p>
    <w:p>
      <w:r>
        <w:rPr>
          <w:rFonts w:ascii="Calibri" w:hAnsi="Calibri"/>
          <w:color w:val="5C5C5C"/>
          <w:sz w:val="18"/>
        </w:rPr>
        <w:t>Agustín → Fermín  ·  Marzo 2026</w:t>
      </w:r>
    </w:p>
    <w:p>
      <w:pPr>
        <w:spacing w:before="80" w:after="160"/>
      </w:pPr>
      <w:r>
        <w:rPr>
          <w:color w:val="E0DDD6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color w:val="5C5C5C"/>
          <w:sz w:val="19"/>
        </w:rPr>
        <w:t xml:space="preserve">Fermín — revisé la propuesta que le mandaste a SME Group y te paso lo que encontré. En resumen: </w:t>
      </w:r>
      <w:r>
        <w:rPr>
          <w:b/>
          <w:color w:val="1A1A1A"/>
          <w:sz w:val="19"/>
        </w:rPr>
        <w:t>el trabajo de fondo es sólido, pero le estás dejando plata en la mesa por cómo lo presentás.</w:t>
      </w:r>
      <w:r>
        <w:rPr>
          <w:color w:val="5C5C5C"/>
          <w:sz w:val="19"/>
        </w:rPr>
        <w:t xml:space="preserve"> Abajo te dejo los números, lo que está bien, lo que cambiaría, y por qué.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AF9F7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Calibri" w:hAnsi="Calibri"/>
                <w:b/>
                <w:color w:val="5C5C5C"/>
                <w:sz w:val="14"/>
              </w:rPr>
              <w:t>LO QUE COTIZASTE</w:t>
            </w:r>
          </w:p>
        </w:tc>
        <w:tc>
          <w:tcPr>
            <w:tcW w:type="dxa" w:w="3249"/>
            <w:shd w:fill="FAF9F7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Calibri" w:hAnsi="Calibri"/>
                <w:b/>
                <w:color w:val="5C5C5C"/>
                <w:sz w:val="14"/>
              </w:rPr>
              <w:t>RATE QUE MOSTRÁS</w:t>
            </w:r>
          </w:p>
        </w:tc>
        <w:tc>
          <w:tcPr>
            <w:tcW w:type="dxa" w:w="3249"/>
            <w:shd w:fill="FAF9F7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Calibri" w:hAnsi="Calibri"/>
                <w:b/>
                <w:color w:val="5C5C5C"/>
                <w:sz w:val="14"/>
              </w:rPr>
              <w:t>LO QUE COBRA EL MERCADO</w:t>
            </w:r>
          </w:p>
        </w:tc>
      </w:tr>
      <w:tr>
        <w:tc>
          <w:tcPr>
            <w:tcW w:type="dxa" w:w="3249"/>
            <w:shd w:fill="FAF9F7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Calibri" w:hAnsi="Calibri"/>
                <w:b/>
                <w:color w:val="1A1A1A"/>
                <w:sz w:val="28"/>
              </w:rPr>
              <w:t>£9,000</w:t>
            </w:r>
            <w:r>
              <w:br/>
            </w:r>
            <w:r>
              <w:rPr>
                <w:rFonts w:ascii="Calibri" w:hAnsi="Calibri"/>
                <w:color w:val="5C5C5C"/>
                <w:sz w:val="15"/>
              </w:rPr>
              <w:t>2 fases · 60 hrs · 6 semanas</w:t>
            </w:r>
          </w:p>
        </w:tc>
        <w:tc>
          <w:tcPr>
            <w:tcW w:type="dxa" w:w="3249"/>
            <w:shd w:fill="FAF9F7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Calibri" w:hAnsi="Calibri"/>
                <w:b/>
                <w:color w:val="1A1A1A"/>
                <w:sz w:val="28"/>
              </w:rPr>
              <w:t>£150/hr</w:t>
            </w:r>
            <w:r>
              <w:br/>
            </w:r>
            <w:r>
              <w:rPr>
                <w:rFonts w:ascii="Calibri" w:hAnsi="Calibri"/>
                <w:color w:val="5C5C5C"/>
                <w:sz w:val="15"/>
              </w:rPr>
              <w:t>Visible en la propuesta</w:t>
            </w:r>
          </w:p>
        </w:tc>
        <w:tc>
          <w:tcPr>
            <w:tcW w:type="dxa" w:w="3249"/>
            <w:shd w:fill="FAF9F7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Calibri" w:hAnsi="Calibri"/>
                <w:b/>
                <w:color w:val="1A1A1A"/>
                <w:sz w:val="28"/>
              </w:rPr>
              <w:t>£15K–30K</w:t>
            </w:r>
            <w:r>
              <w:br/>
            </w:r>
            <w:r>
              <w:rPr>
                <w:rFonts w:ascii="Calibri" w:hAnsi="Calibri"/>
                <w:color w:val="5C5C5C"/>
                <w:sz w:val="15"/>
              </w:rPr>
              <w:t>Por el mismo scope en UK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color w:val="7A7AE6"/>
        </w:rPr>
        <w:t>Lo que encontré</w:t>
      </w:r>
    </w:p>
    <w:p>
      <w:pPr>
        <w:spacing w:before="60" w:after="60"/>
      </w:pPr>
      <w:r>
        <w:rPr>
          <w:rFonts w:ascii="Calibri" w:hAnsi="Calibri"/>
          <w:b/>
          <w:color w:val="2A7D4F"/>
          <w:sz w:val="14"/>
        </w:rPr>
        <w:t xml:space="preserve">[BIEN]  </w:t>
      </w:r>
      <w:r>
        <w:rPr>
          <w:rFonts w:ascii="Calibri" w:hAnsi="Calibri"/>
          <w:b/>
          <w:color w:val="1A1A1A"/>
          <w:sz w:val="19"/>
        </w:rPr>
        <w:t xml:space="preserve">El rate está bien posicionado  —  </w:t>
      </w:r>
      <w:r>
        <w:rPr>
          <w:rFonts w:ascii="Calibri" w:hAnsi="Calibri"/>
          <w:color w:val="5C5C5C"/>
          <w:sz w:val="18"/>
        </w:rPr>
        <w:t>£150/hr queda en el rango alto de mid-level y bajo de senior specialist. Para boutique consulting en UK está correcto.</w:t>
      </w:r>
    </w:p>
    <w:p>
      <w:pPr>
        <w:spacing w:before="60" w:after="60"/>
      </w:pPr>
      <w:r>
        <w:rPr>
          <w:rFonts w:ascii="Calibri" w:hAnsi="Calibri"/>
          <w:b/>
          <w:color w:val="B53D3D"/>
          <w:sz w:val="14"/>
        </w:rPr>
        <w:t xml:space="preserve">[PROBLEMA]  </w:t>
      </w:r>
      <w:r>
        <w:rPr>
          <w:rFonts w:ascii="Calibri" w:hAnsi="Calibri"/>
          <w:b/>
          <w:color w:val="1A1A1A"/>
          <w:sz w:val="19"/>
        </w:rPr>
        <w:t xml:space="preserve">Pero lo estás mostrando  —  </w:t>
      </w:r>
      <w:r>
        <w:rPr>
          <w:rFonts w:ascii="Calibri" w:hAnsi="Calibri"/>
          <w:color w:val="5C5C5C"/>
          <w:sz w:val="18"/>
        </w:rPr>
        <w:t>Si el cliente ve horas × tarifa, compara contra freelancers a £50-80/hr. La pregunta pasa de "vale la pena resolver esto?" a "vale esta persona £150 la hora?"</w:t>
      </w:r>
    </w:p>
    <w:p>
      <w:pPr>
        <w:spacing w:before="60" w:after="60"/>
      </w:pPr>
      <w:r>
        <w:rPr>
          <w:rFonts w:ascii="Calibri" w:hAnsi="Calibri"/>
          <w:b/>
          <w:color w:val="9A6F1E"/>
          <w:sz w:val="14"/>
        </w:rPr>
        <w:t xml:space="preserve">[OJO]  </w:t>
      </w:r>
      <w:r>
        <w:rPr>
          <w:rFonts w:ascii="Calibri" w:hAnsi="Calibri"/>
          <w:b/>
          <w:color w:val="1A1A1A"/>
          <w:sz w:val="19"/>
        </w:rPr>
        <w:t xml:space="preserve">Estás cobrando poco  —  </w:t>
      </w:r>
      <w:r>
        <w:rPr>
          <w:rFonts w:ascii="Calibri" w:hAnsi="Calibri"/>
          <w:color w:val="5C5C5C"/>
          <w:sz w:val="18"/>
        </w:rPr>
        <w:t>£9K es lo que cobran solo por el discovery. Diagnostic + implementation en UK va de £15K a £30K. Estás regalando la ejecución.</w:t>
      </w:r>
    </w:p>
    <w:p>
      <w:pPr>
        <w:spacing w:before="60" w:after="60"/>
      </w:pPr>
      <w:r>
        <w:rPr>
          <w:rFonts w:ascii="Calibri" w:hAnsi="Calibri"/>
          <w:b/>
          <w:color w:val="B53D3D"/>
          <w:sz w:val="14"/>
        </w:rPr>
        <w:t xml:space="preserve">[FALTA]  </w:t>
      </w:r>
      <w:r>
        <w:rPr>
          <w:rFonts w:ascii="Calibri" w:hAnsi="Calibri"/>
          <w:b/>
          <w:color w:val="1A1A1A"/>
          <w:sz w:val="19"/>
        </w:rPr>
        <w:t xml:space="preserve">No cuantificás el problema  —  </w:t>
      </w:r>
      <w:r>
        <w:rPr>
          <w:rFonts w:ascii="Calibri" w:hAnsi="Calibri"/>
          <w:color w:val="5C5C5C"/>
          <w:sz w:val="18"/>
        </w:rPr>
        <w:t>Explicás qué está mal pero nunca decís cuánto les cuesta. Sin un número en £/año, los £9K se juzgan en el aire.</w:t>
      </w:r>
    </w:p>
    <w:p>
      <w:pPr>
        <w:spacing w:before="60" w:after="60"/>
      </w:pPr>
      <w:r>
        <w:rPr>
          <w:rFonts w:ascii="Calibri" w:hAnsi="Calibri"/>
          <w:b/>
          <w:color w:val="2A7D4F"/>
          <w:sz w:val="14"/>
        </w:rPr>
        <w:t xml:space="preserve">[BIEN]  </w:t>
      </w:r>
      <w:r>
        <w:rPr>
          <w:rFonts w:ascii="Calibri" w:hAnsi="Calibri"/>
          <w:b/>
          <w:color w:val="1A1A1A"/>
          <w:sz w:val="19"/>
        </w:rPr>
        <w:t xml:space="preserve">Entendés el negocio  —  </w:t>
      </w:r>
      <w:r>
        <w:rPr>
          <w:rFonts w:ascii="Calibri" w:hAnsi="Calibri"/>
          <w:color w:val="5C5C5C"/>
          <w:sz w:val="18"/>
        </w:rPr>
        <w:t>La sección de business understanding es lo mejor de la propuesta. Se nota que entendés el modelo de franquicia y los dos áreas de transformación.</w:t>
      </w:r>
    </w:p>
    <w:p>
      <w:pPr>
        <w:spacing w:before="60" w:after="60"/>
      </w:pPr>
      <w:r>
        <w:rPr>
          <w:rFonts w:ascii="Calibri" w:hAnsi="Calibri"/>
          <w:b/>
          <w:color w:val="9A6F1E"/>
          <w:sz w:val="14"/>
        </w:rPr>
        <w:t xml:space="preserve">[FLOJO]  </w:t>
      </w:r>
      <w:r>
        <w:rPr>
          <w:rFonts w:ascii="Calibri" w:hAnsi="Calibri"/>
          <w:b/>
          <w:color w:val="1A1A1A"/>
          <w:sz w:val="19"/>
        </w:rPr>
        <w:t xml:space="preserve">No te protegés  —  </w:t>
      </w:r>
      <w:r>
        <w:rPr>
          <w:rFonts w:ascii="Calibri" w:hAnsi="Calibri"/>
          <w:color w:val="5C5C5C"/>
          <w:sz w:val="18"/>
        </w:rPr>
        <w:t>40 horas para 2 áreas de transformación es muy justo. No hay cláusula de ajuste de scope, ni de demoras del cliente, ni mecanismo de pivot.</w:t>
      </w:r>
    </w:p>
    <w:p>
      <w:pPr>
        <w:spacing w:before="60" w:after="60"/>
      </w:pPr>
      <w:r>
        <w:rPr>
          <w:rFonts w:ascii="Calibri" w:hAnsi="Calibri"/>
          <w:b/>
          <w:color w:val="B53D3D"/>
          <w:sz w:val="14"/>
        </w:rPr>
        <w:t xml:space="preserve">[FALTA]  </w:t>
      </w:r>
      <w:r>
        <w:rPr>
          <w:rFonts w:ascii="Calibri" w:hAnsi="Calibri"/>
          <w:b/>
          <w:color w:val="1A1A1A"/>
          <w:sz w:val="19"/>
        </w:rPr>
        <w:t xml:space="preserve">Cero proof points  —  </w:t>
      </w:r>
      <w:r>
        <w:rPr>
          <w:rFonts w:ascii="Calibri" w:hAnsi="Calibri"/>
          <w:color w:val="5C5C5C"/>
          <w:sz w:val="18"/>
        </w:rPr>
        <w:t>Ningún caso de éxito previo. Un solo dato concreto ("redujimos el ciclo un 65%") cambia completamente la credibilidad.</w:t>
      </w:r>
    </w:p>
    <w:p>
      <w:pPr>
        <w:spacing w:before="60" w:after="60"/>
      </w:pPr>
      <w:r>
        <w:rPr>
          <w:rFonts w:ascii="Calibri" w:hAnsi="Calibri"/>
          <w:b/>
          <w:color w:val="9A6F1E"/>
          <w:sz w:val="14"/>
        </w:rPr>
        <w:t xml:space="preserve">[FALTA]  </w:t>
      </w:r>
      <w:r>
        <w:rPr>
          <w:rFonts w:ascii="Calibri" w:hAnsi="Calibri"/>
          <w:b/>
          <w:color w:val="1A1A1A"/>
          <w:sz w:val="19"/>
        </w:rPr>
        <w:t xml:space="preserve">Un solo precio  —  </w:t>
      </w:r>
      <w:r>
        <w:rPr>
          <w:rFonts w:ascii="Calibri" w:hAnsi="Calibri"/>
          <w:color w:val="5C5C5C"/>
          <w:sz w:val="18"/>
        </w:rPr>
        <w:t>Precio único = decisión sí/no. Con 3 opciones el cliente elige cuál, no si. El 73% elige la del medio y el deal size sube 20-30%.</w:t>
      </w:r>
    </w:p>
    <w:p>
      <w:pPr>
        <w:pStyle w:val="Heading2"/>
        <w:spacing w:before="200" w:after="120"/>
      </w:pPr>
      <w:r>
        <w:rPr>
          <w:rFonts w:ascii="Calibri" w:hAnsi="Calibri"/>
          <w:color w:val="7A7AE6"/>
        </w:rPr>
        <w:t>Qué cambiaría (por orden de impacto)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3969"/>
        <w:gridCol w:w="4819"/>
      </w:tblGrid>
      <w:tr>
        <w:tc>
          <w:tcPr>
            <w:tcW w:type="dxa" w:w="3249"/>
            <w:shd w:fill="F4F3F0" w:val="clear"/>
          </w:tcPr>
          <w:p>
            <w:r/>
            <w:r>
              <w:rPr>
                <w:rFonts w:ascii="Calibri" w:hAnsi="Calibri"/>
                <w:b/>
                <w:color w:val="5C5C5C"/>
                <w:sz w:val="15"/>
              </w:rPr>
              <w:t>#</w:t>
            </w:r>
          </w:p>
        </w:tc>
        <w:tc>
          <w:tcPr>
            <w:tcW w:type="dxa" w:w="3249"/>
            <w:shd w:fill="F4F3F0" w:val="clear"/>
          </w:tcPr>
          <w:p>
            <w:r/>
            <w:r>
              <w:rPr>
                <w:rFonts w:ascii="Calibri" w:hAnsi="Calibri"/>
                <w:b/>
                <w:color w:val="5C5C5C"/>
                <w:sz w:val="15"/>
              </w:rPr>
              <w:t>Acción</w:t>
            </w:r>
          </w:p>
        </w:tc>
        <w:tc>
          <w:tcPr>
            <w:tcW w:type="dxa" w:w="3249"/>
            <w:shd w:fill="F4F3F0" w:val="clear"/>
          </w:tcPr>
          <w:p>
            <w:r/>
            <w:r>
              <w:rPr>
                <w:rFonts w:ascii="Calibri" w:hAnsi="Calibri"/>
                <w:b/>
                <w:color w:val="5C5C5C"/>
                <w:sz w:val="15"/>
              </w:rPr>
              <w:t>Por qué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7A7AE6"/>
                <w:sz w:val="18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8"/>
              </w:rPr>
              <w:t>Sacá el rate por hora de la propuesta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color w:val="5C5C5C"/>
                <w:sz w:val="17"/>
              </w:rPr>
              <w:t>Mostrá un fee por proyecto. El detalle de horas va en el SOW si lo piden. Cambia toda la conversación.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7A7AE6"/>
                <w:sz w:val="18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8"/>
              </w:rPr>
              <w:t>Ponele un número al problema del cliente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color w:val="5C5C5C"/>
                <w:sz w:val="17"/>
              </w:rPr>
              <w:t>"Esto les cuesta £X por año." Los £9K pasan a ser el 10-20% de lo que ahorran. ROI de 5-10x.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7A7AE6"/>
                <w:sz w:val="18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8"/>
              </w:rPr>
              <w:t>Agregá aunque sea un caso previo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color w:val="5C5C5C"/>
                <w:sz w:val="17"/>
              </w:rPr>
              <w:t>Un solo dato concreto de experiencia anterior sube la credibilidad de forma desproporcionada.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7A7AE6"/>
                <w:sz w:val="18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8"/>
              </w:rPr>
              <w:t>Armá 3 opciones de precio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color w:val="5C5C5C"/>
                <w:sz w:val="17"/>
              </w:rPr>
              <w:t>Básico / Recomendado / Premium. El cliente deja de pensar "contrato o no" y pasa a "cuál elijo".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7A7AE6"/>
                <w:sz w:val="18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8"/>
              </w:rPr>
              <w:t>Sumá términos de pago y cláusulas de scope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color w:val="5C5C5C"/>
                <w:sz w:val="17"/>
              </w:rPr>
              <w:t>Te protege de scope creep, demoras del cliente y cambios de dirección.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color w:val="7A7AE6"/>
                <w:sz w:val="18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8"/>
              </w:rPr>
              <w:t>Subí a £12-15K o usá los £9K como opción base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color w:val="5C5C5C"/>
                <w:sz w:val="17"/>
              </w:rPr>
              <w:t>Estás por debajo del piso del mercado. Si metés una opción premium arriba, los £9K se ven "razonables".</w:t>
            </w:r>
          </w:p>
        </w:tc>
      </w:tr>
    </w:tbl>
    <w:p/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A1A1A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Calibri" w:hAnsi="Calibri"/>
                <w:b/>
                <w:color w:val="999999"/>
                <w:sz w:val="14"/>
              </w:rPr>
              <w:t>EN UNA LÍNEA</w:t>
              <w:br/>
            </w:r>
            <w:r>
              <w:rPr>
                <w:rFonts w:ascii="Calibri" w:hAnsi="Calibri"/>
                <w:color w:val="FFFFFF"/>
                <w:sz w:val="19"/>
              </w:rPr>
              <w:t xml:space="preserve">El laburo que hacés es bueno y se nota que </w:t>
            </w:r>
            <w:r>
              <w:rPr>
                <w:rFonts w:ascii="Calibri" w:hAnsi="Calibri"/>
                <w:b/>
                <w:color w:val="EBEBFA"/>
                <w:sz w:val="19"/>
              </w:rPr>
              <w:t>entendés al cliente</w:t>
            </w:r>
            <w:r>
              <w:rPr>
                <w:rFonts w:ascii="Calibri" w:hAnsi="Calibri"/>
                <w:color w:val="FFFFFF"/>
                <w:sz w:val="19"/>
              </w:rPr>
              <w:t xml:space="preserve">. El tema no es lo que ofrecés sino </w:t>
            </w:r>
            <w:r>
              <w:rPr>
                <w:rFonts w:ascii="Calibri" w:hAnsi="Calibri"/>
                <w:b/>
                <w:color w:val="EBEBFA"/>
                <w:sz w:val="19"/>
              </w:rPr>
              <w:t>cómo lo empaquetás</w:t>
            </w:r>
            <w:r>
              <w:rPr>
                <w:rFonts w:ascii="Calibri" w:hAnsi="Calibri"/>
                <w:color w:val="FFFFFF"/>
                <w:sz w:val="19"/>
              </w:rPr>
              <w:t>. Con los mismos deliverables pero mejor framing comercial, esta propuesta deja de ser competitiva y pasa a ser difícil de rechazar.</w:t>
            </w:r>
          </w:p>
        </w:tc>
      </w:tr>
    </w:tbl>
    <w:p/>
    <w:p>
      <w:pPr>
        <w:spacing w:before="160"/>
        <w:jc w:val="center"/>
      </w:pPr>
      <w:r>
        <w:rPr>
          <w:rFonts w:ascii="Calibri" w:hAnsi="Calibri"/>
          <w:color w:val="5C5C5C"/>
          <w:sz w:val="15"/>
        </w:rPr>
        <w:t>TransformAZ · Interno  |  Análisis completo: Proposal-Strategic-Review.html  |  Agustín · Marzo 2026</w:t>
      </w:r>
    </w:p>
    <w:sectPr w:rsidR="00FC693F" w:rsidRPr="0006063C" w:rsidSect="00034616">
      <w:pgSz w:w="12240" w:h="15840"/>
      <w:pgMar w:top="102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