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>Конкретная карта переработки 2 и 3 глав по текущему файлу ВКР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Основа анализа: последний файл «ВКР_3глава.docx». Номера в квадратных скобках соответствуют порядку абзацев при извлечении текста из документа. После ручной правки номера могут сместиться, но они помогают быстро найти нужные места.</w:t>
      </w:r>
    </w:p>
    <w:p>
      <w:pPr>
        <w:pStyle w:val="Heading1"/>
      </w:pPr>
      <w:r>
        <w:t>Главная логика правки</w:t>
      </w:r>
    </w:p>
    <w:p>
      <w:pPr>
        <w:pStyle w:val="Normal"/>
      </w:pPr>
      <w:r>
        <w:t>Замечание «все подглавы с реализацией уже кинул бы в следующую главу» относится не к необходимости полностью переписать вторую главу, а к разделению уровней описания. Вторая глава уже в целом построена правильно: в ней есть требования, архитектура, роли, подсистемы и модель данных. Однако часть абзацев звучит слишком близко к реализации. Их нужно либо сократить до проектного уровня, либо перенести в третью главу.</w:t>
      </w:r>
    </w:p>
    <w:p>
      <w:pPr>
        <w:pStyle w:val="Normal"/>
      </w:pPr>
      <w:r>
        <w:t>После правки вторая глава должна быть главой о проектировании: что должна делать система, как она устроена логически, какие подсистемы выделены и какие связи между сущностями предусмотрены. Третья глава должна показать, как это реализовано: какие библиотеки выбраны, какие контроллеры и классы используются, какие маршруты API есть, как устроены таблицы БД, Docker и Qt-клиент.</w:t>
      </w:r>
    </w:p>
    <w:p>
      <w:pPr>
        <w:pStyle w:val="Heading1"/>
      </w:pPr>
      <w:r>
        <w:t>Что оставить во второй главе почти без изменений</w:t>
      </w:r>
    </w:p>
    <w:tbl>
      <w:tblPr>
        <w:tblStyle w:val="TableGrid"/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Абзацы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Что сделать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Почему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[226]–[234]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Оставить. Можно только слегка выровнять стиль и убрать повторы.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Это постановка задачи и требования: роли, функции, ограничения, целостность данных. Это точно материал второй главы.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[236]–[247]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Оставить. Это хорошее обоснование клиент-серверного и REST-подхода.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Здесь есть теоретическая аргументация и ссылки на источники. Это проектирование, а не реализация.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[253]–[259]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Оставить, но чуть сократить [256]–[257], чтобы не было ощущения описания кода.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Архитектура, контроллеры, сервисы и репозитории допустимы во 2 главе, если они описаны как проектные уровни.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[266]–[270]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Это проектная логика аутентификации и разграничения доступа. Конкретный код и маршруты уже раскрываются в 3 главе.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[276]–[282]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Оставить, но [280] можно немного сократить.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Описание модели тестирования и блок-схемы уместно в проектной главе.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[289]–[293]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Это проектное описание хранилища и репозиторного слоя. Детали таблиц уже раскрываются в 3 главе.</w:t>
            </w:r>
          </w:p>
        </w:tc>
      </w:tr>
    </w:tbl>
    <w:p>
      <w:pPr>
        <w:pStyle w:val="Heading1"/>
      </w:pPr>
      <w:r>
        <w:t>Что во второй главе лучше сократить</w:t>
      </w:r>
    </w:p>
    <w:tbl>
      <w:tblPr>
        <w:tblStyle w:val="TableGrid"/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Абзацы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Текущая проблема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Как сократить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[248]–[250]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Три абзаца подробно объясняют репозитории и сервисы. По смыслу это хорошо, но объём немного большой для проектной главы.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Сжать до одного-двух абзацев. Оставить мысль: репозитории отделяют сервисы от хранения, сервисы содержат бизнес-логику, контроллеры остаются тонкими.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[256]–[257]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Описание уровней начинает звучать как разбор реализации серверной части.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 архитектурный смысл, но убрать ощущение конкретного кода. Например: «В проектной модели серверная часть разделяется на уровни обработки запросов, прикладной логики и доступа к данным».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[260]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Абзац почти правильный, но перечисление задач сетевого модуля близко к реализации клиента.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 как проектное требование: сетевое взаимодействие должно быть отделено от визуальных страниц. Конкретные операции перенести в 3.4.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[273]–[274]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Хорошее описание сервисных проверок, но оно частично повторяет будущую серверную реализацию.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 в более общем виде: «серверная логика должна проверять права и корректность операций». Подробные правила по CourseService раскрыть в 3.3.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[278]–[280]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Логика тестирования описана хорошо, но [280] уже близок к алгоритму реализации сервиса.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Во 2 главе оставить принцип: ответы проверяются на сервере, результат сохраняется как попытка. Детальный алгоритм сравнения answerId перенести/оставить в 3.3.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[283]–[288]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Раздел про клиентский модуль правильный, но [286] и [288] уже ведут к реализации сетевого слоя и моделей.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 как проектную организацию интерфейса. Конкретные модели CourseModel, LessonModel и ApiClient описывать в 3.4.</w:t>
            </w:r>
          </w:p>
        </w:tc>
      </w:tr>
    </w:tbl>
    <w:p>
      <w:pPr>
        <w:pStyle w:val="Heading1"/>
      </w:pPr>
      <w:r>
        <w:t>Что перенести или раскрыть только в третьей главе</w:t>
      </w:r>
    </w:p>
    <w:tbl>
      <w:tblPr>
        <w:tblStyle w:val="TableGrid"/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Фрагмент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Куда перенести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Как оформить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Подробности о сетевом модуле клиента из [260], [286], [288]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 подраздел «Реализация клиентского приложения», рядом с [363]–[370]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Связать с ApiClient и QNetworkAccessManager: во 2 главе был задан принцип отделения интерфейса от сети, в 3 главе показана реализация через ApiClient.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Подробные сервисные проверки курсов из [273]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 «Реализация серверной части», рядом с [354]–[355]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Там уже описан CourseController и CourseService. Можно усилить этот блок проверками прав преподавателя, администратора и студента.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Алгоритм проверки теста из [280]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 «Реализация серверной части», рядом с [357]–[358]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 3 главе уже есть правильное место: AttemptService сравнивает ответы и сохраняет попытку.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Конкретные таблицы и поля БД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Уже находятся в [371]–[380]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Во 2 главе оставить только логическую модель, а детальные поля таблиц оставить в 3.5.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Docker, CMake, Docker Compose, qt_client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Уже находятся в [307]–[308] и [381]–[385]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Не переносить во 2 главу. Это реализация и развёртывание.</w:t>
            </w:r>
          </w:p>
        </w:tc>
      </w:tr>
    </w:tbl>
    <w:p>
      <w:pPr>
        <w:pStyle w:val="Heading1"/>
      </w:pPr>
      <w:r>
        <w:t>Где дописать связки, чтобы главы смотрелись гармонично</w:t>
      </w:r>
    </w:p>
    <w:p>
      <w:pPr>
        <w:pStyle w:val="Heading2"/>
      </w:pPr>
      <w:r>
        <w:t>Перед разделом «Архитектура и логика работы системы»</w:t>
      </w:r>
    </w:p>
    <w:p>
      <w:pPr>
        <w:pStyle w:val="Normal"/>
      </w:pPr>
      <w:r>
        <w:t>Можно добавить короткую связку после [252] или в начале [253]: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Дальнейшее описание архитектуры рассматривается на проектном уровне. В данном разделе фиксируются основные компоненты системы и связи между ними, тогда как конкретные классы, библиотеки и программные маршруты будут рассмотрены в главе программной реализации.</w:t>
      </w:r>
    </w:p>
    <w:p>
      <w:pPr>
        <w:pStyle w:val="Heading2"/>
      </w:pPr>
      <w:r>
        <w:t>В конце раздела «Клиентский модуль и организация пользовательского интерфейса»</w:t>
      </w:r>
    </w:p>
    <w:p>
      <w:pPr>
        <w:pStyle w:val="Normal"/>
      </w:pPr>
      <w:r>
        <w:t>После [288] можно добавить или оставить близкую по смыслу фразу: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Таким образом, во второй главе клиентский модуль рассматривается как часть проектной архитектуры. Его конкретная реализация средствами Qt, структура окон, страниц и сетевого класса клиента приводятся в третьей главе.</w:t>
      </w:r>
    </w:p>
    <w:p>
      <w:pPr>
        <w:pStyle w:val="Heading2"/>
      </w:pPr>
      <w:r>
        <w:t>В начале третьей главы после заголовка [299]</w:t>
      </w:r>
    </w:p>
    <w:p>
      <w:pPr>
        <w:pStyle w:val="Normal"/>
      </w:pPr>
      <w:r>
        <w:t>Сейчас третья глава сразу начинается с выбора средств реализации. Лучше добавить вводный абзац перед [300]: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В предыдущей главе была определена проектная модель платформы: роли пользователей, основные подсистемы, структура данных и общий порядок взаимодействия клиента, сервера и базы данных. В данной главе рассматривается программная реализация этой модели: выбранные средства разработки, структура проекта, реализация серверной части, клиентского приложения, базы данных и механизмов развёртывания.</w:t>
      </w:r>
    </w:p>
    <w:p>
      <w:pPr>
        <w:pStyle w:val="Heading2"/>
      </w:pPr>
      <w:r>
        <w:t>Перед «Реализация серверной части» [351]</w:t>
      </w:r>
    </w:p>
    <w:p>
      <w:pPr>
        <w:pStyle w:val="Normal"/>
      </w:pPr>
      <w:r>
        <w:t>Можно добавить связку: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Если во второй главе контроллеры, сервисы и репозитории рассматривались как архитектурные уровни, то далее они описываются как конкретные программные компоненты серверной части.</w:t>
      </w:r>
    </w:p>
    <w:p>
      <w:pPr>
        <w:pStyle w:val="Heading2"/>
      </w:pPr>
      <w:r>
        <w:t>Перед «Реализация клиентского приложения» [362]</w:t>
      </w:r>
    </w:p>
    <w:p>
      <w:pPr>
        <w:pStyle w:val="Normal"/>
      </w:pPr>
      <w:r>
        <w:t>Можно добавить связку: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Клиентская часть реализует пользовательские сценарии, описанные в проектной главе. При этом интерфейс не обращается к серверу напрямую из каждой формы, а использует отдельный сетевой слой, что соответствует ранее выбранному принципу разделения ответственности.</w:t>
      </w:r>
    </w:p>
    <w:p>
      <w:pPr>
        <w:pStyle w:val="Heading1"/>
      </w:pPr>
      <w:r>
        <w:t>Конкретная схема второй главы после правки</w:t>
      </w:r>
    </w:p>
    <w:tbl>
      <w:tblPr>
        <w:tblStyle w:val="TableGrid"/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Раздел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Что должно остаться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Что убрать из раздела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Постановка задачи и требования к системе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[226]–[234] почти полностью.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Ничего существенного. Раздел хороший.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Обоснование выбранного подхода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[236]–[247], плюс сжатые [248]–[250].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Излишне подробное объяснение репозиториев и сервисов сократить.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Архитектура и логика работы системы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[254]–[265], но [256]–[257] и [260] сделать более проектными.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Не писать про конкретные классы и методы. Оставить только уровни и поток данных.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Подсистема аутентификации и разграничения доступа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[267]–[270].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Не добавлять сюда конкретные маршруты /api/auth/login и формат JSON-ответа.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Подсистема управления курсами и учебным контентом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[272], [274], [275]. Абзац [273] сократить.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Подробные проверки CourseService перенести в 3.3.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Подсистема тестирования и фиксации результатов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[277]–[282], но [280] сократить до принципа.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Детальный алгоритм подсчёта результата оставить в 3.3.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Клиентский модуль и организация пользовательского интерфейса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[284]–[287], [288] можно сократить.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Конкретные модели и сетевой класс клиента перенести в 3.4.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Подсистема хранения данных и репозитория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[290]–[293].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Не добавлять сюда поля таблиц, init.sql и Docker.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Вывод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[295]–[298].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 проектные формулировки. Не писать «реализовано».</w:t>
            </w:r>
          </w:p>
        </w:tc>
      </w:tr>
    </w:tbl>
    <w:p>
      <w:pPr>
        <w:pStyle w:val="Heading1"/>
      </w:pPr>
      <w:r>
        <w:t>Конкретная схема третьей главы после правки</w:t>
      </w:r>
    </w:p>
    <w:tbl>
      <w:tblPr>
        <w:tblStyle w:val="TableGrid"/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Раздел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Что оставить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shd w:fill="E8EEF7"/>
          </w:tcPr>
          <w:p>
            <w:pPr>
              <w:pStyle w:val="TableHeader"/>
            </w:pPr>
            <w:r>
              <w:t>Что дописать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Выбор средств реализации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[301]–[308].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Можно добавить 1–2 предложения, что выбор инструментов связан с архитектурой из главы 2.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Структура программной реализации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[310]–[350].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Таблицу можно оставить. Она хорошо показывает реализацию уровней. Если объём большой, сократить пояснение [348]–[350].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Реализация серверной части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[352]–[361].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Сюда добавить перенесённые детали из [273] и [280]: проверки CourseService и алгоритм AttemptService.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Реализация клиентского приложения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[363]–[370].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Сюда добавить перенесённую конкретику из [260], [286], [288]: сетевой слой, модели данных, связь страниц с ApiClient.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Реализация базы данных и развёртывания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[372]–[385].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Оставить. Это уже правильная третья глава. Можно добавить ссылку, что логическая модель была представлена во 2 главе, а здесь описана физическая реализация.</w:t>
            </w:r>
          </w:p>
        </w:tc>
      </w:tr>
      <w:t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Вывод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[387]–[391].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Хороший вывод. Можно добавить финальную фразу: реализация соответствует проектной архитектуре второй главы.</w:t>
            </w:r>
          </w:p>
        </w:tc>
      </w:tr>
    </w:tbl>
    <w:p>
      <w:pPr>
        <w:pStyle w:val="Heading1"/>
      </w:pPr>
      <w:r>
        <w:t>Примеры готовых замен для спорных абзацев</w:t>
      </w:r>
    </w:p>
    <w:p>
      <w:pPr>
        <w:pStyle w:val="Heading2"/>
      </w:pPr>
      <w:r>
        <w:t>Замена для [248]–[250]</w:t>
      </w:r>
    </w:p>
    <w:p>
      <w:pPr>
        <w:pStyle w:val="Normal"/>
      </w:pPr>
      <w:r>
        <w:t>Вместо трёх подробных абзацев можно оставить такой вариант: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В общей архитектуре системы отдельно выделяются сервисный и репозиторный уровни. Сервисный слой отвечает за правила предметной области: проверку ролей, контроль доступа к курсам и тестам, обработку результатов прохождения и принятие решений о сохранении данных. Репозиторный слой отделяет эту логику от механизма хранения и предоставляет операции, понятные с точки зрения предметной области: получение пользователя, загрузку курса, сохранение записи на курс или результата тестирования. Благодаря такому разделению контроллеры остаются связующим уровнем между HTTP-запросами и бизнес-логикой, а прикладные правила не зависят напрямую от SQL-запросов.</w:t>
      </w:r>
    </w:p>
    <w:p>
      <w:pPr>
        <w:pStyle w:val="Heading2"/>
      </w:pPr>
      <w:r>
        <w:t>Замена для [260]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На стороне клиента сетевое взаимодействие целесообразно отделить от визуальных страниц. В проектной модели интерфейс отвечает за отображение данных и обработку действий пользователя, а обращение к серверу выполняется через отдельный сетевой слой. Это позволяет изменять структуру запросов и ответов без переработки каждой экранной формы.</w:t>
      </w:r>
    </w:p>
    <w:p>
      <w:pPr>
        <w:pStyle w:val="Heading2"/>
      </w:pPr>
      <w:r>
        <w:t>Замена для [273]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В подсистеме курсов серверная логика должна выполнять основные проверки предметной области: корректность данных курса, права преподавателя на изменение своих материалов, возможность записи студента и запрет повторной записи на один и тот же курс. Наличие таких проверок на серверной стороне важно, поскольку интерфейс может только помогать пользователю, но не должен быть единственным местом контроля.</w:t>
      </w:r>
    </w:p>
    <w:p>
      <w:pPr>
        <w:pStyle w:val="Heading2"/>
      </w:pPr>
      <w:r>
        <w:t>Замена для [280]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После отправки ответов система должна определить результат прохождения теста и сохранить его как отдельную попытку. Проверка выполняется на серверной стороне, где доступны правильные ответы. Такой подход позволяет не раскрывать ответы студенту во время прохождения и обеспечивает единый порядок расчёта результата для всех пользователей.</w:t>
      </w:r>
    </w:p>
    <w:p>
      <w:pPr>
        <w:pStyle w:val="Heading2"/>
      </w:pPr>
      <w:r>
        <w:t>Замена для [288]</w:t>
      </w:r>
    </w:p>
    <w:p>
      <w:pPr>
        <w:pStyle w:val="Callout"/>
        <w:shd w:fill="EFF6FF"/>
        <w:pBdr>
          <w:top w:val="single" w:sz="6" w:space="3" w:color="BFDBFE"/>
          <w:left w:val="single" w:sz="6" w:space="8" w:color="BFDBFE"/>
          <w:bottom w:val="single" w:sz="6" w:space="3" w:color="BFDBFE"/>
          <w:right w:val="single" w:sz="6" w:space="8" w:color="BFDBFE"/>
        </w:pBdr>
      </w:pPr>
      <w:r>
        <w:t>Для удобства дальнейшего развития клиентской части данные основных сущностей целесообразно представлять в виде отдельных моделей. На проектном уровне это позволяет отделить данные курса, урока, материала, теста и результата от конкретных элементов интерфейса.</w:t>
      </w:r>
    </w:p>
    <w:p>
      <w:pPr>
        <w:pStyle w:val="Heading1"/>
      </w:pPr>
      <w:r>
        <w:t>Что у тебя уже хорошо сделано</w:t>
      </w:r>
    </w:p>
    <w:p>
      <w:pPr>
        <w:pStyle w:val="Normal"/>
      </w:pPr>
      <w:r>
        <w:t>В текущем варианте не нужно ломать названия разделов и перестраивать всю главу. Вторая глава уже содержит логичную последовательность: требования, выбранный подход, архитектура, подсистемы, клиентский модуль, хранение данных и вывод. Третья глава также уже правильно открывается выбором технологий и переходит к структуре реализации. Основная доработка состоит не в переписывании, а в точном разграничении: меньше конкретики реализации во второй главе и чуть больше связок в третьей.</w:t>
      </w:r>
    </w:p>
    <w:p>
      <w:pPr>
        <w:pStyle w:val="Heading1"/>
      </w:pPr>
      <w:r>
        <w:t>Минимальный план ручной правки</w:t>
      </w:r>
    </w:p>
    <w:p>
      <w:pPr>
        <w:pStyle w:val="ListParagraph"/>
      </w:pPr>
      <w:r>
        <w:t>1. Во 2 главе сжать [248]–[250] до одного абзаца.</w:t>
      </w:r>
    </w:p>
    <w:p>
      <w:pPr>
        <w:pStyle w:val="ListParagraph"/>
      </w:pPr>
      <w:r>
        <w:t>2. Во 2 главе заменить [260], [273], [280], [288] на более проектные формулировки из этого файла.</w:t>
      </w:r>
    </w:p>
    <w:p>
      <w:pPr>
        <w:pStyle w:val="ListParagraph"/>
      </w:pPr>
      <w:r>
        <w:t>3. Перед [300] добавить вводный абзац к третьей главе.</w:t>
      </w:r>
    </w:p>
    <w:p>
      <w:pPr>
        <w:pStyle w:val="ListParagraph"/>
      </w:pPr>
      <w:r>
        <w:t>4. Перед [351] и [362] добавить короткие связки, чтобы было видно: теперь речь идёт уже о реализации.</w:t>
      </w:r>
    </w:p>
    <w:p>
      <w:pPr>
        <w:pStyle w:val="ListParagraph"/>
      </w:pPr>
      <w:r>
        <w:t>5. В 3.3 усилить описание CourseService и AttemptService деталями, которые во 2 главе были сокращены.</w:t>
      </w:r>
    </w:p>
    <w:p>
      <w:pPr>
        <w:pStyle w:val="ListParagraph"/>
      </w:pPr>
      <w:r>
        <w:t>6. В 3.4 усилить описание ApiClient и моделей данных деталями, которые во 2 главе были сокращены.</w:t>
      </w:r>
    </w:p>
    <w:p>
      <w:pPr>
        <w:pStyle w:val="ListParagraph"/>
      </w:pPr>
      <w:r>
        <w:t>7. Не менять названия подпунктов и не удалять рисунки. Рисунки оставить там, где они сейчас стоят, потому что они поддерживают проектную часть.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 w:line="300" w:lineRule="auto"/>
    </w:pPr>
    <w:rPr>
      <w:rFonts w:ascii="Arial" w:hAnsi="Arial"/>
      <w:sz w:val="22"/>
    </w:rPr>
  </w:style>
  <w:style w:type="paragraph" w:styleId="Title">
    <w:name w:val="Title"/>
    <w:basedOn w:val="Normal"/>
    <w:pPr>
      <w:spacing w:after="240"/>
    </w:pPr>
    <w:rPr>
      <w:b/>
      <w:rFonts w:ascii="Arial" w:hAnsi="Arial"/>
      <w:sz w:val="36"/>
    </w:rPr>
  </w:style>
  <w:style w:type="paragraph" w:styleId="Heading1">
    <w:name w:val="heading 1"/>
    <w:basedOn w:val="Normal"/>
    <w:pPr>
      <w:keepNext/>
      <w:spacing w:before="360" w:after="120"/>
    </w:pPr>
    <w:rPr>
      <w:b/>
      <w:rFonts w:ascii="Arial" w:hAnsi="Arial"/>
      <w:color w:val="0F172A"/>
      <w:sz w:val="30"/>
    </w:rPr>
  </w:style>
  <w:style w:type="paragraph" w:styleId="Heading2">
    <w:name w:val="heading 2"/>
    <w:basedOn w:val="Normal"/>
    <w:pPr>
      <w:keepNext/>
      <w:spacing w:before="240" w:after="100"/>
    </w:pPr>
    <w:rPr>
      <w:b/>
      <w:rFonts w:ascii="Arial" w:hAnsi="Arial"/>
      <w:color w:val="1F2937"/>
      <w:sz w:val="25"/>
    </w:rPr>
  </w:style>
  <w:style w:type="paragraph" w:styleId="ListParagraph">
    <w:name w:val="List Paragraph"/>
    <w:basedOn w:val="Normal"/>
    <w:pPr>
      <w:ind w:left="360"/>
      <w:spacing w:after="80" w:line="300" w:lineRule="auto"/>
    </w:pPr>
    <w:rPr>
      <w:rFonts w:ascii="Arial" w:hAnsi="Arial"/>
      <w:sz w:val="22"/>
    </w:rPr>
  </w:style>
  <w:style w:type="paragraph" w:styleId="CodeBlock">
    <w:name w:val="Code Block"/>
    <w:basedOn w:val="Normal"/>
    <w:pPr>
      <w:spacing w:before="80" w:after="160" w:line="240" w:lineRule="auto"/>
    </w:pPr>
    <w:rPr>
      <w:rFonts w:ascii="Courier New" w:hAnsi="Courier New"/>
      <w:sz w:val="19"/>
    </w:rPr>
  </w:style>
  <w:style w:type="paragraph" w:styleId="Callout">
    <w:name w:val="Callout"/>
    <w:basedOn w:val="Normal"/>
    <w:pPr>
      <w:spacing w:before="100" w:after="160"/>
    </w:pPr>
    <w:rPr>
      <w:rFonts w:ascii="Arial" w:hAnsi="Arial"/>
      <w:sz w:val="21"/>
    </w:rPr>
  </w:style>
  <w:style w:type="paragraph" w:styleId="TableHeader">
    <w:name w:val="Table Header"/>
    <w:basedOn w:val="Normal"/>
    <w:pPr>
      <w:spacing w:after="0" w:line="260" w:lineRule="auto"/>
    </w:pPr>
    <w:rPr>
      <w:b/>
      <w:rFonts w:ascii="Arial" w:hAnsi="Arial"/>
      <w:sz w:val="20"/>
    </w:rPr>
  </w:style>
</w:styles>
</file>

<file path=word/_rels/document.xml.rels><?xml version="1.0" encoding="UTF-8" standalone="yes"?>
<Relationships xmlns="http://schemas.openxmlformats.org/package/2006/relationships"/>
</file>