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Карта правки 2 и 3 глав без номеров абзацев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Этот файл сделан для ручной правки ВКР. В нём нет технических номеров абзацев. Ориентироваться нужно по названию подраздела и первым словам абзаца в твоём документе.</w:t>
      </w:r>
    </w:p>
    <w:p>
      <w:pPr>
        <w:pStyle w:val="Heading1"/>
      </w:pPr>
      <w:r>
        <w:t>Что именно исправляем</w:t>
      </w:r>
    </w:p>
    <w:p>
      <w:pPr>
        <w:pStyle w:val="Normal"/>
      </w:pPr>
      <w:r>
        <w:t>Замечание преподавателя связано с тем, что во второй главе местами появляется описание реализации. Поэтому задача не в том, чтобы переписать всю главу, а в том, чтобы аккуратно разделить материал: во второй главе оставить проектирование, а конкретную реализацию перенести или раскрыть в третьей главе.</w:t>
      </w:r>
    </w:p>
    <w:p>
      <w:pPr>
        <w:pStyle w:val="Heading1"/>
      </w:pPr>
      <w:r>
        <w:t>Правка 1. Сжать описание сервисного и репозиторного слоёв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В подразделе «Обоснование выбранного подхода» найди три абзаца, которые начинаются так:</w:t>
      </w:r>
    </w:p>
    <w:p>
      <w:pPr>
        <w:pStyle w:val="ListParagraph"/>
      </w:pPr>
      <w:r>
        <w:t>• «Отдельного рассмотрения требует использование репозиторного и сервисного слоёв...»</w:t>
      </w:r>
    </w:p>
    <w:p>
      <w:pPr>
        <w:pStyle w:val="ListParagraph"/>
      </w:pPr>
      <w:r>
        <w:t>• «Сервисный слой, в свою очередь, концентрирует...»</w:t>
      </w:r>
    </w:p>
    <w:p>
      <w:pPr>
        <w:pStyle w:val="ListParagraph"/>
      </w:pPr>
      <w:r>
        <w:t>• «Дополнительным преимуществом репозиторного слоя является...»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Эти три абзаца лучше заменить одним более компактным абзацем. Сейчас они слишком подробно объясняют внутреннюю организацию слоёв, из-за чего вторая глава начинает напоминать описание реализации.</w:t>
      </w:r>
    </w:p>
    <w:p>
      <w:pPr>
        <w:pStyle w:val="Heading2"/>
      </w:pPr>
      <w:r>
        <w:t>Вставить вместо них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общей архитектуре системы отдельно выделяются сервисный и репозиторный уровни. Сервисный слой отвечает за правила предметной области: проверку ролей, контроль доступа к курсам и тестам, обработку результатов прохождения и принятие решений о сохранении данных. Репозиторный слой отделяет эту логику от механизма хранения и предоставляет операции, понятные с точки зрения предметной области: получение пользователя, загрузку курса, сохранение записи на курс или результата тестирования. Благодаря такому разделению контроллеры остаются связующим уровнем между HTTP-запросами и бизнес-логикой, а прикладные правила не зависят напрямую от SQL-запросов.</w:t>
      </w:r>
    </w:p>
    <w:p>
      <w:pPr>
        <w:pStyle w:val="Heading2"/>
      </w:pPr>
      <w:r>
        <w:t>Что перенести в третью главу</w:t>
      </w:r>
    </w:p>
    <w:p>
      <w:pPr>
        <w:pStyle w:val="Normal"/>
      </w:pPr>
      <w:r>
        <w:t>Если хочется сохранить подробности про сервисы и репозитории, их лучше раскрыть в третьей главе в подразделе «Структура программной реализации» или «Реализация серверной части». Там это будет выглядеть естественно.</w:t>
      </w:r>
    </w:p>
    <w:p>
      <w:pPr>
        <w:pStyle w:val="Heading1"/>
      </w:pPr>
      <w:r>
        <w:t>Правка 2. Сделать описание сетевого модуля клиента более проектным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В подразделе «Архитектура и логика работы системы» найди абзац, который начинается так:</w:t>
      </w:r>
    </w:p>
    <w:p>
      <w:pPr>
        <w:pStyle w:val="Normal"/>
      </w:pPr>
      <w:r>
        <w:t>«На стороне клиента сетевое взаимодействие целесообразно выделить в отдельный модуль...»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Абзац полезный, но во второй главе его лучше оставить на уровне архитектурного принципа. Подробные операции сетевого клиента, заголовки, JSON и обработку ответов лучше описывать в третьей главе.</w:t>
      </w:r>
    </w:p>
    <w:p>
      <w:pPr>
        <w:pStyle w:val="Heading2"/>
      </w:pPr>
      <w:r>
        <w:t>Вставить вместо него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На стороне клиента сетевое взаимодействие целесообразно отделить от визуальных страниц. В проектной модели интерфейс отвечает за отображение данных и обработку действий пользователя, а обращение к серверу выполняется через отдельный сетевой слой. Это позволяет изменять структуру запросов и ответов без переработки каждой экранной формы.</w:t>
      </w:r>
    </w:p>
    <w:p>
      <w:pPr>
        <w:pStyle w:val="Heading2"/>
      </w:pPr>
      <w:r>
        <w:t>Что раскрыть в третьей главе</w:t>
      </w:r>
    </w:p>
    <w:p>
      <w:pPr>
        <w:pStyle w:val="Normal"/>
      </w:pPr>
      <w:r>
        <w:t>В подразделе «Реализация клиентского приложения» можно подробнее написать, что этот принцип реализован через ApiClient и QNetworkAccessManager. Там же уместно описать добавление Authorization-заголовка, формирование JSON и преобразование ответов сервера в модели приложения.</w:t>
      </w:r>
    </w:p>
    <w:p>
      <w:pPr>
        <w:pStyle w:val="Heading1"/>
      </w:pPr>
      <w:r>
        <w:t>Правка 3. Сократить проверки в подсистеме курсов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В подразделе «Подсистема управления курсами и учебным контентом» найди абзац, который начинается так:</w:t>
      </w:r>
    </w:p>
    <w:p>
      <w:pPr>
        <w:pStyle w:val="Normal"/>
      </w:pPr>
      <w:r>
        <w:t>«Сервисный слой в этой подсистеме выполняет прикладные проверки...»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Во второй главе достаточно показать, что проверки предусмотрены на серверной стороне. Подробности про конкретные условия лучше перенести в третью главу, где описывается CourseService.</w:t>
      </w:r>
    </w:p>
    <w:p>
      <w:pPr>
        <w:pStyle w:val="Heading2"/>
      </w:pPr>
      <w:r>
        <w:t>Вставить вместо него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подсистеме курсов серверная логика должна выполнять основные проверки предметной области: корректность данных курса, права преподавателя на изменение своих материалов, возможность записи студента и запрет повторной записи на один и тот же курс. Наличие таких проверок на серверной стороне важно, поскольку интерфейс может только помогать пользователю, но не должен быть единственным местом контроля.</w:t>
      </w:r>
    </w:p>
    <w:p>
      <w:pPr>
        <w:pStyle w:val="Heading2"/>
      </w:pPr>
      <w:r>
        <w:t>Что раскрыть в третьей главе</w:t>
      </w:r>
    </w:p>
    <w:p>
      <w:pPr>
        <w:pStyle w:val="Normal"/>
      </w:pPr>
      <w:r>
        <w:t>В подразделе «Реализация серверной части», где описан CourseController, можно добавить, что CourseService проверяет права владельца курса, роль администратора, существование курса, корректность названия и невозможность повторной записи студента.</w:t>
      </w:r>
    </w:p>
    <w:p>
      <w:pPr>
        <w:pStyle w:val="Heading1"/>
      </w:pPr>
      <w:r>
        <w:t>Правка 4. Упростить алгоритм проверки теста во второй главе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В подразделе «Подсистема тестирования и фиксации результатов» найди абзац, который начинается так:</w:t>
      </w:r>
    </w:p>
    <w:p>
      <w:pPr>
        <w:pStyle w:val="Normal"/>
      </w:pPr>
      <w:r>
        <w:t>«Алгоритм проверки теста организован достаточно прямолинейно...»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Во второй главе лучше оставить принцип проверки теста, а не детальный алгоритм сервиса. Подробное сравнение ответов и сохранение попытки должно быть в третьей главе.</w:t>
      </w:r>
    </w:p>
    <w:p>
      <w:pPr>
        <w:pStyle w:val="Heading2"/>
      </w:pPr>
      <w:r>
        <w:t>Вставить вместо него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После отправки ответов система должна определить результат прохождения теста и сохранить его как отдельную попытку. Проверка выполняется на серверной стороне, где доступны правильные ответы. Такой подход позволяет не раскрывать ответы студенту во время прохождения и обеспечивает единый порядок расчёта результата для всех пользователей.</w:t>
      </w:r>
    </w:p>
    <w:p>
      <w:pPr>
        <w:pStyle w:val="Heading2"/>
      </w:pPr>
      <w:r>
        <w:t>Что раскрыть в третьей главе</w:t>
      </w:r>
    </w:p>
    <w:p>
      <w:pPr>
        <w:pStyle w:val="Normal"/>
      </w:pPr>
      <w:r>
        <w:t>В подразделе «Реализация серверной части» рядом с описанием AttemptController и AttemptService можно оставить подробности: клиент передаёт пары questionId и answerId, сервис загружает вопросы, сравнивает выбранные ответы с correct_answer_id, считает процент, определяет passed и сохраняет запись в attempts.</w:t>
      </w:r>
    </w:p>
    <w:p>
      <w:pPr>
        <w:pStyle w:val="Heading1"/>
      </w:pPr>
      <w:r>
        <w:t>Правка 5. Упростить абзац про модели данных на клиенте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В подразделе «Клиентский модуль и организация пользовательского интерфейса» найди абзац, который начинается так:</w:t>
      </w:r>
    </w:p>
    <w:p>
      <w:pPr>
        <w:pStyle w:val="Normal"/>
      </w:pPr>
      <w:r>
        <w:t>«Для основных сущностей платформы – курса, урока, материала, теста...»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Этот абзац можно оставить, но сделать его более проектным. Конкретные модели CourseModel, LessonModel и другие лучше раскрыть в третьей главе.</w:t>
      </w:r>
    </w:p>
    <w:p>
      <w:pPr>
        <w:pStyle w:val="Heading2"/>
      </w:pPr>
      <w:r>
        <w:t>Вставить вместо него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удобства дальнейшего развития клиентской части данные основных сущностей целесообразно представлять в виде отдельных моделей. На проектном уровне это позволяет отделить данные курса, урока, материала, теста и результата от конкретных элементов интерфейса.</w:t>
      </w:r>
    </w:p>
    <w:p>
      <w:pPr>
        <w:pStyle w:val="Heading2"/>
      </w:pPr>
      <w:r>
        <w:t>Что раскрыть в третьей главе</w:t>
      </w:r>
    </w:p>
    <w:p>
      <w:pPr>
        <w:pStyle w:val="Normal"/>
      </w:pPr>
      <w:r>
        <w:t>В подразделе «Реализация клиентского приложения» можно оставить или усилить абзац о CourseModel, LessonModel, TestModel, QuestionModel, AttemptModel. Там это будет выглядеть как описание реализации, а не как проектное рассуждение.</w:t>
      </w:r>
    </w:p>
    <w:p>
      <w:pPr>
        <w:pStyle w:val="Heading1"/>
      </w:pPr>
      <w:r>
        <w:t>Правка 6. Добавить вводную связку к третьей главе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После заголовка «ПРОГРАММНАЯ РЕАЛИЗАЦИЯ ПЛАТФОРМЫ ДИСТАНЦИОННОГО ОБУЧЕНИЯ» и перед подразделом «Выбор средств реализации».</w:t>
      </w:r>
    </w:p>
    <w:p>
      <w:pPr>
        <w:pStyle w:val="Heading2"/>
      </w:pPr>
      <w:r>
        <w:t>Что сделать</w:t>
      </w:r>
    </w:p>
    <w:p>
      <w:pPr>
        <w:pStyle w:val="Normal"/>
      </w:pPr>
      <w:r>
        <w:t>Сейчас третья глава сразу начинается с технологий. Лучше добавить короткий вводный абзац, который покажет связь со второй главой.</w:t>
      </w:r>
    </w:p>
    <w:p>
      <w:pPr>
        <w:pStyle w:val="Heading2"/>
      </w:pPr>
      <w:r>
        <w:t>Добавить перед «Выбор средств реализации»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предыдущей главе была определена проектная модель платформы: роли пользователей, основные подсистемы, структура данных и общий порядок взаимодействия клиента, сервера и базы данных. В данной главе рассматривается программная реализация этой модели: выбранные средства разработки, структура проекта, реализация серверной части, клиентского приложения, базы данных и механизмов развёртывания.</w:t>
      </w:r>
    </w:p>
    <w:p>
      <w:pPr>
        <w:pStyle w:val="Heading1"/>
      </w:pPr>
      <w:r>
        <w:t>Правка 7. Добавить связку перед реализацией серверной части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Перед подразделом «Реализация серверной части».</w:t>
      </w:r>
    </w:p>
    <w:p>
      <w:pPr>
        <w:pStyle w:val="Heading2"/>
      </w:pPr>
      <w:r>
        <w:t>Добавить перед подразделом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Если во второй главе контроллеры, сервисы и репозитории рассматривались как архитектурные уровни, то далее они описываются как конкретные программные компоненты серверной части.</w:t>
      </w:r>
    </w:p>
    <w:p>
      <w:pPr>
        <w:pStyle w:val="Heading1"/>
      </w:pPr>
      <w:r>
        <w:t>Правка 8. Добавить связку перед реализацией клиентского приложения</w:t>
      </w:r>
    </w:p>
    <w:p>
      <w:pPr>
        <w:pStyle w:val="Heading2"/>
      </w:pPr>
      <w:r>
        <w:t>Где искать</w:t>
      </w:r>
    </w:p>
    <w:p>
      <w:pPr>
        <w:pStyle w:val="Normal"/>
      </w:pPr>
      <w:r>
        <w:t>Перед подразделом «Реализация клиентского приложения».</w:t>
      </w:r>
    </w:p>
    <w:p>
      <w:pPr>
        <w:pStyle w:val="Heading2"/>
      </w:pPr>
      <w:r>
        <w:t>Добавить перед подразделом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Клиентская часть реализует пользовательские сценарии, описанные в проектной главе. При этом интерфейс не обращается к серверу напрямую из каждой формы, а использует отдельный сетевой слой, что соответствует ранее выбранному принципу разделения ответственности.</w:t>
      </w:r>
    </w:p>
    <w:p>
      <w:pPr>
        <w:pStyle w:val="Heading1"/>
      </w:pPr>
      <w:r>
        <w:t>Что можно оставить как есть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Подраздел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Рекомендация</w:t>
            </w:r>
          </w:p>
        </w:tc>
      </w:tr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Постановка задачи и требования к системе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почти без изменений. Это сильная проектная часть.</w:t>
            </w:r>
          </w:p>
        </w:tc>
      </w:tr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аутентификации и разграничения доступа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 Там нет лишней реализации, текст держится на уровне логики доступа.</w:t>
            </w:r>
          </w:p>
        </w:tc>
      </w:tr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хранения данных и репозитория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 Она проектная, а конкретные таблицы уже описаны в третьей главе.</w:t>
            </w:r>
          </w:p>
        </w:tc>
      </w:tr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Выбор средств реализации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в третьей главе. Это правильное место для C++, Qt, PostgreSQL, Docker.</w:t>
            </w:r>
          </w:p>
        </w:tc>
      </w:tr>
      <w:t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Реализация базы данных и развёртывания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в третьей главе. Там как раз должны быть таблицы, init.sql, Docker Compose и CMake.</w:t>
            </w:r>
          </w:p>
        </w:tc>
      </w:tr>
    </w:tbl>
    <w:p>
      <w:pPr>
        <w:pStyle w:val="Heading1"/>
      </w:pPr>
      <w:r>
        <w:t>Короткий порядок действий</w:t>
      </w:r>
    </w:p>
    <w:p>
      <w:pPr>
        <w:pStyle w:val="ListParagraph"/>
      </w:pPr>
      <w:r>
        <w:t>1. Открыть ВКР и этот файл рядом.</w:t>
      </w:r>
    </w:p>
    <w:p>
      <w:pPr>
        <w:pStyle w:val="ListParagraph"/>
      </w:pPr>
      <w:r>
        <w:t>2. По первым словам найти пять спорных абзацев во второй главе.</w:t>
      </w:r>
    </w:p>
    <w:p>
      <w:pPr>
        <w:pStyle w:val="ListParagraph"/>
      </w:pPr>
      <w:r>
        <w:t>3. Заменить их готовыми формулировками из этого файла.</w:t>
      </w:r>
    </w:p>
    <w:p>
      <w:pPr>
        <w:pStyle w:val="ListParagraph"/>
      </w:pPr>
      <w:r>
        <w:t>4. Добавить три связки в третью главу: после заголовка главы, перед серверной частью, перед клиентской частью.</w:t>
      </w:r>
    </w:p>
    <w:p>
      <w:pPr>
        <w:pStyle w:val="ListParagraph"/>
      </w:pPr>
      <w:r>
        <w:t>5. Проверить, что во второй главе почти нет слов QNetworkAccessManager, ApiClient, CourseModel, конкретных маршрутов API, SQL-полей и Docker-сервисов.</w:t>
      </w:r>
    </w:p>
    <w:p>
      <w:pPr>
        <w:pStyle w:val="ListParagraph"/>
      </w:pPr>
      <w:r>
        <w:t>6. Проверить, что все эти конкретные вещи раскрыты в третьей главе.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