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Решение по комментариям ко второй главе ВКР</w:t>
      </w:r>
    </w:p>
    <w:p>
      <w:pPr>
        <w:pStyle w:val="Heading1"/>
      </w:pPr>
      <w:r>
        <w:t>1. Общий вывод по замечаниям</w:t>
      </w:r>
    </w:p>
    <w:p>
      <w:pPr>
        <w:pStyle w:val="Normal"/>
      </w:pPr>
      <w:r>
        <w:t>Вторая глава в текущем виде написана содержательно и в целом подходит для ВКР. Исправлять её нужно не через сильное сокращение, а через более аккуратное разделение проектирования и реализации. Сейчас в главе есть постановка задачи, требования, архитектурные решения, схемы взаимодействия и отдельные элементы программной реализации. Проблема не в объёме как таковом, а в том, что некоторые фрагменты звучат так, будто уже относятся к следующей главе.</w:t>
      </w:r>
    </w:p>
    <w:p>
      <w:pPr>
        <w:pStyle w:val="Normal"/>
      </w:pPr>
      <w:r>
        <w:t>Оптимальное решение: сохранить схемы, таблицы и основную логику главы, но немного сократить повтор постановки задачи и перенести в третью главу только те места, где начинается описание конкретных инструментов реализации. Во второй главе можно оставить упоминание выбранных технологий, если они нужны для обоснования архитектуры, но подробности вроде классов Qt, сетевых объектов, библиотек доступа к базе данных и конкретной структуры кода лучше раскрывать в главе реализации.</w:t>
      </w:r>
    </w:p>
    <w:p>
      <w:pPr>
        <w:pStyle w:val="Callout"/>
        <w:shd w:fill="EFF6FF"/>
        <w:pBdr>
          <w:top w:val="single" w:sz="6" w:space="3" w:color="BFDBFE"/>
          <w:left w:val="single" w:sz="6" w:space="8" w:color="BFDBFE"/>
          <w:bottom w:val="single" w:sz="6" w:space="3" w:color="BFDBFE"/>
          <w:right w:val="single" w:sz="6" w:space="8" w:color="BFDBFE"/>
        </w:pBdr>
      </w:pPr>
      <w:r>
        <w:t>Важно: ссылки на источники убирать не нужно. Ниже в готовых фрагментах сохранены отсылки к источникам, которые уже использовались в твоей главе. При переносе текста в основной документ нужно сверить номера источников со списком литературы, но сами ссылки лучше оставить: они показывают, что проектные решения опираются не только на личные рассуждения, но и на литературу, RFC и документацию.</w:t>
      </w:r>
    </w:p>
    <w:p>
      <w:pPr>
        <w:pStyle w:val="Heading1"/>
      </w:pPr>
      <w:r>
        <w:t>2. Разбор комментариев и решение</w:t>
      </w:r>
    </w:p>
    <w:tbl>
      <w:tblPr>
        <w:tblStyle w:val="TableGrid"/>
        <w:tblW w:w="936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tcMar>
              <w:top w:w="100" w:type="dxa"/>
              <w:left w:w="120" w:type="dxa"/>
              <w:bottom w:w="100" w:type="dxa"/>
              <w:right w:w="120" w:type="dxa"/>
            </w:tcMar>
            <w:shd w:fill="E8EEF7"/>
          </w:tcPr>
          <w:p>
            <w:pPr>
              <w:pStyle w:val="TableHeader"/>
            </w:pPr>
            <w:r>
              <w:t>Комментарий</w:t>
            </w:r>
          </w:p>
        </w:tc>
        <w:tc>
          <w:tcPr>
            <w:tcW w:w="3120" w:type="dxa"/>
            <w:tcMar>
              <w:top w:w="100" w:type="dxa"/>
              <w:left w:w="120" w:type="dxa"/>
              <w:bottom w:w="100" w:type="dxa"/>
              <w:right w:w="120" w:type="dxa"/>
            </w:tcMar>
            <w:shd w:fill="E8EEF7"/>
          </w:tcPr>
          <w:p>
            <w:pPr>
              <w:pStyle w:val="TableHeader"/>
            </w:pPr>
            <w:r>
              <w:t>Смысл замечания</w:t>
            </w:r>
          </w:p>
        </w:tc>
        <w:tc>
          <w:tcPr>
            <w:tcW w:w="3120" w:type="dxa"/>
            <w:tcMar>
              <w:top w:w="100" w:type="dxa"/>
              <w:left w:w="120" w:type="dxa"/>
              <w:bottom w:w="100" w:type="dxa"/>
              <w:right w:w="120" w:type="dxa"/>
            </w:tcMar>
            <w:shd w:fill="E8EEF7"/>
          </w:tcPr>
          <w:p>
            <w:pPr>
              <w:pStyle w:val="TableHeader"/>
            </w:pPr>
            <w:r>
              <w:t>Что сделать</w:t>
            </w:r>
          </w:p>
        </w:tc>
      </w:tr>
      <w:tr>
        <w:tc>
          <w:tcPr>
            <w:tcW w:w="3120" w:type="dxa"/>
            <w:tcMar>
              <w:top w:w="100" w:type="dxa"/>
              <w:left w:w="120" w:type="dxa"/>
              <w:bottom w:w="100" w:type="dxa"/>
              <w:right w:w="120" w:type="dxa"/>
            </w:tcMar>
          </w:tcPr>
          <w:p>
            <w:r>
              <w:t>«По факту ты уже ставил задачу ранее, если тут к этому возвращаться, то точно не в таком объёме текста»</w:t>
            </w:r>
          </w:p>
        </w:tc>
        <w:tc>
          <w:tcPr>
            <w:tcW w:w="3120" w:type="dxa"/>
            <w:tcMar>
              <w:top w:w="100" w:type="dxa"/>
              <w:left w:w="120" w:type="dxa"/>
              <w:bottom w:w="100" w:type="dxa"/>
              <w:right w:w="120" w:type="dxa"/>
            </w:tcMar>
          </w:tcPr>
          <w:p>
            <w:r>
              <w:t>Раздел 2.1 слишком подробно повторяет введение и задачи работы.</w:t>
            </w:r>
          </w:p>
        </w:tc>
        <w:tc>
          <w:tcPr>
            <w:tcW w:w="3120" w:type="dxa"/>
            <w:tcMar>
              <w:top w:w="100" w:type="dxa"/>
              <w:left w:w="120" w:type="dxa"/>
              <w:bottom w:w="100" w:type="dxa"/>
              <w:right w:w="120" w:type="dxa"/>
            </w:tcMar>
          </w:tcPr>
          <w:p>
            <w:r>
              <w:t>Не удалять раздел, а сжать повтор введения. Оставить назначение системы, роли и требования. Таблицу требований можно оставить как компактную опору раздела.</w:t>
            </w:r>
          </w:p>
        </w:tc>
      </w:tr>
      <w:tr>
        <w:tc>
          <w:tcPr>
            <w:tcW w:w="3120" w:type="dxa"/>
            <w:tcMar>
              <w:top w:w="100" w:type="dxa"/>
              <w:left w:w="120" w:type="dxa"/>
              <w:bottom w:w="100" w:type="dxa"/>
              <w:right w:w="120" w:type="dxa"/>
            </w:tcMar>
          </w:tcPr>
          <w:p>
            <w:r>
              <w:t>«Лучше описание и упоминание Qt в следующей главе»</w:t>
            </w:r>
          </w:p>
        </w:tc>
        <w:tc>
          <w:tcPr>
            <w:tcW w:w="3120" w:type="dxa"/>
            <w:tcMar>
              <w:top w:w="100" w:type="dxa"/>
              <w:left w:w="120" w:type="dxa"/>
              <w:bottom w:w="100" w:type="dxa"/>
              <w:right w:w="120" w:type="dxa"/>
            </w:tcMar>
          </w:tcPr>
          <w:p>
            <w:r>
              <w:t>Подробное описание Qt Widgets и QNetworkAccessManager относится к реализации.</w:t>
            </w:r>
          </w:p>
        </w:tc>
        <w:tc>
          <w:tcPr>
            <w:tcW w:w="3120" w:type="dxa"/>
            <w:tcMar>
              <w:top w:w="100" w:type="dxa"/>
              <w:left w:w="120" w:type="dxa"/>
              <w:bottom w:w="100" w:type="dxa"/>
              <w:right w:w="120" w:type="dxa"/>
            </w:tcMar>
          </w:tcPr>
          <w:p>
            <w:r>
              <w:t>Не убирать Qt полностью. Во второй главе оставить краткое обоснование, что проектируется настольный клиент. Подробности Qt Widgets, QNetworkAccessManager и страниц интерфейса раскрыть в третьей главе.</w:t>
            </w:r>
          </w:p>
        </w:tc>
      </w:tr>
      <w:tr>
        <w:tc>
          <w:tcPr>
            <w:tcW w:w="3120" w:type="dxa"/>
            <w:tcMar>
              <w:top w:w="100" w:type="dxa"/>
              <w:left w:w="120" w:type="dxa"/>
              <w:bottom w:w="100" w:type="dxa"/>
              <w:right w:w="120" w:type="dxa"/>
            </w:tcMar>
          </w:tcPr>
          <w:p>
            <w:r>
              <w:t>«Я бы все подглавы с реализацией уже кинул бы в следующую главу»</w:t>
            </w:r>
          </w:p>
        </w:tc>
        <w:tc>
          <w:tcPr>
            <w:tcW w:w="3120" w:type="dxa"/>
            <w:tcMar>
              <w:top w:w="100" w:type="dxa"/>
              <w:left w:w="120" w:type="dxa"/>
              <w:bottom w:w="100" w:type="dxa"/>
              <w:right w:w="120" w:type="dxa"/>
            </w:tcMar>
          </w:tcPr>
          <w:p>
            <w:r>
              <w:t>Во второй главе слишком много конкретики: клиентский модуль, репозитории, детали API и хранения.</w:t>
            </w:r>
          </w:p>
        </w:tc>
        <w:tc>
          <w:tcPr>
            <w:tcW w:w="3120" w:type="dxa"/>
            <w:tcMar>
              <w:top w:w="100" w:type="dxa"/>
              <w:left w:w="120" w:type="dxa"/>
              <w:bottom w:w="100" w:type="dxa"/>
              <w:right w:w="120" w:type="dxa"/>
            </w:tcMar>
          </w:tcPr>
          <w:p>
            <w:r>
              <w:t>Схемы оставить. В тексте рядом со схемами писать о назначении подсистем и потоках данных, а не о конкретных классах и файлах реализации.</w:t>
            </w:r>
          </w:p>
        </w:tc>
      </w:tr>
      <w:tr>
        <w:tc>
          <w:tcPr>
            <w:tcW w:w="3120" w:type="dxa"/>
            <w:tcMar>
              <w:top w:w="100" w:type="dxa"/>
              <w:left w:w="120" w:type="dxa"/>
              <w:bottom w:w="100" w:type="dxa"/>
              <w:right w:w="120" w:type="dxa"/>
            </w:tcMar>
          </w:tcPr>
          <w:p>
            <w:r>
              <w:t>«Очень много текста для бакалаврского диплома, потом придётся резать»</w:t>
            </w:r>
          </w:p>
        </w:tc>
        <w:tc>
          <w:tcPr>
            <w:tcW w:w="3120" w:type="dxa"/>
            <w:tcMar>
              <w:top w:w="100" w:type="dxa"/>
              <w:left w:w="120" w:type="dxa"/>
              <w:bottom w:w="100" w:type="dxa"/>
              <w:right w:w="120" w:type="dxa"/>
            </w:tcMar>
          </w:tcPr>
          <w:p>
            <w:r>
              <w:t>Текст слишком подробный и местами повторяет одну мысль разными словами.</w:t>
            </w:r>
          </w:p>
        </w:tc>
        <w:tc>
          <w:tcPr>
            <w:tcW w:w="3120" w:type="dxa"/>
            <w:tcMar>
              <w:top w:w="100" w:type="dxa"/>
              <w:left w:w="120" w:type="dxa"/>
              <w:bottom w:w="100" w:type="dxa"/>
              <w:right w:w="120" w:type="dxa"/>
            </w:tcMar>
          </w:tcPr>
          <w:p>
            <w:r>
              <w:t>Сократить умеренно, примерно на 10–15%. Убирать только повторы и чрезмерно подробные объяснения, а не схемы и содержательные проектные блоки.</w:t>
            </w:r>
          </w:p>
        </w:tc>
      </w:tr>
    </w:tbl>
    <w:p>
      <w:pPr>
        <w:pStyle w:val="Heading1"/>
      </w:pPr>
      <w:r>
        <w:t>3. Предлагаемая структура второй главы</w:t>
      </w:r>
    </w:p>
    <w:p>
      <w:pPr>
        <w:pStyle w:val="Normal"/>
      </w:pPr>
      <w:r>
        <w:t>Вторую главу лучше оставить близкой к текущей структуре, но немного уточнить названия подразделов. Вариант:</w:t>
      </w:r>
    </w:p>
    <w:p>
      <w:pPr>
        <w:pStyle w:val="ListParagraph"/>
      </w:pPr>
      <w:r>
        <w:t>1. 2.1 Постановка проектной задачи и требования к системе. Оставить назначение системы, роли пользователей, функциональные и архитектурные требования.</w:t>
      </w:r>
    </w:p>
    <w:p>
      <w:pPr>
        <w:pStyle w:val="ListParagraph"/>
      </w:pPr>
      <w:r>
        <w:t>2. 2.2 Общая архитектура платформы. Оставить клиент-серверную схему и схему уровней: клиент, HTTP API, сервисный слой, репозитории, PostgreSQL.</w:t>
      </w:r>
    </w:p>
    <w:p>
      <w:pPr>
        <w:pStyle w:val="ListParagraph"/>
      </w:pPr>
      <w:r>
        <w:t>3. 2.3 Проектирование сценариев и подсистем. Оставить схемы основных пользовательских потоков: авторизация, работа с курсом, прохождение теста, административные действия.</w:t>
      </w:r>
    </w:p>
    <w:p>
      <w:pPr>
        <w:pStyle w:val="ListParagraph"/>
      </w:pPr>
      <w:r>
        <w:t>4. 2.4 Проектирование структуры данных. Оставить ER-схему или таблицу сущностей и связей.</w:t>
      </w:r>
    </w:p>
    <w:p>
      <w:pPr>
        <w:pStyle w:val="ListParagraph"/>
      </w:pPr>
      <w:r>
        <w:t>5. 2.5 Выводы по второй главе. Кратко связать проектную модель с дальнейшей реализацией.</w:t>
      </w:r>
    </w:p>
    <w:p>
      <w:pPr>
        <w:pStyle w:val="Normal"/>
      </w:pPr>
      <w:r>
        <w:t>Такой вариант сохраняет инженерную наполненность главы. Вторая глава показывает, как система спроектирована, а третья объясняет, как этот проект был реализован в C++, Qt и PostgreSQL.</w:t>
      </w:r>
    </w:p>
    <w:p>
      <w:pPr>
        <w:pStyle w:val="Heading1"/>
      </w:pPr>
      <w:r>
        <w:t>4. Что оставить во второй главе и что перенести в третью</w:t>
      </w:r>
    </w:p>
    <w:tbl>
      <w:tblPr>
        <w:tblStyle w:val="TableGrid"/>
        <w:tblW w:w="936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3120"/>
        <w:gridCol w:w="3120"/>
        <w:gridCol w:w="3120"/>
      </w:tblGrid>
      <w:tr>
        <w:tc>
          <w:tcPr>
            <w:tcW w:w="3120" w:type="dxa"/>
            <w:tcMar>
              <w:top w:w="100" w:type="dxa"/>
              <w:left w:w="120" w:type="dxa"/>
              <w:bottom w:w="100" w:type="dxa"/>
              <w:right w:w="120" w:type="dxa"/>
            </w:tcMar>
            <w:shd w:fill="E8EEF7"/>
          </w:tcPr>
          <w:p>
            <w:pPr>
              <w:pStyle w:val="TableHeader"/>
            </w:pPr>
            <w:r>
              <w:t>Фрагмент</w:t>
            </w:r>
          </w:p>
        </w:tc>
        <w:tc>
          <w:tcPr>
            <w:tcW w:w="3120" w:type="dxa"/>
            <w:tcMar>
              <w:top w:w="100" w:type="dxa"/>
              <w:left w:w="120" w:type="dxa"/>
              <w:bottom w:w="100" w:type="dxa"/>
              <w:right w:w="120" w:type="dxa"/>
            </w:tcMar>
            <w:shd w:fill="E8EEF7"/>
          </w:tcPr>
          <w:p>
            <w:pPr>
              <w:pStyle w:val="TableHeader"/>
            </w:pPr>
            <w:r>
              <w:t>Как лучше поступить</w:t>
            </w:r>
          </w:p>
        </w:tc>
        <w:tc>
          <w:tcPr>
            <w:tcW w:w="3120" w:type="dxa"/>
            <w:tcMar>
              <w:top w:w="100" w:type="dxa"/>
              <w:left w:w="120" w:type="dxa"/>
              <w:bottom w:w="100" w:type="dxa"/>
              <w:right w:w="120" w:type="dxa"/>
            </w:tcMar>
            <w:shd w:fill="E8EEF7"/>
          </w:tcPr>
          <w:p>
            <w:pPr>
              <w:pStyle w:val="TableHeader"/>
            </w:pPr>
            <w:r>
              <w:t>Пояснение</w:t>
            </w:r>
          </w:p>
        </w:tc>
      </w:tr>
      <w:tr>
        <w:tc>
          <w:tcPr>
            <w:tcW w:w="3120" w:type="dxa"/>
            <w:tcMar>
              <w:top w:w="100" w:type="dxa"/>
              <w:left w:w="120" w:type="dxa"/>
              <w:bottom w:w="100" w:type="dxa"/>
              <w:right w:w="120" w:type="dxa"/>
            </w:tcMar>
          </w:tcPr>
          <w:p>
            <w:r>
              <w:t>Схема общей архитектуры</w:t>
            </w:r>
          </w:p>
        </w:tc>
        <w:tc>
          <w:tcPr>
            <w:tcW w:w="3120" w:type="dxa"/>
            <w:tcMar>
              <w:top w:w="100" w:type="dxa"/>
              <w:left w:w="120" w:type="dxa"/>
              <w:bottom w:w="100" w:type="dxa"/>
              <w:right w:w="120" w:type="dxa"/>
            </w:tcMar>
          </w:tcPr>
          <w:p>
            <w:r>
              <w:t>Оставить во второй главе</w:t>
            </w:r>
          </w:p>
        </w:tc>
        <w:tc>
          <w:tcPr>
            <w:tcW w:w="3120" w:type="dxa"/>
            <w:tcMar>
              <w:top w:w="100" w:type="dxa"/>
              <w:left w:w="120" w:type="dxa"/>
              <w:bottom w:w="100" w:type="dxa"/>
              <w:right w:w="120" w:type="dxa"/>
            </w:tcMar>
          </w:tcPr>
          <w:p>
            <w:r>
              <w:t>Это проектное решение, оно показывает состав системы и связи между частями.</w:t>
            </w:r>
          </w:p>
        </w:tc>
      </w:tr>
      <w:tr>
        <w:tc>
          <w:tcPr>
            <w:tcW w:w="3120" w:type="dxa"/>
            <w:tcMar>
              <w:top w:w="100" w:type="dxa"/>
              <w:left w:w="120" w:type="dxa"/>
              <w:bottom w:w="100" w:type="dxa"/>
              <w:right w:w="120" w:type="dxa"/>
            </w:tcMar>
          </w:tcPr>
          <w:p>
            <w:r>
              <w:t>Блок-схемы сценариев: авторизация, курс, тестирование</w:t>
            </w:r>
          </w:p>
        </w:tc>
        <w:tc>
          <w:tcPr>
            <w:tcW w:w="3120" w:type="dxa"/>
            <w:tcMar>
              <w:top w:w="100" w:type="dxa"/>
              <w:left w:w="120" w:type="dxa"/>
              <w:bottom w:w="100" w:type="dxa"/>
              <w:right w:w="120" w:type="dxa"/>
            </w:tcMar>
          </w:tcPr>
          <w:p>
            <w:r>
              <w:t>Оставить во второй главе</w:t>
            </w:r>
          </w:p>
        </w:tc>
        <w:tc>
          <w:tcPr>
            <w:tcW w:w="3120" w:type="dxa"/>
            <w:tcMar>
              <w:top w:w="100" w:type="dxa"/>
              <w:left w:w="120" w:type="dxa"/>
              <w:bottom w:w="100" w:type="dxa"/>
              <w:right w:w="120" w:type="dxa"/>
            </w:tcMar>
          </w:tcPr>
          <w:p>
            <w:r>
              <w:t>Они относятся к проектированию поведения системы и хорошо подтверждают инженерный подход.</w:t>
            </w:r>
          </w:p>
        </w:tc>
      </w:tr>
      <w:tr>
        <w:tc>
          <w:tcPr>
            <w:tcW w:w="3120" w:type="dxa"/>
            <w:tcMar>
              <w:top w:w="100" w:type="dxa"/>
              <w:left w:w="120" w:type="dxa"/>
              <w:bottom w:w="100" w:type="dxa"/>
              <w:right w:w="120" w:type="dxa"/>
            </w:tcMar>
          </w:tcPr>
          <w:p>
            <w:r>
              <w:t>ER-схема или описание сущностей базы данных</w:t>
            </w:r>
          </w:p>
        </w:tc>
        <w:tc>
          <w:tcPr>
            <w:tcW w:w="3120" w:type="dxa"/>
            <w:tcMar>
              <w:top w:w="100" w:type="dxa"/>
              <w:left w:w="120" w:type="dxa"/>
              <w:bottom w:w="100" w:type="dxa"/>
              <w:right w:w="120" w:type="dxa"/>
            </w:tcMar>
          </w:tcPr>
          <w:p>
            <w:r>
              <w:t>Оставить во второй главе</w:t>
            </w:r>
          </w:p>
        </w:tc>
        <w:tc>
          <w:tcPr>
            <w:tcW w:w="3120" w:type="dxa"/>
            <w:tcMar>
              <w:top w:w="100" w:type="dxa"/>
              <w:left w:w="120" w:type="dxa"/>
              <w:bottom w:w="100" w:type="dxa"/>
              <w:right w:w="120" w:type="dxa"/>
            </w:tcMar>
          </w:tcPr>
          <w:p>
            <w:r>
              <w:t>Структура данных является частью проектирования.</w:t>
            </w:r>
          </w:p>
        </w:tc>
      </w:tr>
      <w:tr>
        <w:tc>
          <w:tcPr>
            <w:tcW w:w="3120" w:type="dxa"/>
            <w:tcMar>
              <w:top w:w="100" w:type="dxa"/>
              <w:left w:w="120" w:type="dxa"/>
              <w:bottom w:w="100" w:type="dxa"/>
              <w:right w:w="120" w:type="dxa"/>
            </w:tcMar>
          </w:tcPr>
          <w:p>
            <w:r>
              <w:t>Краткое упоминание Qt как типа клиента</w:t>
            </w:r>
          </w:p>
        </w:tc>
        <w:tc>
          <w:tcPr>
            <w:tcW w:w="3120" w:type="dxa"/>
            <w:tcMar>
              <w:top w:w="100" w:type="dxa"/>
              <w:left w:w="120" w:type="dxa"/>
              <w:bottom w:w="100" w:type="dxa"/>
              <w:right w:w="120" w:type="dxa"/>
            </w:tcMar>
          </w:tcPr>
          <w:p>
            <w:r>
              <w:t>Оставить, но без подробностей</w:t>
            </w:r>
          </w:p>
        </w:tc>
        <w:tc>
          <w:tcPr>
            <w:tcW w:w="3120" w:type="dxa"/>
            <w:tcMar>
              <w:top w:w="100" w:type="dxa"/>
              <w:left w:w="120" w:type="dxa"/>
              <w:bottom w:w="100" w:type="dxa"/>
              <w:right w:w="120" w:type="dxa"/>
            </w:tcMar>
          </w:tcPr>
          <w:p>
            <w:r>
              <w:t>Можно написать, что проектируется настольный клиент. Конкретные классы и реализация — в главу 3.</w:t>
            </w:r>
          </w:p>
        </w:tc>
      </w:tr>
      <w:tr>
        <w:tc>
          <w:tcPr>
            <w:tcW w:w="3120" w:type="dxa"/>
            <w:tcMar>
              <w:top w:w="100" w:type="dxa"/>
              <w:left w:w="120" w:type="dxa"/>
              <w:bottom w:w="100" w:type="dxa"/>
              <w:right w:w="120" w:type="dxa"/>
            </w:tcMar>
          </w:tcPr>
          <w:p>
            <w:r>
              <w:t>QNetworkAccessManager, страницы интерфейса, конкретные модели клиента</w:t>
            </w:r>
          </w:p>
        </w:tc>
        <w:tc>
          <w:tcPr>
            <w:tcW w:w="3120" w:type="dxa"/>
            <w:tcMar>
              <w:top w:w="100" w:type="dxa"/>
              <w:left w:w="120" w:type="dxa"/>
              <w:bottom w:w="100" w:type="dxa"/>
              <w:right w:w="120" w:type="dxa"/>
            </w:tcMar>
          </w:tcPr>
          <w:p>
            <w:r>
              <w:t>Перенести в третью главу</w:t>
            </w:r>
          </w:p>
        </w:tc>
        <w:tc>
          <w:tcPr>
            <w:tcW w:w="3120" w:type="dxa"/>
            <w:tcMar>
              <w:top w:w="100" w:type="dxa"/>
              <w:left w:w="120" w:type="dxa"/>
              <w:bottom w:w="100" w:type="dxa"/>
              <w:right w:w="120" w:type="dxa"/>
            </w:tcMar>
          </w:tcPr>
          <w:p>
            <w:r>
              <w:t>Это уже описание реализации Qt-клиента.</w:t>
            </w:r>
          </w:p>
        </w:tc>
      </w:tr>
      <w:tr>
        <w:tc>
          <w:tcPr>
            <w:tcW w:w="3120" w:type="dxa"/>
            <w:tcMar>
              <w:top w:w="100" w:type="dxa"/>
              <w:left w:w="120" w:type="dxa"/>
              <w:bottom w:w="100" w:type="dxa"/>
              <w:right w:w="120" w:type="dxa"/>
            </w:tcMar>
          </w:tcPr>
          <w:p>
            <w:r>
              <w:t>libpq, конкретные SQL-запросы, детали классов репозиториев</w:t>
            </w:r>
          </w:p>
        </w:tc>
        <w:tc>
          <w:tcPr>
            <w:tcW w:w="3120" w:type="dxa"/>
            <w:tcMar>
              <w:top w:w="100" w:type="dxa"/>
              <w:left w:w="120" w:type="dxa"/>
              <w:bottom w:w="100" w:type="dxa"/>
              <w:right w:w="120" w:type="dxa"/>
            </w:tcMar>
          </w:tcPr>
          <w:p>
            <w:r>
              <w:t>Перенести в третью главу</w:t>
            </w:r>
          </w:p>
        </w:tc>
        <w:tc>
          <w:tcPr>
            <w:tcW w:w="3120" w:type="dxa"/>
            <w:tcMar>
              <w:top w:w="100" w:type="dxa"/>
              <w:left w:w="120" w:type="dxa"/>
              <w:bottom w:w="100" w:type="dxa"/>
              <w:right w:w="120" w:type="dxa"/>
            </w:tcMar>
          </w:tcPr>
          <w:p>
            <w:r>
              <w:t>Во второй главе достаточно описать слой доступа к данным и связи сущностей.</w:t>
            </w:r>
          </w:p>
        </w:tc>
      </w:tr>
    </w:tbl>
    <w:p>
      <w:pPr>
        <w:pStyle w:val="Heading1"/>
      </w:pPr>
      <w:r>
        <w:t>5. Как переписать начало второй главы</w:t>
      </w:r>
    </w:p>
    <w:p>
      <w:pPr>
        <w:pStyle w:val="Normal"/>
      </w:pPr>
      <w:r>
        <w:t>Ниже приведён вариант текста, который можно использовать вместо развернутого начала раздела 2.1. Он не повторяет введение, но сохраняет достаточную глубину для проектной главы.</w:t>
      </w:r>
    </w:p>
    <w:p>
      <w:pPr>
        <w:pStyle w:val="Heading2"/>
      </w:pPr>
      <w:r>
        <w:t>2.1 Постановка проектной задачи и требования к системе</w:t>
      </w:r>
    </w:p>
    <w:p>
      <w:pPr>
        <w:pStyle w:val="Normal"/>
      </w:pPr>
      <w:r>
        <w:t>На основании анализа предметной области и существующих LMS-решений проектируемая система рассматривается как клиент-серверная платформа дистанционного обучения. Её назначение состоит в том, чтобы объединить в одной среде основные действия участников учебного процесса: работу с курсами, размещение учебных материалов, прохождение тестов и просмотр результатов обучения.</w:t>
      </w:r>
    </w:p>
    <w:p>
      <w:pPr>
        <w:pStyle w:val="Normal"/>
      </w:pPr>
      <w:r>
        <w:t>В системе выделяются три роли пользователей: студент, преподаватель и администратор. Студент работает с учебным контентом и проходит тестирование. Преподаватель формирует структуру курса, добавляет уроки, материалы и тесты, а также просматривает результаты обучающихся. Администратор управляет пользователями и контролирует общее состояние системы. Такое разделение ролей необходимо для ограничения доступа к данным и операциям, связанным с учебным процессом.</w:t>
      </w:r>
    </w:p>
    <w:p>
      <w:pPr>
        <w:pStyle w:val="Normal"/>
      </w:pPr>
      <w:r>
        <w:t>При проектировании важно учитывать, что роли отличаются не только набором экранов, но и правами на выполнение операций. Например, студент может просматривать доступные курсы и проходить тесты, но не должен иметь возможность изменять содержание курса. Преподаватель, напротив, работает с учебным наполнением, однако его действия должны быть ограничены собственными курсами. Администратор получает доступ к управлению пользователями и системной информации. Поэтому ролевую модель следует рассматривать как одно из центральных требований к системе.</w:t>
      </w:r>
    </w:p>
    <w:p>
      <w:pPr>
        <w:pStyle w:val="Normal"/>
      </w:pPr>
      <w:r>
        <w:t>К проектируемой платформе предъявляются функциональные и архитектурно значимые требования. Функциональные требования определяют набор пользовательских сценариев, а архитектурные требования задают ограничения к внутренней организации приложения: разделение ответственности, сохранение целостности данных, воспроизводимость развёртывания и возможность дальнейшего развития системы [1], [2]. Для программной системы такого типа важно не только наличие отдельных функций, но и то, насколько ясно распределены обязанности между её частями.</w:t>
      </w:r>
    </w:p>
    <w:tbl>
      <w:tblPr>
        <w:tblStyle w:val="TableGrid"/>
        <w:tblW w:w="936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4680"/>
        <w:gridCol w:w="4680"/>
      </w:tblGrid>
      <w:tr>
        <w:tc>
          <w:tcPr>
            <w:tcW w:w="4680" w:type="dxa"/>
            <w:tcMar>
              <w:top w:w="100" w:type="dxa"/>
              <w:left w:w="120" w:type="dxa"/>
              <w:bottom w:w="100" w:type="dxa"/>
              <w:right w:w="120" w:type="dxa"/>
            </w:tcMar>
            <w:shd w:fill="E8EEF7"/>
          </w:tcPr>
          <w:p>
            <w:pPr>
              <w:pStyle w:val="TableHeader"/>
            </w:pPr>
            <w:r>
              <w:t>Группа требований</w:t>
            </w:r>
          </w:p>
        </w:tc>
        <w:tc>
          <w:tcPr>
            <w:tcW w:w="4680" w:type="dxa"/>
            <w:tcMar>
              <w:top w:w="100" w:type="dxa"/>
              <w:left w:w="120" w:type="dxa"/>
              <w:bottom w:w="100" w:type="dxa"/>
              <w:right w:w="120" w:type="dxa"/>
            </w:tcMar>
            <w:shd w:fill="E8EEF7"/>
          </w:tcPr>
          <w:p>
            <w:pPr>
              <w:pStyle w:val="TableHeader"/>
            </w:pPr>
            <w:r>
              <w:t>Содержание</w:t>
            </w:r>
          </w:p>
        </w:tc>
      </w:tr>
      <w:tr>
        <w:tc>
          <w:tcPr>
            <w:tcW w:w="4680" w:type="dxa"/>
            <w:tcMar>
              <w:top w:w="100" w:type="dxa"/>
              <w:left w:w="120" w:type="dxa"/>
              <w:bottom w:w="100" w:type="dxa"/>
              <w:right w:w="120" w:type="dxa"/>
            </w:tcMar>
          </w:tcPr>
          <w:p>
            <w:r>
              <w:t>Аутентификация и роли</w:t>
            </w:r>
          </w:p>
        </w:tc>
        <w:tc>
          <w:tcPr>
            <w:tcW w:w="4680" w:type="dxa"/>
            <w:tcMar>
              <w:top w:w="100" w:type="dxa"/>
              <w:left w:w="120" w:type="dxa"/>
              <w:bottom w:w="100" w:type="dxa"/>
              <w:right w:w="120" w:type="dxa"/>
            </w:tcMar>
          </w:tcPr>
          <w:p>
            <w:r>
              <w:t>Вход пользователей, определение роли, разграничение доступа к функциям платформы.</w:t>
            </w:r>
          </w:p>
        </w:tc>
      </w:tr>
      <w:tr>
        <w:tc>
          <w:tcPr>
            <w:tcW w:w="4680" w:type="dxa"/>
            <w:tcMar>
              <w:top w:w="100" w:type="dxa"/>
              <w:left w:w="120" w:type="dxa"/>
              <w:bottom w:w="100" w:type="dxa"/>
              <w:right w:w="120" w:type="dxa"/>
            </w:tcMar>
          </w:tcPr>
          <w:p>
            <w:r>
              <w:t>Курсы и учебный контент</w:t>
            </w:r>
          </w:p>
        </w:tc>
        <w:tc>
          <w:tcPr>
            <w:tcW w:w="4680" w:type="dxa"/>
            <w:tcMar>
              <w:top w:w="100" w:type="dxa"/>
              <w:left w:w="120" w:type="dxa"/>
              <w:bottom w:w="100" w:type="dxa"/>
              <w:right w:w="120" w:type="dxa"/>
            </w:tcMar>
          </w:tcPr>
          <w:p>
            <w:r>
              <w:t>Создание курсов, работа с уроками и материалами, запись студентов на курсы.</w:t>
            </w:r>
          </w:p>
        </w:tc>
      </w:tr>
      <w:tr>
        <w:tc>
          <w:tcPr>
            <w:tcW w:w="4680" w:type="dxa"/>
            <w:tcMar>
              <w:top w:w="100" w:type="dxa"/>
              <w:left w:w="120" w:type="dxa"/>
              <w:bottom w:w="100" w:type="dxa"/>
              <w:right w:w="120" w:type="dxa"/>
            </w:tcMar>
          </w:tcPr>
          <w:p>
            <w:r>
              <w:t>Контроль знаний</w:t>
            </w:r>
          </w:p>
        </w:tc>
        <w:tc>
          <w:tcPr>
            <w:tcW w:w="4680" w:type="dxa"/>
            <w:tcMar>
              <w:top w:w="100" w:type="dxa"/>
              <w:left w:w="120" w:type="dxa"/>
              <w:bottom w:w="100" w:type="dxa"/>
              <w:right w:w="120" w:type="dxa"/>
            </w:tcMar>
          </w:tcPr>
          <w:p>
            <w:r>
              <w:t>Создание тестов, вопросов и вариантов ответов, прохождение тестов студентами, сохранение попыток.</w:t>
            </w:r>
          </w:p>
        </w:tc>
      </w:tr>
      <w:tr>
        <w:tc>
          <w:tcPr>
            <w:tcW w:w="4680" w:type="dxa"/>
            <w:tcMar>
              <w:top w:w="100" w:type="dxa"/>
              <w:left w:w="120" w:type="dxa"/>
              <w:bottom w:w="100" w:type="dxa"/>
              <w:right w:w="120" w:type="dxa"/>
            </w:tcMar>
          </w:tcPr>
          <w:p>
            <w:r>
              <w:t>Аналитика и администрирование</w:t>
            </w:r>
          </w:p>
        </w:tc>
        <w:tc>
          <w:tcPr>
            <w:tcW w:w="4680" w:type="dxa"/>
            <w:tcMar>
              <w:top w:w="100" w:type="dxa"/>
              <w:left w:w="120" w:type="dxa"/>
              <w:bottom w:w="100" w:type="dxa"/>
              <w:right w:w="120" w:type="dxa"/>
            </w:tcMar>
          </w:tcPr>
          <w:p>
            <w:r>
              <w:t>Просмотр результатов, списка студентов, статистики курса и управление пользователями.</w:t>
            </w:r>
          </w:p>
        </w:tc>
      </w:tr>
      <w:tr>
        <w:tc>
          <w:tcPr>
            <w:tcW w:w="4680" w:type="dxa"/>
            <w:tcMar>
              <w:top w:w="100" w:type="dxa"/>
              <w:left w:w="120" w:type="dxa"/>
              <w:bottom w:w="100" w:type="dxa"/>
              <w:right w:w="120" w:type="dxa"/>
            </w:tcMar>
          </w:tcPr>
          <w:p>
            <w:r>
              <w:t>Архитектурные требования</w:t>
            </w:r>
          </w:p>
        </w:tc>
        <w:tc>
          <w:tcPr>
            <w:tcW w:w="4680" w:type="dxa"/>
            <w:tcMar>
              <w:top w:w="100" w:type="dxa"/>
              <w:left w:w="120" w:type="dxa"/>
              <w:bottom w:w="100" w:type="dxa"/>
              <w:right w:w="120" w:type="dxa"/>
            </w:tcMar>
          </w:tcPr>
          <w:p>
            <w:r>
              <w:t>Разделение клиентской части, серверной логики и слоя хранения данных; поддержание целостности данных; воспроизводимый запуск [5], [6], [16].</w:t>
            </w:r>
          </w:p>
        </w:tc>
      </w:tr>
    </w:tbl>
    <w:p>
      <w:pPr>
        <w:pStyle w:val="Normal"/>
      </w:pPr>
      <w:r>
        <w:t>Таким образом, проектная задача состоит не только в создании набора экранов или отдельных API-методов, а в построении согласованной системы, где пользовательские действия проходят через проверку прав, бизнес-логику и сохранение данных в базе. Такой подход согласуется с принципом разделения ответственности и позволяет рассматривать платформу как целостное клиент-серверное приложение, а не как набор несвязанных модулей [5], [6].</w:t>
      </w:r>
    </w:p>
    <w:p>
      <w:pPr>
        <w:pStyle w:val="Normal"/>
      </w:pPr>
      <w:r>
        <w:t>В этом подразделе можно оставить таблицу требований и одну схему вариантов использования. Если в текущей версии уже есть схема ролей или сценариев, её лучше сохранить: она помогает показать, что требования формулировались не только в виде текста, но и как проектная модель.</w:t>
      </w:r>
    </w:p>
    <w:p>
      <w:pPr>
        <w:pStyle w:val="Heading1"/>
      </w:pPr>
      <w:r>
        <w:t>6. Как переписать раздел об архитектуре</w:t>
      </w:r>
    </w:p>
    <w:p>
      <w:pPr>
        <w:pStyle w:val="Heading2"/>
      </w:pPr>
      <w:r>
        <w:t>2.2 Общая архитектура платформы</w:t>
      </w:r>
    </w:p>
    <w:p>
      <w:pPr>
        <w:pStyle w:val="Normal"/>
      </w:pPr>
      <w:r>
        <w:t>Для разрабатываемой платформы выбран клиент-серверный подход. Он позволяет отделить пользовательский интерфейс от серверной обработки данных и постоянного хранилища. В диссертации Р. Филдинга разделение пользовательского интерфейса и хранения данных рассматривается как одно из условий переносимости и масштабируемости распределённых систем [5]. В рамках данной работы это решение также удобно тем, что путь обработки запроса остаётся наглядным: пользователь выполняет действие в клиентском приложении, сервер принимает запрос, проверяет правила предметной области и обращается к базе данных.</w:t>
      </w:r>
    </w:p>
    <w:p>
      <w:pPr>
        <w:pStyle w:val="Normal"/>
      </w:pPr>
      <w:r>
        <w:t>Архитектура платформы включает четыре основных уровня: клиентское приложение, слой HTTP-контроллеров, сервисный слой и слой доступа к данным. Клиентская часть отвечает за ввод и отображение информации. Контроллеры принимают внешние запросы и преобразуют их в вызовы прикладной логики. Сервисный слой содержит основные правила предметной области: проверку ролей, доступности операций и корректности данных. Репозитории изолируют работу с постоянным хранилищем. Такое разделение соответствует представлению о программной архитектуре как о структуре системы, включающей компоненты, их свойства и отношения между ними [6].</w:t>
      </w:r>
    </w:p>
    <w:p>
      <w:pPr>
        <w:pStyle w:val="Normal"/>
      </w:pPr>
      <w:r>
        <w:t>Такое разделение делает систему более понятной для сопровождения. Например, изменение интерфейса не требует изменения правил проверки теста, а замена способа хранения данных не должна влиять на сценарии работы пользователя. Для учебной LMS это особенно важно, поскольку курсы, материалы, тесты и результаты связаны между собой и требуют согласованной обработки. Многоуровневое построение снижает связанность компонентов и упрощает дальнейшее развитие системы [16].</w:t>
      </w:r>
    </w:p>
    <w:p>
      <w:pPr>
        <w:pStyle w:val="Normal"/>
      </w:pPr>
      <w:r>
        <w:t>Взаимодействие между клиентом и сервером целесообразно организовать по HTTP. Согласно RFC 9110, HTTP является протоколом прикладного уровня без сохранения состояния, а смысл операции определяется методом запроса [18]. Для проектируемой платформы это позволяет естественно сопоставить действия над сущностями с HTTP-методами: получение данных — с GET, создание — с POST, изменение — с PUT, удаление — с DELETE.</w:t>
      </w:r>
    </w:p>
    <w:p>
      <w:pPr>
        <w:pStyle w:val="Normal"/>
      </w:pPr>
      <w:r>
        <w:t>Во второй главе нужно оставить архитектурную схему. На ней целесообразно показать клиентское приложение, REST API, контроллеры, сервисный слой, репозитории и PostgreSQL. Такая схема относится именно к проектированию, потому что фиксирует распределение обязанностей между частями системы. Подробное описание конкретных классов, библиотек, Qt-компонентов и SQL-запросов при этом лучше раскрыть в следующей главе.</w:t>
      </w:r>
    </w:p>
    <w:p>
      <w:pPr>
        <w:pStyle w:val="Heading1"/>
      </w:pPr>
      <w:r>
        <w:t>7. Как переписать проектирование подсистем</w:t>
      </w:r>
    </w:p>
    <w:p>
      <w:pPr>
        <w:pStyle w:val="Heading2"/>
      </w:pPr>
      <w:r>
        <w:t>2.3 Проектирование основных подсистем</w:t>
      </w:r>
    </w:p>
    <w:p>
      <w:pPr>
        <w:pStyle w:val="Normal"/>
      </w:pPr>
      <w:r>
        <w:t>В проектной модели платформы выделяются несколько подсистем. Подсистема аутентификации отвечает за вход пользователя и определение его роли. После входа сведения о пользователе используются при обращении к защищённым операциям. Проверка прав не должна зависеть от клиентского интерфейса, поэтому окончательное решение о доступе принимается на серверной стороне.</w:t>
      </w:r>
    </w:p>
    <w:p>
      <w:pPr>
        <w:pStyle w:val="Normal"/>
      </w:pPr>
      <w:r>
        <w:t>Подсистема курсов и учебного контента охватывает создание курсов, добавление уроков и материалов, а также запись студентов. Курс является основной единицей организации обучения, а уроки и материалы раскрывают его содержание. Преподаватель должен управлять только своими курсами, тогда как студент получает доступ к просмотру доступных ему материалов. Проверка подобных ограничений относится к бизнес-логике, поэтому она должна выполняться на серверной стороне, а не только в интерфейсе.</w:t>
      </w:r>
    </w:p>
    <w:p>
      <w:pPr>
        <w:pStyle w:val="Normal"/>
      </w:pPr>
      <w:r>
        <w:t>Подсистема тестирования предназначена для проверки знаний. В ней используются сущности теста, вопроса, варианта ответа и попытки прохождения. При прохождении теста студент получает только вопрос и варианты ответа, без признака правильного варианта. Проверка результата выполняется на сервере, после чего сохраняется попытка с количеством баллов, процентом выполнения и статусом прохождения.</w:t>
      </w:r>
    </w:p>
    <w:p>
      <w:pPr>
        <w:pStyle w:val="Normal"/>
      </w:pPr>
      <w:r>
        <w:t>Административная подсистема предназначена для управления пользователями и контроля общего состояния платформы. Она отделена от учебных сценариев, поскольку работа с ролями и пользователями требует расширенных прав доступа.</w:t>
      </w:r>
    </w:p>
    <w:p>
      <w:pPr>
        <w:pStyle w:val="Normal"/>
      </w:pPr>
      <w:r>
        <w:t>В этом подразделе стоит сохранить блок-схемы основных процессов. Особенно полезны три схемы: авторизация пользователя, работа с курсом и прохождение теста. Они не являются лишними: наоборот, показывают, как требования переходят в проектные сценарии. Если руководитель просит не перегружать главу, можно сократить сопровождающий текст под схемами, но сами схемы лучше оставить.</w:t>
      </w:r>
    </w:p>
    <w:p>
      <w:pPr>
        <w:pStyle w:val="Heading1"/>
      </w:pPr>
      <w:r>
        <w:t>8. Как переписать раздел о данных</w:t>
      </w:r>
    </w:p>
    <w:p>
      <w:pPr>
        <w:pStyle w:val="Heading2"/>
      </w:pPr>
      <w:r>
        <w:t>2.4 Проектирование структуры данных</w:t>
      </w:r>
    </w:p>
    <w:p>
      <w:pPr>
        <w:pStyle w:val="Normal"/>
      </w:pPr>
      <w:r>
        <w:t>Структура данных платформы строится вокруг сущностей учебного процесса. Пользователь хранит учётные данные и роль. Курс связан с преподавателем и может включать несколько уроков. Материалы относятся к конкретному уроку. Тест связан с курсом, вопросы относятся к тесту, а варианты ответов — к вопросам. Попытка прохождения связывает студента и тест, фиксируя результат проверки знаний.</w:t>
      </w:r>
    </w:p>
    <w:p>
      <w:pPr>
        <w:pStyle w:val="Normal"/>
      </w:pPr>
      <w:r>
        <w:t>Для такой предметной области подходит реляционная модель, поскольку большинство сущностей имеют явно выраженные связи. Внешние ключи позволяют контролировать целостность данных: материал не должен существовать без урока, вопрос — без теста, а результат прохождения — без пользователя и теста. В документации PostgreSQL ограничения целостности рассматриваются как основной механизм поддержания корректных связей между таблицами [21]. Для LMS это особенно важно, поскольку ошибка в связях между пользователями, курсами и результатами тестирования может привести к некорректной оценке учебной активности.</w:t>
      </w:r>
    </w:p>
    <w:p>
      <w:pPr>
        <w:pStyle w:val="Normal"/>
      </w:pPr>
      <w:r>
        <w:t>В проектной модели необходимо предусмотреть каскадное удаление для зависимых сущностей. Например, при удалении курса должны быть удалены связанные уроки, материалы и тесты. При этом удаление пользователя или курса должно выполняться с учётом ограничений предметной области, чтобы не нарушить корректность истории обучения [21].</w:t>
      </w:r>
    </w:p>
    <w:p>
      <w:pPr>
        <w:pStyle w:val="Normal"/>
      </w:pPr>
      <w:r>
        <w:t>ER-схему или схему таблиц обязательно нужно оставить во второй главе. Это не реализация, а проектирование данных. В тексте рядом со схемой достаточно объяснить смысл ключевых связей: пользователь — курс, курс — урок, урок — материал, курс — тест, тест — вопрос, вопрос — вариант ответа, пользователь — попытка. Конкретные SQL-команды создания таблиц можно уже приводить в третьей главе или приложении.</w:t>
      </w:r>
    </w:p>
    <w:p>
      <w:pPr>
        <w:pStyle w:val="Heading1"/>
      </w:pPr>
      <w:r>
        <w:t>9. Как переписать вывод по второй главе</w:t>
      </w:r>
    </w:p>
    <w:p>
      <w:pPr>
        <w:pStyle w:val="Heading2"/>
      </w:pPr>
      <w:r>
        <w:t>2.5 Выводы по второй главе</w:t>
      </w:r>
    </w:p>
    <w:p>
      <w:pPr>
        <w:pStyle w:val="Normal"/>
      </w:pPr>
      <w:r>
        <w:t>Во второй главе была сформирована проектная модель платформы дистанционного обучения. Были определены основные роли пользователей, функциональные требования и архитектурные ограничения системы. В качестве базового подхода выбрана клиент-серверная архитектура с разделением на пользовательский интерфейс, слой обработки HTTP-запросов, сервисную логику и слой доступа к данным [5], [6], [16].</w:t>
      </w:r>
    </w:p>
    <w:p>
      <w:pPr>
        <w:pStyle w:val="Normal"/>
      </w:pPr>
      <w:r>
        <w:t>Также были выделены основные подсистемы платформы: аутентификация и разграничение доступа, управление курсами и учебным контентом, тестирование, фиксация результатов и администрирование пользователей. Для хранения данных предложена реляционная модель, отражающая связи между пользователями, курсами, уроками, материалами, тестами и попытками прохождения [21].</w:t>
      </w:r>
    </w:p>
    <w:p>
      <w:pPr>
        <w:pStyle w:val="Normal"/>
      </w:pPr>
      <w:r>
        <w:t>Схемы архитектуры, пользовательских сценариев и структуры данных показывают, как требования переходят в проектное решение. Полученная проектная модель служит основой для программной реализации, которая рассматривается в следующей главе.</w:t>
      </w:r>
    </w:p>
    <w:p>
      <w:pPr>
        <w:pStyle w:val="Heading1"/>
      </w:pPr>
      <w:r>
        <w:t>10. Итоговое решение</w:t>
      </w:r>
    </w:p>
    <w:p>
      <w:pPr>
        <w:pStyle w:val="Normal"/>
      </w:pPr>
      <w:r>
        <w:t>Лучше не переписывать вторую главу полностью с нуля. Достаточно выполнить пять действий:</w:t>
      </w:r>
    </w:p>
    <w:p>
      <w:pPr>
        <w:pStyle w:val="ListParagraph"/>
      </w:pPr>
      <w:r>
        <w:t>1. Сократить только повтор постановки задачи из введения, но не удалять содержательные требования.</w:t>
      </w:r>
    </w:p>
    <w:p>
      <w:pPr>
        <w:pStyle w:val="ListParagraph"/>
      </w:pPr>
      <w:r>
        <w:t>2. Оставить все схемы: архитектуру, сценарии и структуру данных.</w:t>
      </w:r>
    </w:p>
    <w:p>
      <w:pPr>
        <w:pStyle w:val="ListParagraph"/>
      </w:pPr>
      <w:r>
        <w:t>3. Сделать требования компактнее: часть текста можно оставить таблицей, а пояснения вокруг неё немного сократить.</w:t>
      </w:r>
    </w:p>
    <w:p>
      <w:pPr>
        <w:pStyle w:val="ListParagraph"/>
      </w:pPr>
      <w:r>
        <w:t>4. Подробности Qt, QNetworkAccessManager, libpq, SQL и классов перенести в третью главу, но во второй главе оставить краткое проектное упоминание выбранных направлений.</w:t>
      </w:r>
    </w:p>
    <w:p>
      <w:pPr>
        <w:pStyle w:val="ListParagraph"/>
      </w:pPr>
      <w:r>
        <w:t>5. Вывод сократить умеренно, чтобы он фиксировал результат проектирования, а не пересказывал всю главу.</w:t>
      </w:r>
    </w:p>
    <w:p>
      <w:pPr>
        <w:pStyle w:val="Normal"/>
      </w:pPr>
      <w:r>
        <w:t>После такой правки замечания руководителя будут закрыты без потери глубины: глава останется полноценной, сохранит схемы и источники, но станет точнее по границе между проектированием и реализацией.</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60" w:line="300" w:lineRule="auto"/>
    </w:pPr>
    <w:rPr>
      <w:rFonts w:ascii="Arial" w:hAnsi="Arial"/>
      <w:sz w:val="22"/>
    </w:rPr>
  </w:style>
  <w:style w:type="paragraph" w:styleId="Title">
    <w:name w:val="Title"/>
    <w:basedOn w:val="Normal"/>
    <w:pPr>
      <w:spacing w:after="240"/>
    </w:pPr>
    <w:rPr>
      <w:b/>
      <w:rFonts w:ascii="Arial" w:hAnsi="Arial"/>
      <w:sz w:val="36"/>
    </w:rPr>
  </w:style>
  <w:style w:type="paragraph" w:styleId="Heading1">
    <w:name w:val="heading 1"/>
    <w:basedOn w:val="Normal"/>
    <w:pPr>
      <w:keepNext/>
      <w:spacing w:before="360" w:after="120"/>
    </w:pPr>
    <w:rPr>
      <w:b/>
      <w:rFonts w:ascii="Arial" w:hAnsi="Arial"/>
      <w:color w:val="0F172A"/>
      <w:sz w:val="30"/>
    </w:rPr>
  </w:style>
  <w:style w:type="paragraph" w:styleId="Heading2">
    <w:name w:val="heading 2"/>
    <w:basedOn w:val="Normal"/>
    <w:pPr>
      <w:keepNext/>
      <w:spacing w:before="240" w:after="100"/>
    </w:pPr>
    <w:rPr>
      <w:b/>
      <w:rFonts w:ascii="Arial" w:hAnsi="Arial"/>
      <w:color w:val="1F2937"/>
      <w:sz w:val="25"/>
    </w:rPr>
  </w:style>
  <w:style w:type="paragraph" w:styleId="ListParagraph">
    <w:name w:val="List Paragraph"/>
    <w:basedOn w:val="Normal"/>
    <w:pPr>
      <w:ind w:left="360"/>
      <w:spacing w:after="80" w:line="300" w:lineRule="auto"/>
    </w:pPr>
    <w:rPr>
      <w:rFonts w:ascii="Arial" w:hAnsi="Arial"/>
      <w:sz w:val="22"/>
    </w:rPr>
  </w:style>
  <w:style w:type="paragraph" w:styleId="CodeBlock">
    <w:name w:val="Code Block"/>
    <w:basedOn w:val="Normal"/>
    <w:pPr>
      <w:spacing w:before="80" w:after="160" w:line="240" w:lineRule="auto"/>
    </w:pPr>
    <w:rPr>
      <w:rFonts w:ascii="Courier New" w:hAnsi="Courier New"/>
      <w:sz w:val="19"/>
    </w:rPr>
  </w:style>
  <w:style w:type="paragraph" w:styleId="Callout">
    <w:name w:val="Callout"/>
    <w:basedOn w:val="Normal"/>
    <w:pPr>
      <w:spacing w:before="100" w:after="160"/>
    </w:pPr>
    <w:rPr>
      <w:rFonts w:ascii="Arial" w:hAnsi="Arial"/>
      <w:sz w:val="21"/>
    </w:rPr>
  </w:style>
  <w:style w:type="paragraph" w:styleId="TableHeader">
    <w:name w:val="Table Header"/>
    <w:basedOn w:val="Normal"/>
    <w:pPr>
      <w:spacing w:after="0" w:line="260" w:lineRule="auto"/>
    </w:pPr>
    <w:rPr>
      <w:b/>
      <w:rFonts w:ascii="Arial" w:hAnsi="Arial"/>
      <w:sz w:val="20"/>
    </w:rPr>
  </w:style>
</w:styles>
</file>

<file path=word/_rels/document.xml.rels><?xml version="1.0" encoding="UTF-8" standalone="yes"?>
<Relationships xmlns="http://schemas.openxmlformats.org/package/2006/relationships"/>
</file>