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6356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6B6356" w:rsidRPr="00C038F3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6B6356" w:rsidRPr="00027B4C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3.2</w:t>
      </w:r>
    </w:p>
    <w:p w:rsidR="006B6356" w:rsidRPr="00660B2C" w:rsidRDefault="006B6356" w:rsidP="006B6356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Определение модуля кручения</w:t>
      </w:r>
      <w:r w:rsidR="00E63F9D">
        <w:rPr>
          <w:rFonts w:ascii="Times New Roman" w:hAnsi="Times New Roman" w:cs="Times New Roman"/>
          <w:sz w:val="28"/>
        </w:rPr>
        <w:t xml:space="preserve"> стержня</w:t>
      </w: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6B6356" w:rsidRDefault="006B6356" w:rsidP="006B6356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526BCE" w:rsidRDefault="00526BCE" w:rsidP="006B6356">
      <w:pPr>
        <w:ind w:firstLine="0"/>
        <w:rPr>
          <w:rFonts w:ascii="Times New Roman" w:hAnsi="Times New Roman" w:cs="Times New Roman"/>
          <w:b/>
          <w:sz w:val="28"/>
        </w:rPr>
      </w:pPr>
    </w:p>
    <w:p w:rsidR="006B6356" w:rsidRDefault="006B6356" w:rsidP="006B6356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lastRenderedPageBreak/>
        <w:t>Аннотация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Цель работы: </w:t>
      </w:r>
      <w:r>
        <w:rPr>
          <w:rFonts w:ascii="Times New Roman" w:hAnsi="Times New Roman" w:cs="Times New Roman"/>
          <w:sz w:val="24"/>
          <w:szCs w:val="28"/>
        </w:rPr>
        <w:t>измерение углов закручивания в зависимости от приложенного момента сил, расчёт модулей кручения и сдвига при статическом закручивании стержня, определение тех же модулей для проволоки по измерениям периодов крутильных колебаний подвешенного на ней маятника (динамическим методом).</w:t>
      </w:r>
    </w:p>
    <w:p w:rsidR="006B6356" w:rsidRDefault="006B6356" w:rsidP="006B6356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В работе используются: </w:t>
      </w:r>
      <w:r>
        <w:rPr>
          <w:rFonts w:ascii="Times New Roman" w:hAnsi="Times New Roman" w:cs="Times New Roman"/>
          <w:sz w:val="24"/>
          <w:szCs w:val="28"/>
        </w:rPr>
        <w:t>в первой части: исследуемый стержень, отсчётная труба со шкалой, рулетка, микрометр, набор грузов; во второй части проволока из исследуемого материала, грузы, секундомер, микрометр, рулетка, линейка.</w:t>
      </w:r>
    </w:p>
    <w:p w:rsidR="006B6356" w:rsidRDefault="006B6356" w:rsidP="006B6356">
      <w:pPr>
        <w:pStyle w:val="a3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B6356">
        <w:rPr>
          <w:rFonts w:ascii="Times New Roman" w:hAnsi="Times New Roman" w:cs="Times New Roman"/>
          <w:b/>
          <w:sz w:val="28"/>
          <w:szCs w:val="28"/>
        </w:rPr>
        <w:t>Теоретические сведения</w:t>
      </w:r>
    </w:p>
    <w:p w:rsidR="006B6356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 w:rsidRPr="00AF7EF2">
        <w:rPr>
          <w:rFonts w:ascii="Times New Roman" w:hAnsi="Times New Roman" w:cs="Times New Roman"/>
          <w:sz w:val="24"/>
          <w:szCs w:val="28"/>
        </w:rPr>
        <w:t>При закручивании цилиндрических стержней круглого сечения распределение деформаций и напряжений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одинаково по длине стержня только вдали от мест, где прикладываются закручивающие моменты. Для этих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 xml:space="preserve">областей можно считать, что каждое поперечное сечение </w:t>
      </w:r>
      <w:r>
        <w:rPr>
          <w:rFonts w:ascii="Times New Roman" w:hAnsi="Times New Roman" w:cs="Times New Roman"/>
          <w:sz w:val="24"/>
          <w:szCs w:val="28"/>
        </w:rPr>
        <w:t>п</w:t>
      </w:r>
      <w:r w:rsidRPr="00AF7EF2">
        <w:rPr>
          <w:rFonts w:ascii="Times New Roman" w:hAnsi="Times New Roman" w:cs="Times New Roman"/>
          <w:sz w:val="24"/>
          <w:szCs w:val="28"/>
        </w:rPr>
        <w:t>оворачивается как жесткое, то есть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частички материала не сходят с радиальных линий, на которых они были в начале, и все эти линии поворачиваются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на один и тот же угол. Такое напряж</w:t>
      </w:r>
      <w:r>
        <w:rPr>
          <w:rFonts w:ascii="Times New Roman" w:hAnsi="Times New Roman" w:cs="Times New Roman"/>
          <w:sz w:val="24"/>
          <w:szCs w:val="28"/>
        </w:rPr>
        <w:t>ённое</w:t>
      </w:r>
      <w:r w:rsidRPr="00AF7EF2">
        <w:rPr>
          <w:rFonts w:ascii="Times New Roman" w:hAnsi="Times New Roman" w:cs="Times New Roman"/>
          <w:sz w:val="24"/>
          <w:szCs w:val="28"/>
        </w:rPr>
        <w:t xml:space="preserve"> состояние наз</w:t>
      </w:r>
      <w:r>
        <w:rPr>
          <w:rFonts w:ascii="Times New Roman" w:hAnsi="Times New Roman" w:cs="Times New Roman"/>
          <w:sz w:val="24"/>
          <w:szCs w:val="28"/>
        </w:rPr>
        <w:t>ы</w:t>
      </w:r>
      <w:r w:rsidRPr="00AF7EF2">
        <w:rPr>
          <w:rFonts w:ascii="Times New Roman" w:hAnsi="Times New Roman" w:cs="Times New Roman"/>
          <w:sz w:val="24"/>
          <w:szCs w:val="28"/>
        </w:rPr>
        <w:t>ва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тся чистым круч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ни</w:t>
      </w:r>
      <w:r>
        <w:rPr>
          <w:rFonts w:ascii="Times New Roman" w:hAnsi="Times New Roman" w:cs="Times New Roman"/>
          <w:sz w:val="24"/>
          <w:szCs w:val="28"/>
        </w:rPr>
        <w:t>е</w:t>
      </w:r>
      <w:r w:rsidRPr="00AF7EF2">
        <w:rPr>
          <w:rFonts w:ascii="Times New Roman" w:hAnsi="Times New Roman" w:cs="Times New Roman"/>
          <w:sz w:val="24"/>
          <w:szCs w:val="28"/>
        </w:rPr>
        <w:t>м.</w:t>
      </w:r>
    </w:p>
    <w:p w:rsidR="00AF7EF2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 w:rsidRPr="00AF7EF2">
        <w:rPr>
          <w:rFonts w:ascii="Times New Roman" w:hAnsi="Times New Roman" w:cs="Times New Roman"/>
          <w:sz w:val="24"/>
          <w:szCs w:val="28"/>
        </w:rPr>
        <w:t xml:space="preserve">При такой деформации любая прямая линия, проведенная до закручивания цилиндра </w:t>
      </w:r>
      <w:proofErr w:type="spellStart"/>
      <w:r w:rsidRPr="00AF7EF2">
        <w:rPr>
          <w:rFonts w:ascii="Times New Roman" w:hAnsi="Times New Roman" w:cs="Times New Roman"/>
          <w:sz w:val="24"/>
          <w:szCs w:val="28"/>
        </w:rPr>
        <w:t>почастицам</w:t>
      </w:r>
      <w:proofErr w:type="spellEnd"/>
      <w:r w:rsidRPr="00AF7EF2">
        <w:rPr>
          <w:rFonts w:ascii="Times New Roman" w:hAnsi="Times New Roman" w:cs="Times New Roman"/>
          <w:sz w:val="24"/>
          <w:szCs w:val="28"/>
        </w:rPr>
        <w:t xml:space="preserve"> материала и параллельная оси симметрии, при закручивании превращается в спираль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F7EF2">
        <w:rPr>
          <w:rFonts w:ascii="Times New Roman" w:hAnsi="Times New Roman" w:cs="Times New Roman"/>
          <w:sz w:val="24"/>
          <w:szCs w:val="28"/>
        </w:rPr>
        <w:t>(винтовую линию).</w:t>
      </w:r>
    </w:p>
    <w:p w:rsidR="00AF7EF2" w:rsidRDefault="00AF7EF2" w:rsidP="00AF7EF2">
      <w:pPr>
        <w:spacing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Рассмотрев небольшие кусочки цилиндра можно вывести соотношение</w:t>
      </w:r>
      <w:r w:rsidRPr="00AF7EF2">
        <w:rPr>
          <w:rFonts w:ascii="Times New Roman" w:hAnsi="Times New Roman" w:cs="Times New Roman"/>
          <w:sz w:val="24"/>
          <w:szCs w:val="28"/>
        </w:rPr>
        <w:t>:</w:t>
      </w:r>
    </w:p>
    <w:p w:rsidR="00AF7EF2" w:rsidRPr="00AF7EF2" w:rsidRDefault="00832A41" w:rsidP="00AF7EF2">
      <w:pPr>
        <w:spacing w:line="240" w:lineRule="auto"/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sz w:val="24"/>
                  <w:szCs w:val="28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8"/>
                </w:rPr>
                <m:t>τ</m:t>
              </m:r>
              <m:r>
                <w:rPr>
                  <w:rFonts w:ascii="Cambria Math" w:hAnsi="Cambria Math" w:cs="Times New Roman"/>
                  <w:sz w:val="24"/>
                  <w:szCs w:val="28"/>
                </w:rPr>
                <m:t>=Gr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dl</m:t>
                  </m: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8"/>
                    </w:rPr>
                    <m:t>1</m:t>
                  </m:r>
                </m:e>
              </m:d>
            </m:e>
          </m:eqArr>
        </m:oMath>
      </m:oMathPara>
    </w:p>
    <w:p w:rsidR="00AF7EF2" w:rsidRDefault="00AF6DDB" w:rsidP="00AF7EF2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8"/>
            <w:lang w:val="en-US"/>
          </w:rPr>
          <m:t>τ</m:t>
        </m:r>
      </m:oMath>
      <w:r w:rsidR="00E63F9D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="00E63F9D" w:rsidRPr="00E63F9D">
        <w:rPr>
          <w:rFonts w:ascii="Times New Roman" w:eastAsiaTheme="minorEastAsia" w:hAnsi="Times New Roman" w:cs="Times New Roman"/>
          <w:i/>
          <w:sz w:val="24"/>
          <w:szCs w:val="28"/>
        </w:rPr>
        <w:t>‒</w:t>
      </w:r>
      <w:r w:rsidR="00AF7EF2" w:rsidRPr="00C84A9F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="00AF7EF2">
        <w:rPr>
          <w:rFonts w:ascii="Times New Roman" w:eastAsiaTheme="minorEastAsia" w:hAnsi="Times New Roman" w:cs="Times New Roman"/>
          <w:sz w:val="24"/>
          <w:szCs w:val="28"/>
        </w:rPr>
        <w:t>Касательное напряжение</w:t>
      </w:r>
    </w:p>
    <w:p w:rsidR="00D51CBB" w:rsidRDefault="00AF7EF2" w:rsidP="00D51CB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AF7EF2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G</w:t>
      </w:r>
      <w:r w:rsidR="00E63F9D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 w:rsidR="00E63F9D" w:rsidRPr="00E63F9D">
        <w:rPr>
          <w:rFonts w:ascii="Times New Roman" w:eastAsiaTheme="minorEastAsia" w:hAnsi="Times New Roman" w:cs="Times New Roman"/>
          <w:i/>
          <w:sz w:val="24"/>
          <w:szCs w:val="28"/>
        </w:rPr>
        <w:t>‒</w:t>
      </w:r>
      <w:r w:rsidRPr="00C84A9F">
        <w:rPr>
          <w:rFonts w:ascii="Times New Roman" w:eastAsiaTheme="minorEastAsia" w:hAnsi="Times New Roman" w:cs="Times New Roman"/>
          <w:i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Модуль сдвига</w:t>
      </w:r>
    </w:p>
    <w:p w:rsidR="00D51CBB" w:rsidRDefault="00D51CBB" w:rsidP="00D51CB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Суммарный момент </w:t>
      </w:r>
      <w:r w:rsidR="00AF6DDB">
        <w:rPr>
          <w:rFonts w:ascii="Times New Roman" w:eastAsiaTheme="minorEastAsia" w:hAnsi="Times New Roman" w:cs="Times New Roman"/>
          <w:sz w:val="24"/>
          <w:szCs w:val="28"/>
        </w:rPr>
        <w:t xml:space="preserve">сил, действующий на всем поперечном сечении цилиндра радиуса </w:t>
      </w:r>
      <w:r w:rsidR="00AF6DDB" w:rsidRPr="00AF6DDB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R</w:t>
      </w:r>
      <w:r w:rsidR="00AF6DDB">
        <w:rPr>
          <w:rFonts w:ascii="Times New Roman" w:eastAsiaTheme="minorEastAsia" w:hAnsi="Times New Roman" w:cs="Times New Roman"/>
          <w:sz w:val="24"/>
          <w:szCs w:val="28"/>
        </w:rPr>
        <w:t>, создаваемый этими выражениями можно выразить как</w:t>
      </w:r>
    </w:p>
    <w:p w:rsidR="00AF6DDB" w:rsidRPr="00AF6DDB" w:rsidRDefault="00832A41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G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4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2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AF6DDB" w:rsidRDefault="00AF6DDB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AF6DDB">
        <w:rPr>
          <w:rFonts w:ascii="Times New Roman" w:eastAsiaTheme="minorEastAsia" w:hAnsi="Times New Roman" w:cs="Times New Roman"/>
          <w:sz w:val="24"/>
          <w:szCs w:val="28"/>
        </w:rPr>
        <w:t>Этот момент не меняется по длине цилиндра, значит, для поперечного сечения, находящегося на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AF6DDB">
        <w:rPr>
          <w:rFonts w:ascii="Times New Roman" w:eastAsiaTheme="minorEastAsia" w:hAnsi="Times New Roman" w:cs="Times New Roman"/>
          <w:sz w:val="24"/>
          <w:szCs w:val="28"/>
        </w:rPr>
        <w:t xml:space="preserve">расстоянии </w:t>
      </w:r>
      <w:proofErr w:type="gramStart"/>
      <w:r>
        <w:rPr>
          <w:rFonts w:ascii="Times New Roman" w:eastAsiaTheme="minorEastAsia" w:hAnsi="Times New Roman" w:cs="Times New Roman"/>
          <w:sz w:val="24"/>
          <w:szCs w:val="28"/>
        </w:rPr>
        <w:t>1</w:t>
      </w:r>
      <w:proofErr w:type="gramEnd"/>
      <w:r w:rsidRPr="00AF6DDB">
        <w:rPr>
          <w:rFonts w:ascii="Times New Roman" w:eastAsiaTheme="minorEastAsia" w:hAnsi="Times New Roman" w:cs="Times New Roman"/>
          <w:sz w:val="24"/>
          <w:szCs w:val="28"/>
        </w:rPr>
        <w:t xml:space="preserve"> можно связать момент сил и угол его поворота.</w:t>
      </w:r>
    </w:p>
    <w:p w:rsidR="00AF6DDB" w:rsidRPr="00AF6DDB" w:rsidRDefault="00832A41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M=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4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G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=f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AF6DDB" w:rsidRDefault="00AF6DDB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Таким образом модуль кручения </w:t>
      </w:r>
      <m:oMath>
        <m:r>
          <w:rPr>
            <w:rFonts w:ascii="Cambria Math" w:eastAsiaTheme="minorEastAsia" w:hAnsi="Cambria Math" w:cs="Times New Roman"/>
            <w:sz w:val="24"/>
            <w:szCs w:val="28"/>
          </w:rPr>
          <m:t>f</m:t>
        </m:r>
      </m:oMath>
      <w:r w:rsidRPr="00AF6DDB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можно выразить как:</w:t>
      </w:r>
    </w:p>
    <w:p w:rsidR="00AF6DDB" w:rsidRPr="00AF6DDB" w:rsidRDefault="00832A41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f=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4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G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AF6DDB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В системе можно возбудить крутильные колебания. Вращение стержня с закрепленными на нём грузиками вокруг вертикальной оси происходит под действием упругого момента, возникающего в проволоке. Это вращение описывается уравнением:</w:t>
      </w:r>
    </w:p>
    <w:p w:rsidR="00526F2F" w:rsidRPr="00526F2F" w:rsidRDefault="00832A41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I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=-M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5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lastRenderedPageBreak/>
        <w:t xml:space="preserve">С учётом выражения для момента </w:t>
      </w:r>
      <w:r w:rsidRPr="00526F2F">
        <w:rPr>
          <w:rFonts w:ascii="Times New Roman" w:eastAsiaTheme="minorEastAsia" w:hAnsi="Times New Roman" w:cs="Times New Roman"/>
          <w:i/>
          <w:sz w:val="24"/>
          <w:szCs w:val="28"/>
          <w:lang w:val="en-US"/>
        </w:rPr>
        <w:t>M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получим, что вращение описывается уравнением колебаний:</w:t>
      </w:r>
    </w:p>
    <w:p w:rsidR="00526F2F" w:rsidRPr="00526F2F" w:rsidRDefault="00832A41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I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φ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+f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φ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=0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</w:rPr>
              </m:ctrlPr>
            </m:e>
          </m:eqArr>
        </m:oMath>
      </m:oMathPara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Таким образом период колебаний можно связать с модулем кручения </w:t>
      </w:r>
      <m:oMath>
        <m:r>
          <w:rPr>
            <w:rFonts w:ascii="Cambria Math" w:eastAsiaTheme="minorEastAsia" w:hAnsi="Cambria Math" w:cs="Times New Roman"/>
            <w:sz w:val="24"/>
            <w:szCs w:val="28"/>
          </w:rPr>
          <m:t>f</m:t>
        </m:r>
      </m:oMath>
      <w:r w:rsidRPr="00526F2F"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8"/>
        </w:rPr>
        <w:t>следующим уравнением:</w:t>
      </w:r>
    </w:p>
    <w:p w:rsidR="00526F2F" w:rsidRPr="00526F2F" w:rsidRDefault="00832A41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8"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π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I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f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π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f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en>
              </m:f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szCs w:val="28"/>
                              <w:lang w:val="en-US"/>
                            </w:rPr>
                            <m:t>π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8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f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2m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4"/>
                  <w:szCs w:val="28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8"/>
                      <w:lang w:val="en-US"/>
                    </w:rPr>
                    <m:t>7</m:t>
                  </m:r>
                </m:e>
              </m:d>
            </m:e>
          </m:eqArr>
        </m:oMath>
      </m:oMathPara>
    </w:p>
    <w:p w:rsidR="00526F2F" w:rsidRDefault="00526F2F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 xml:space="preserve">Так как данные зависимости работают для незатухающих колебаний, для их применения необходимо убедиться, что в рассматриваемой системе период колебаний не зависит от начальной амплитуды и что амплитуда уменьшается не более чем в два раза после </w:t>
      </w:r>
      <w:r w:rsidRPr="00526F2F">
        <w:rPr>
          <w:rFonts w:ascii="Times New Roman" w:eastAsiaTheme="minorEastAsia" w:hAnsi="Times New Roman" w:cs="Times New Roman"/>
          <w:sz w:val="24"/>
          <w:szCs w:val="28"/>
        </w:rPr>
        <w:t>±</w:t>
      </w:r>
      <w:r>
        <w:rPr>
          <w:rFonts w:ascii="Times New Roman" w:eastAsiaTheme="minorEastAsia" w:hAnsi="Times New Roman" w:cs="Times New Roman"/>
          <w:sz w:val="24"/>
          <w:szCs w:val="28"/>
        </w:rPr>
        <w:t>10 колебаний.</w:t>
      </w:r>
    </w:p>
    <w:p w:rsidR="00526F2F" w:rsidRPr="00526F2F" w:rsidRDefault="00526F2F" w:rsidP="00526F2F">
      <w:pPr>
        <w:pStyle w:val="a3"/>
        <w:numPr>
          <w:ilvl w:val="0"/>
          <w:numId w:val="1"/>
        </w:numPr>
        <w:spacing w:line="240" w:lineRule="auto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526F2F">
        <w:rPr>
          <w:rFonts w:ascii="Times New Roman" w:eastAsiaTheme="minorEastAsia" w:hAnsi="Times New Roman" w:cs="Times New Roman"/>
          <w:b/>
          <w:sz w:val="28"/>
          <w:szCs w:val="28"/>
        </w:rPr>
        <w:t>Экспериментальная установка</w:t>
      </w:r>
    </w:p>
    <w:p w:rsidR="00E63F9D" w:rsidRDefault="00C92A25" w:rsidP="00AF6DDB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954398C" wp14:editId="5F30A040">
                <wp:simplePos x="0" y="0"/>
                <wp:positionH relativeFrom="column">
                  <wp:posOffset>3015827</wp:posOffset>
                </wp:positionH>
                <wp:positionV relativeFrom="paragraph">
                  <wp:posOffset>4057015</wp:posOffset>
                </wp:positionV>
                <wp:extent cx="2587625" cy="635"/>
                <wp:effectExtent l="0" t="0" r="3175" b="0"/>
                <wp:wrapSquare wrapText="bothSides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7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63F9D" w:rsidRPr="00917628" w:rsidRDefault="00E63F9D" w:rsidP="00E63F9D">
                            <w:pPr>
                              <w:pStyle w:val="a5"/>
                              <w:ind w:firstLine="0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>
                              <w:t>Рисунок 2: установка для динамического метода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954398C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237.45pt;margin-top:319.45pt;width:203.7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" stroked="f">
                <v:textbox style="mso-fit-shape-to-text:t" inset="0,0,0,0">
                  <w:txbxContent>
                    <w:p w:rsidR="00E63F9D" w:rsidRPr="00917628" w:rsidRDefault="00E63F9D" w:rsidP="00E63F9D">
                      <w:pPr>
                        <w:pStyle w:val="a5"/>
                        <w:ind w:firstLine="0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>
                        <w:t>Рисунок 2: установка для динамического метода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3F9D" w:rsidRPr="00E63F9D">
        <w:rPr>
          <w:rFonts w:ascii="Times New Roman" w:eastAsiaTheme="minorEastAsia" w:hAnsi="Times New Roman" w:cs="Times New Roman"/>
          <w:noProof/>
          <w:sz w:val="24"/>
          <w:szCs w:val="28"/>
        </w:rPr>
        <w:drawing>
          <wp:anchor distT="0" distB="0" distL="114300" distR="114300" simplePos="0" relativeHeight="251659264" behindDoc="0" locked="0" layoutInCell="1" allowOverlap="1" wp14:anchorId="60849F88">
            <wp:simplePos x="0" y="0"/>
            <wp:positionH relativeFrom="column">
              <wp:posOffset>2861909</wp:posOffset>
            </wp:positionH>
            <wp:positionV relativeFrom="paragraph">
              <wp:posOffset>447675</wp:posOffset>
            </wp:positionV>
            <wp:extent cx="2760345" cy="3592195"/>
            <wp:effectExtent l="0" t="0" r="1905" b="825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0345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3F9D" w:rsidRPr="00E63F9D">
        <w:rPr>
          <w:rFonts w:ascii="Times New Roman" w:eastAsiaTheme="minorEastAsia" w:hAnsi="Times New Roman" w:cs="Times New Roman"/>
          <w:noProof/>
          <w:sz w:val="24"/>
          <w:szCs w:val="28"/>
        </w:rPr>
        <w:drawing>
          <wp:anchor distT="0" distB="0" distL="114300" distR="114300" simplePos="0" relativeHeight="251658240" behindDoc="0" locked="0" layoutInCell="1" allowOverlap="1" wp14:anchorId="1431F311">
            <wp:simplePos x="0" y="0"/>
            <wp:positionH relativeFrom="page">
              <wp:posOffset>1249872</wp:posOffset>
            </wp:positionH>
            <wp:positionV relativeFrom="paragraph">
              <wp:posOffset>533568</wp:posOffset>
            </wp:positionV>
            <wp:extent cx="2725947" cy="353343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947" cy="353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2F">
        <w:rPr>
          <w:rFonts w:ascii="Times New Roman" w:eastAsiaTheme="minorEastAsia" w:hAnsi="Times New Roman" w:cs="Times New Roman"/>
          <w:sz w:val="24"/>
          <w:szCs w:val="28"/>
        </w:rPr>
        <w:t>В данной работе используется две экспериментальные установки: для определения модуля кручения стержня статическим и динамическим методами.</w:t>
      </w:r>
    </w:p>
    <w:p w:rsidR="00E63F9D" w:rsidRDefault="00E63F9D" w:rsidP="00E63F9D">
      <w:pPr>
        <w:spacing w:line="240" w:lineRule="auto"/>
        <w:ind w:firstLine="0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0BB355" wp14:editId="3CEBAF67">
                <wp:simplePos x="0" y="0"/>
                <wp:positionH relativeFrom="column">
                  <wp:posOffset>108585</wp:posOffset>
                </wp:positionH>
                <wp:positionV relativeFrom="paragraph">
                  <wp:posOffset>3602355</wp:posOffset>
                </wp:positionV>
                <wp:extent cx="2725420" cy="635"/>
                <wp:effectExtent l="0" t="0" r="0" b="0"/>
                <wp:wrapSquare wrapText="bothSides"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5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63F9D" w:rsidRPr="00B21373" w:rsidRDefault="00E63F9D" w:rsidP="00E63F9D">
                            <w:pPr>
                              <w:pStyle w:val="a5"/>
                              <w:ind w:firstLine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 установка для статического метода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0BB355" id="Надпись 3" o:spid="_x0000_s1027" type="#_x0000_t202" style="position:absolute;left:0;text-align:left;margin-left:8.55pt;margin-top:283.65pt;width:214.6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" stroked="f">
                <v:textbox style="mso-fit-shape-to-text:t" inset="0,0,0,0">
                  <w:txbxContent>
                    <w:p w:rsidR="00E63F9D" w:rsidRPr="00B21373" w:rsidRDefault="00E63F9D" w:rsidP="00E63F9D">
                      <w:pPr>
                        <w:pStyle w:val="a5"/>
                        <w:ind w:firstLine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8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>: установка для статического метода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356843" w:rsidRDefault="00356843" w:rsidP="00356843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356843">
        <w:rPr>
          <w:rFonts w:ascii="Times New Roman" w:eastAsiaTheme="minorEastAsia" w:hAnsi="Times New Roman" w:cs="Times New Roman"/>
          <w:sz w:val="24"/>
          <w:szCs w:val="28"/>
        </w:rPr>
        <w:t xml:space="preserve">Схема экспериментальной установки для статического закручивания стержня изображена на </w:t>
      </w:r>
      <w:r>
        <w:rPr>
          <w:rFonts w:ascii="Times New Roman" w:eastAsiaTheme="minorEastAsia" w:hAnsi="Times New Roman" w:cs="Times New Roman"/>
          <w:sz w:val="24"/>
          <w:szCs w:val="28"/>
        </w:rPr>
        <w:t>рисунке 1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 xml:space="preserve">. Верхний конец вертикально расположенного стержня С жестко закреплен на стойке, а нижний </w:t>
      </w:r>
      <w:r>
        <w:rPr>
          <w:rFonts w:ascii="Times New Roman" w:eastAsiaTheme="minorEastAsia" w:hAnsi="Times New Roman" w:cs="Times New Roman"/>
          <w:sz w:val="24"/>
          <w:szCs w:val="28"/>
        </w:rPr>
        <w:t>соединен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 xml:space="preserve"> диском Д. Момент М, закручивающий стержень, создают две навитые на диск и перекинутые через блоки Б нити, к концам которых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подвешиваются одинаковые грузы Г. Диск снабжен зеркальцем З. Для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определения угла закручивания стержня надо зрительную трубу направить на зеркальце и добиться того, чтобы в нее было четко видно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отражение шкалы, укрепленной на том же штативе, что и труба. Измерение смещения изображения шкалы в трубе позволяет определить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356843">
        <w:rPr>
          <w:rFonts w:ascii="Times New Roman" w:eastAsiaTheme="minorEastAsia" w:hAnsi="Times New Roman" w:cs="Times New Roman"/>
          <w:sz w:val="24"/>
          <w:szCs w:val="28"/>
        </w:rPr>
        <w:t>угол закручивания стержня.</w:t>
      </w:r>
    </w:p>
    <w:p w:rsidR="00526F2F" w:rsidRDefault="00E63F9D" w:rsidP="00356843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 w:rsidRPr="00E63F9D">
        <w:rPr>
          <w:rFonts w:ascii="Times New Roman" w:eastAsiaTheme="minorEastAsia" w:hAnsi="Times New Roman" w:cs="Times New Roman"/>
          <w:sz w:val="24"/>
          <w:szCs w:val="28"/>
        </w:rPr>
        <w:lastRenderedPageBreak/>
        <w:t xml:space="preserve">Экспериментальная установка, используемая </w:t>
      </w:r>
      <w:r>
        <w:rPr>
          <w:rFonts w:ascii="Times New Roman" w:eastAsiaTheme="minorEastAsia" w:hAnsi="Times New Roman" w:cs="Times New Roman"/>
          <w:sz w:val="24"/>
          <w:szCs w:val="28"/>
        </w:rPr>
        <w:t>для определения модуля кручения динамическим методом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, изображена на рис</w:t>
      </w:r>
      <w:r>
        <w:rPr>
          <w:rFonts w:ascii="Times New Roman" w:eastAsiaTheme="minorEastAsia" w:hAnsi="Times New Roman" w:cs="Times New Roman"/>
          <w:sz w:val="24"/>
          <w:szCs w:val="28"/>
        </w:rPr>
        <w:t>унке 2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и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состоит из длинной вертикально висящей пр</w:t>
      </w:r>
      <w:r>
        <w:rPr>
          <w:rFonts w:ascii="Times New Roman" w:eastAsiaTheme="minorEastAsia" w:hAnsi="Times New Roman" w:cs="Times New Roman"/>
          <w:sz w:val="24"/>
          <w:szCs w:val="28"/>
        </w:rPr>
        <w:t>о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волоки П, к нижнему концу которой прикреплен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горизонтальный металлический стержень С </w:t>
      </w:r>
      <w:proofErr w:type="spellStart"/>
      <w:r w:rsidRPr="00E63F9D">
        <w:rPr>
          <w:rFonts w:ascii="Times New Roman" w:eastAsiaTheme="minorEastAsia" w:hAnsi="Times New Roman" w:cs="Times New Roman"/>
          <w:sz w:val="24"/>
          <w:szCs w:val="28"/>
        </w:rPr>
        <w:t>с</w:t>
      </w:r>
      <w:proofErr w:type="spellEnd"/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двумя симметрично расположенными грузами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Г. Их положение на стержне можно фиксировать. Верхний конец пр</w:t>
      </w:r>
      <w:r>
        <w:rPr>
          <w:rFonts w:ascii="Times New Roman" w:eastAsiaTheme="minorEastAsia" w:hAnsi="Times New Roman" w:cs="Times New Roman"/>
          <w:sz w:val="24"/>
          <w:szCs w:val="28"/>
        </w:rPr>
        <w:t>о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волоки зажать в цангу и при помощи специального приспособления может вместе с цангой поворачивать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проволоку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вокруг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вертикальной оси. Таким способом в системе можно возбуждать крутильные колебания. </w:t>
      </w:r>
      <w:r>
        <w:rPr>
          <w:rFonts w:ascii="Times New Roman" w:eastAsiaTheme="minorEastAsia" w:hAnsi="Times New Roman" w:cs="Times New Roman"/>
          <w:sz w:val="24"/>
          <w:szCs w:val="28"/>
        </w:rPr>
        <w:t>Вращение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стержня С </w:t>
      </w:r>
      <w:proofErr w:type="spellStart"/>
      <w:r>
        <w:rPr>
          <w:rFonts w:ascii="Times New Roman" w:eastAsiaTheme="minorEastAsia" w:hAnsi="Times New Roman" w:cs="Times New Roman"/>
          <w:sz w:val="24"/>
          <w:szCs w:val="28"/>
        </w:rPr>
        <w:t>с</w:t>
      </w:r>
      <w:proofErr w:type="spellEnd"/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 закрепленными на н</w:t>
      </w:r>
      <w:r>
        <w:rPr>
          <w:rFonts w:ascii="Times New Roman" w:eastAsiaTheme="minorEastAsia" w:hAnsi="Times New Roman" w:cs="Times New Roman"/>
          <w:sz w:val="24"/>
          <w:szCs w:val="28"/>
        </w:rPr>
        <w:t>ё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м грузами Г вокруг вертикальной оси происходит под</w:t>
      </w:r>
      <w:r>
        <w:rPr>
          <w:rFonts w:ascii="Times New Roman" w:eastAsiaTheme="minorEastAsia" w:hAnsi="Times New Roman" w:cs="Times New Roman"/>
          <w:sz w:val="24"/>
          <w:szCs w:val="28"/>
        </w:rPr>
        <w:t xml:space="preserve"> 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дейс</w:t>
      </w:r>
      <w:r>
        <w:rPr>
          <w:rFonts w:ascii="Times New Roman" w:eastAsiaTheme="minorEastAsia" w:hAnsi="Times New Roman" w:cs="Times New Roman"/>
          <w:sz w:val="24"/>
          <w:szCs w:val="28"/>
        </w:rPr>
        <w:t>т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вием упругого момен</w:t>
      </w:r>
      <w:r>
        <w:rPr>
          <w:rFonts w:ascii="Times New Roman" w:eastAsiaTheme="minorEastAsia" w:hAnsi="Times New Roman" w:cs="Times New Roman"/>
          <w:sz w:val="24"/>
          <w:szCs w:val="28"/>
        </w:rPr>
        <w:t>т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 xml:space="preserve">а, возникающего в </w:t>
      </w:r>
      <w:r>
        <w:rPr>
          <w:rFonts w:ascii="Times New Roman" w:eastAsiaTheme="minorEastAsia" w:hAnsi="Times New Roman" w:cs="Times New Roman"/>
          <w:sz w:val="24"/>
          <w:szCs w:val="28"/>
        </w:rPr>
        <w:t>п</w:t>
      </w:r>
      <w:r w:rsidRPr="00E63F9D">
        <w:rPr>
          <w:rFonts w:ascii="Times New Roman" w:eastAsiaTheme="minorEastAsia" w:hAnsi="Times New Roman" w:cs="Times New Roman"/>
          <w:sz w:val="24"/>
          <w:szCs w:val="28"/>
        </w:rPr>
        <w:t>роволоке.</w:t>
      </w:r>
    </w:p>
    <w:p w:rsidR="00070E2F" w:rsidRDefault="00356843" w:rsidP="00070E2F">
      <w:pPr>
        <w:pStyle w:val="a3"/>
        <w:numPr>
          <w:ilvl w:val="0"/>
          <w:numId w:val="1"/>
        </w:numPr>
        <w:spacing w:line="240" w:lineRule="auto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356843">
        <w:rPr>
          <w:rFonts w:ascii="Times New Roman" w:eastAsiaTheme="minorEastAsia" w:hAnsi="Times New Roman" w:cs="Times New Roman"/>
          <w:b/>
          <w:sz w:val="28"/>
          <w:szCs w:val="28"/>
        </w:rPr>
        <w:t>Измерения и обработка данных</w:t>
      </w:r>
    </w:p>
    <w:p w:rsidR="00907BEF" w:rsidRDefault="00907BEF" w:rsidP="00907BEF">
      <w:pPr>
        <w:pStyle w:val="a3"/>
        <w:numPr>
          <w:ilvl w:val="1"/>
          <w:numId w:val="1"/>
        </w:numPr>
        <w:spacing w:line="240" w:lineRule="auto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 w:rsidRPr="00907BEF">
        <w:rPr>
          <w:rFonts w:ascii="Times New Roman" w:eastAsiaTheme="minorEastAsia" w:hAnsi="Times New Roman" w:cs="Times New Roman"/>
          <w:b/>
          <w:sz w:val="28"/>
          <w:szCs w:val="28"/>
        </w:rPr>
        <w:t>Статический метод</w:t>
      </w:r>
    </w:p>
    <w:p w:rsidR="00907BEF" w:rsidRDefault="001E4A95" w:rsidP="001E4A95">
      <w:pPr>
        <w:spacing w:line="240" w:lineRule="auto"/>
        <w:rPr>
          <w:rFonts w:ascii="Times New Roman" w:eastAsiaTheme="minorEastAsia" w:hAnsi="Times New Roman" w:cs="Times New Roman"/>
          <w:sz w:val="24"/>
          <w:szCs w:val="28"/>
        </w:rPr>
      </w:pPr>
      <w:r>
        <w:rPr>
          <w:rFonts w:ascii="Times New Roman" w:eastAsiaTheme="minorEastAsia" w:hAnsi="Times New Roman" w:cs="Times New Roman"/>
          <w:sz w:val="24"/>
          <w:szCs w:val="28"/>
        </w:rPr>
        <w:t>Установка, используемая в данном эксперименте описана в разделе 3. Для начала снимем начальные измерения:</w:t>
      </w:r>
    </w:p>
    <w:tbl>
      <w:tblPr>
        <w:tblStyle w:val="a6"/>
        <w:tblW w:w="0" w:type="auto"/>
        <w:tblInd w:w="709" w:type="dxa"/>
        <w:tblLook w:val="04A0" w:firstRow="1" w:lastRow="0" w:firstColumn="1" w:lastColumn="0" w:noHBand="0" w:noVBand="1"/>
      </w:tblPr>
      <w:tblGrid>
        <w:gridCol w:w="2878"/>
        <w:gridCol w:w="2879"/>
        <w:gridCol w:w="2879"/>
      </w:tblGrid>
      <w:tr w:rsidR="001E4A95" w:rsidTr="00E5632F">
        <w:trPr>
          <w:trHeight w:val="373"/>
        </w:trPr>
        <w:tc>
          <w:tcPr>
            <w:tcW w:w="2878" w:type="dxa"/>
            <w:vAlign w:val="center"/>
          </w:tcPr>
          <w:p w:rsidR="001E4A95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Диаметр стержня</w:t>
            </w:r>
          </w:p>
        </w:tc>
        <w:tc>
          <w:tcPr>
            <w:tcW w:w="2879" w:type="dxa"/>
            <w:vAlign w:val="center"/>
          </w:tcPr>
          <w:p w:rsidR="001E4A95" w:rsidRPr="003B05C3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3B05C3">
              <w:rPr>
                <w:rFonts w:ascii="Times New Roman" w:eastAsiaTheme="minorEastAsia" w:hAnsi="Times New Roman" w:cs="Times New Roman"/>
                <w:i/>
                <w:sz w:val="24"/>
                <w:szCs w:val="28"/>
                <w:lang w:val="en-US"/>
              </w:rPr>
              <w:t>d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>ст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мм</w:t>
            </w:r>
          </w:p>
        </w:tc>
        <w:tc>
          <w:tcPr>
            <w:tcW w:w="2879" w:type="dxa"/>
            <w:vAlign w:val="center"/>
          </w:tcPr>
          <w:p w:rsidR="001E4A95" w:rsidRDefault="001E4A95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</w:p>
        </w:tc>
      </w:tr>
      <w:tr w:rsidR="001E4A95" w:rsidTr="00E5632F">
        <w:trPr>
          <w:trHeight w:val="377"/>
        </w:trPr>
        <w:tc>
          <w:tcPr>
            <w:tcW w:w="2878" w:type="dxa"/>
            <w:vAlign w:val="center"/>
          </w:tcPr>
          <w:p w:rsidR="001E4A95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Длина стержня</w:t>
            </w:r>
          </w:p>
        </w:tc>
        <w:tc>
          <w:tcPr>
            <w:tcW w:w="2879" w:type="dxa"/>
            <w:vAlign w:val="center"/>
          </w:tcPr>
          <w:p w:rsidR="001E4A95" w:rsidRPr="003B05C3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/>
                <w:sz w:val="24"/>
                <w:szCs w:val="28"/>
                <w:lang w:val="en-US"/>
              </w:rPr>
              <w:t>l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>ст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, мм</w:t>
            </w:r>
          </w:p>
        </w:tc>
        <w:tc>
          <w:tcPr>
            <w:tcW w:w="2879" w:type="dxa"/>
            <w:vAlign w:val="center"/>
          </w:tcPr>
          <w:p w:rsidR="001E4A95" w:rsidRDefault="001E4A95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</w:p>
        </w:tc>
      </w:tr>
      <w:tr w:rsidR="001E4A95" w:rsidTr="00E5632F">
        <w:trPr>
          <w:trHeight w:val="353"/>
        </w:trPr>
        <w:tc>
          <w:tcPr>
            <w:tcW w:w="2878" w:type="dxa"/>
            <w:vAlign w:val="center"/>
          </w:tcPr>
          <w:p w:rsidR="001E4A95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Расстояние до шкалы</w:t>
            </w:r>
          </w:p>
        </w:tc>
        <w:tc>
          <w:tcPr>
            <w:tcW w:w="2879" w:type="dxa"/>
            <w:vAlign w:val="center"/>
          </w:tcPr>
          <w:p w:rsidR="001E4A95" w:rsidRPr="003B05C3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3B05C3">
              <w:rPr>
                <w:rFonts w:ascii="Times New Roman" w:eastAsiaTheme="minorEastAsia" w:hAnsi="Times New Roman" w:cs="Times New Roman"/>
                <w:i/>
                <w:sz w:val="24"/>
                <w:szCs w:val="28"/>
                <w:lang w:val="en-US"/>
              </w:rPr>
              <w:t>L</w:t>
            </w:r>
            <w:proofErr w:type="spellStart"/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>ст</w:t>
            </w:r>
            <w:proofErr w:type="spellEnd"/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мм</w:t>
            </w:r>
          </w:p>
        </w:tc>
        <w:tc>
          <w:tcPr>
            <w:tcW w:w="2879" w:type="dxa"/>
            <w:vAlign w:val="center"/>
          </w:tcPr>
          <w:p w:rsidR="001E4A95" w:rsidRDefault="001E4A95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</w:p>
        </w:tc>
      </w:tr>
      <w:tr w:rsidR="001E4A95" w:rsidTr="00E5632F">
        <w:trPr>
          <w:trHeight w:val="357"/>
        </w:trPr>
        <w:tc>
          <w:tcPr>
            <w:tcW w:w="2878" w:type="dxa"/>
            <w:vAlign w:val="center"/>
          </w:tcPr>
          <w:p w:rsidR="001E4A95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Диаметр диска</w:t>
            </w:r>
          </w:p>
        </w:tc>
        <w:tc>
          <w:tcPr>
            <w:tcW w:w="2879" w:type="dxa"/>
            <w:vAlign w:val="center"/>
          </w:tcPr>
          <w:p w:rsidR="001E4A95" w:rsidRPr="003B05C3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 w:rsidRPr="003B05C3">
              <w:rPr>
                <w:rFonts w:ascii="Times New Roman" w:eastAsiaTheme="minorEastAsia" w:hAnsi="Times New Roman" w:cs="Times New Roman"/>
                <w:i/>
                <w:sz w:val="24"/>
                <w:szCs w:val="28"/>
                <w:lang w:val="en-US"/>
              </w:rPr>
              <w:t>d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vertAlign w:val="subscript"/>
              </w:rPr>
              <w:t>д,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 мм</w:t>
            </w:r>
          </w:p>
        </w:tc>
        <w:tc>
          <w:tcPr>
            <w:tcW w:w="2879" w:type="dxa"/>
            <w:vAlign w:val="center"/>
          </w:tcPr>
          <w:p w:rsidR="001E4A95" w:rsidRDefault="001E4A95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</w:p>
        </w:tc>
      </w:tr>
      <w:tr w:rsidR="001E4A95" w:rsidTr="0098268A">
        <w:trPr>
          <w:trHeight w:val="347"/>
        </w:trPr>
        <w:tc>
          <w:tcPr>
            <w:tcW w:w="2878" w:type="dxa"/>
            <w:vAlign w:val="center"/>
          </w:tcPr>
          <w:p w:rsidR="001E4A95" w:rsidRPr="003B05C3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 xml:space="preserve">Масса 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“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</w:rPr>
              <w:t>платформы</w:t>
            </w:r>
            <w:r>
              <w:rPr>
                <w:rFonts w:ascii="Times New Roman" w:eastAsiaTheme="minorEastAsia" w:hAnsi="Times New Roman" w:cs="Times New Roman"/>
                <w:sz w:val="24"/>
                <w:szCs w:val="28"/>
                <w:lang w:val="en-US"/>
              </w:rPr>
              <w:t>”</w:t>
            </w:r>
          </w:p>
        </w:tc>
        <w:tc>
          <w:tcPr>
            <w:tcW w:w="2879" w:type="dxa"/>
            <w:vAlign w:val="center"/>
          </w:tcPr>
          <w:p w:rsidR="003B05C3" w:rsidRPr="003B05C3" w:rsidRDefault="003B05C3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i/>
                <w:sz w:val="24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  <w:szCs w:val="28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8"/>
                  </w:rPr>
                  <m:t>гр</m:t>
                </m:r>
              </m:oMath>
            </m:oMathPara>
          </w:p>
        </w:tc>
        <w:tc>
          <w:tcPr>
            <w:tcW w:w="2879" w:type="dxa"/>
            <w:vAlign w:val="center"/>
          </w:tcPr>
          <w:p w:rsidR="001E4A95" w:rsidRDefault="001E4A95" w:rsidP="003B05C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szCs w:val="28"/>
              </w:rPr>
            </w:pPr>
          </w:p>
        </w:tc>
      </w:tr>
    </w:tbl>
    <w:p w:rsidR="00E5632F" w:rsidRDefault="00E5632F" w:rsidP="005C6F93">
      <w:pPr>
        <w:spacing w:line="240" w:lineRule="auto"/>
        <w:ind w:left="709" w:firstLine="0"/>
        <w:rPr>
          <w:rFonts w:ascii="Times New Roman" w:eastAsiaTheme="minorEastAsia" w:hAnsi="Times New Roman" w:cs="Times New Roman"/>
          <w:sz w:val="24"/>
          <w:szCs w:val="28"/>
        </w:rPr>
      </w:pPr>
    </w:p>
    <w:p w:rsidR="003B05C3" w:rsidRPr="00E5632F" w:rsidRDefault="003B05C3" w:rsidP="005C6F93">
      <w:pPr>
        <w:spacing w:line="240" w:lineRule="auto"/>
        <w:ind w:left="709" w:firstLine="0"/>
        <w:rPr>
          <w:rFonts w:ascii="Times New Roman" w:eastAsiaTheme="minorEastAsia" w:hAnsi="Times New Roman" w:cs="Times New Roman"/>
          <w:sz w:val="24"/>
          <w:szCs w:val="28"/>
        </w:rPr>
      </w:pPr>
      <w:r w:rsidRPr="00E5632F">
        <w:rPr>
          <w:rFonts w:ascii="Times New Roman" w:eastAsiaTheme="minorEastAsia" w:hAnsi="Times New Roman" w:cs="Times New Roman"/>
          <w:sz w:val="24"/>
          <w:szCs w:val="28"/>
          <w:highlight w:val="yellow"/>
        </w:rPr>
        <w:t>Таблица со значениями, погрешности, график МНК</w:t>
      </w:r>
    </w:p>
    <w:p w:rsidR="0006587F" w:rsidRDefault="00907BEF" w:rsidP="00D606B8">
      <w:pPr>
        <w:pStyle w:val="a3"/>
        <w:numPr>
          <w:ilvl w:val="1"/>
          <w:numId w:val="1"/>
        </w:numPr>
        <w:spacing w:line="240" w:lineRule="auto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Динамический метод</w:t>
      </w:r>
    </w:p>
    <w:p w:rsidR="00D606B8" w:rsidRPr="004F0C18" w:rsidRDefault="00D606B8" w:rsidP="00D606B8">
      <w:pPr>
        <w:rPr>
          <w:lang w:val="en-US"/>
        </w:rPr>
      </w:pPr>
      <w:bookmarkStart w:id="0" w:name="_GoBack"/>
      <w:bookmarkEnd w:id="0"/>
    </w:p>
    <w:p w:rsidR="00D606B8" w:rsidRPr="00D606B8" w:rsidRDefault="00D606B8" w:rsidP="00D606B8"/>
    <w:p w:rsidR="00F14119" w:rsidRPr="00F14119" w:rsidRDefault="00F14119" w:rsidP="00F14119">
      <w:pPr>
        <w:pStyle w:val="a3"/>
        <w:spacing w:line="240" w:lineRule="auto"/>
        <w:ind w:left="1069" w:firstLine="0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907BEF" w:rsidRDefault="00907BEF" w:rsidP="00070E2F">
      <w:pPr>
        <w:pStyle w:val="a3"/>
        <w:numPr>
          <w:ilvl w:val="0"/>
          <w:numId w:val="1"/>
        </w:numPr>
        <w:spacing w:line="240" w:lineRule="auto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Вывод</w:t>
      </w:r>
    </w:p>
    <w:p w:rsidR="00070E2F" w:rsidRDefault="00070E2F" w:rsidP="00070E2F">
      <w:pPr>
        <w:spacing w:line="240" w:lineRule="auto"/>
        <w:rPr>
          <w:rFonts w:ascii="Times New Roman" w:eastAsiaTheme="minorEastAsia" w:hAnsi="Times New Roman" w:cs="Times New Roman"/>
          <w:b/>
          <w:i/>
          <w:sz w:val="24"/>
          <w:szCs w:val="28"/>
        </w:rPr>
      </w:pPr>
    </w:p>
    <w:p w:rsidR="00070E2F" w:rsidRPr="00070E2F" w:rsidRDefault="00070E2F" w:rsidP="00070E2F">
      <w:pPr>
        <w:spacing w:line="240" w:lineRule="auto"/>
        <w:ind w:firstLine="0"/>
        <w:rPr>
          <w:rFonts w:ascii="Times New Roman" w:eastAsiaTheme="minorEastAsia" w:hAnsi="Times New Roman" w:cs="Times New Roman"/>
          <w:b/>
          <w:i/>
          <w:sz w:val="24"/>
          <w:szCs w:val="28"/>
        </w:rPr>
      </w:pPr>
    </w:p>
    <w:sectPr w:rsidR="00070E2F" w:rsidRPr="00070E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2764ACE"/>
    <w:multiLevelType w:val="multilevel"/>
    <w:tmpl w:val="A49EAC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356"/>
    <w:rsid w:val="0006587F"/>
    <w:rsid w:val="00070E2F"/>
    <w:rsid w:val="001E4A95"/>
    <w:rsid w:val="00356843"/>
    <w:rsid w:val="00397650"/>
    <w:rsid w:val="003B05C3"/>
    <w:rsid w:val="004F0C18"/>
    <w:rsid w:val="00526BCE"/>
    <w:rsid w:val="00526F2F"/>
    <w:rsid w:val="005C6F93"/>
    <w:rsid w:val="006B6356"/>
    <w:rsid w:val="00723579"/>
    <w:rsid w:val="00832A41"/>
    <w:rsid w:val="008F03F2"/>
    <w:rsid w:val="00907BEF"/>
    <w:rsid w:val="0098268A"/>
    <w:rsid w:val="00AF6DDB"/>
    <w:rsid w:val="00AF7EF2"/>
    <w:rsid w:val="00C84A9F"/>
    <w:rsid w:val="00C92A25"/>
    <w:rsid w:val="00D51CBB"/>
    <w:rsid w:val="00D606B8"/>
    <w:rsid w:val="00E5632F"/>
    <w:rsid w:val="00E63F9D"/>
    <w:rsid w:val="00F14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08731"/>
  <w15:chartTrackingRefBased/>
  <w15:docId w15:val="{08EA7D76-2827-4787-915A-1A6D672AD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  <w:ind w:left="357"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B6356"/>
    <w:pPr>
      <w:ind w:left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6356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AF7EF2"/>
    <w:rPr>
      <w:color w:val="808080"/>
    </w:rPr>
  </w:style>
  <w:style w:type="paragraph" w:styleId="a5">
    <w:name w:val="caption"/>
    <w:basedOn w:val="a"/>
    <w:next w:val="a"/>
    <w:uiPriority w:val="35"/>
    <w:unhideWhenUsed/>
    <w:qFormat/>
    <w:rsid w:val="00E63F9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1E4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845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4</Pages>
  <Words>710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7</cp:revision>
  <dcterms:created xsi:type="dcterms:W3CDTF">2025-11-07T18:47:00Z</dcterms:created>
  <dcterms:modified xsi:type="dcterms:W3CDTF">2025-11-10T12:35:00Z</dcterms:modified>
</cp:coreProperties>
</file>