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049D3C" w14:textId="77777777" w:rsidR="00982A71" w:rsidRDefault="00982A71" w:rsidP="00982A71">
      <w:pPr>
        <w:tabs>
          <w:tab w:val="left" w:pos="1700"/>
        </w:tabs>
        <w:ind w:firstLine="0"/>
        <w:jc w:val="center"/>
        <w:rPr>
          <w:rFonts w:cs="Times New Roman"/>
        </w:rPr>
      </w:pPr>
      <w:r w:rsidRPr="00C528A2">
        <w:rPr>
          <w:rFonts w:cs="Times New Roman"/>
        </w:rPr>
        <w:t>МОСКОВСКИЙ ФИЗИКО-ТЕХНИЧЕСКИЙ ИНСТИТУТ</w:t>
      </w:r>
      <w:r>
        <w:rPr>
          <w:rFonts w:cs="Times New Roman"/>
        </w:rPr>
        <w:br/>
      </w:r>
      <w:r w:rsidRPr="00C528A2">
        <w:rPr>
          <w:rFonts w:cs="Times New Roman"/>
        </w:rPr>
        <w:t>(НАЦИОНАЛЬНЫЙ ИССЛЕДОВАТЕЛЬСКИЙ УНИВЕРСИТЕТ)</w:t>
      </w:r>
    </w:p>
    <w:p w14:paraId="7D10E970" w14:textId="77777777" w:rsidR="00982A71" w:rsidRPr="00C038F3" w:rsidRDefault="00982A71" w:rsidP="00982A71">
      <w:pPr>
        <w:tabs>
          <w:tab w:val="left" w:pos="1700"/>
        </w:tabs>
        <w:ind w:firstLine="0"/>
        <w:jc w:val="center"/>
        <w:rPr>
          <w:rFonts w:cs="Times New Roman"/>
        </w:rPr>
      </w:pPr>
      <w:r w:rsidRPr="00C528A2">
        <w:rPr>
          <w:rFonts w:cs="Times New Roman"/>
          <w:sz w:val="24"/>
        </w:rPr>
        <w:t>Физтех-школа аэрокосмических технологий</w:t>
      </w:r>
    </w:p>
    <w:p w14:paraId="0CD85FBB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63DD4E17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3C09BB4C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5C631E83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61966181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61276A80" w14:textId="4F6B5C6F" w:rsidR="00982A71" w:rsidRPr="00027B4C" w:rsidRDefault="00982A71" w:rsidP="00982A71">
      <w:pPr>
        <w:tabs>
          <w:tab w:val="left" w:pos="1700"/>
        </w:tabs>
        <w:jc w:val="center"/>
        <w:rPr>
          <w:rFonts w:cs="Times New Roman"/>
          <w:b/>
          <w:sz w:val="44"/>
        </w:rPr>
      </w:pPr>
      <w:r w:rsidRPr="00C528A2">
        <w:rPr>
          <w:rFonts w:cs="Times New Roman"/>
          <w:b/>
          <w:sz w:val="44"/>
        </w:rPr>
        <w:t xml:space="preserve">Отчёт о выполнении лабораторной работы </w:t>
      </w:r>
      <w:r>
        <w:rPr>
          <w:rFonts w:cs="Times New Roman"/>
          <w:b/>
          <w:sz w:val="44"/>
        </w:rPr>
        <w:t>2.1.3</w:t>
      </w:r>
    </w:p>
    <w:p w14:paraId="1BADABC1" w14:textId="11C8B368" w:rsidR="00982A71" w:rsidRPr="00982A71" w:rsidRDefault="00982A71" w:rsidP="00982A71">
      <w:pPr>
        <w:tabs>
          <w:tab w:val="left" w:pos="1700"/>
        </w:tabs>
        <w:ind w:firstLine="0"/>
        <w:jc w:val="center"/>
        <w:rPr>
          <w:rFonts w:eastAsiaTheme="minorEastAsia" w:cs="Times New Roman"/>
        </w:rPr>
      </w:pPr>
      <w:r>
        <w:rPr>
          <w:rFonts w:cs="Times New Roman"/>
        </w:rPr>
        <w:t xml:space="preserve">Определение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lit/>
          </m:rPr>
          <w:rPr>
            <w:rFonts w:ascii="Cambria Math" w:hAnsi="Cambria Math" w:cs="Times New Roman"/>
          </w:rPr>
          <m:t>/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>
        <w:rPr>
          <w:rFonts w:eastAsiaTheme="minorEastAsia" w:cs="Times New Roman"/>
        </w:rPr>
        <w:t xml:space="preserve"> по скорости звука в газе</w:t>
      </w:r>
    </w:p>
    <w:p w14:paraId="08ADF2E0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</w:rPr>
      </w:pPr>
    </w:p>
    <w:p w14:paraId="144B32C0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23E6AC25" w14:textId="77777777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6366CA5A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796DC066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027B03DE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44500409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4CB7A370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3C05EC2F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 xml:space="preserve">Автор: </w:t>
      </w:r>
    </w:p>
    <w:p w14:paraId="4A42A183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 xml:space="preserve">Волков Илья Александрович </w:t>
      </w:r>
    </w:p>
    <w:p w14:paraId="793B01A4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>Б03-503</w:t>
      </w:r>
    </w:p>
    <w:p w14:paraId="67BAF5B9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0A71B1DF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05BB46C9" w14:textId="0671E577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5A7CAC84" w14:textId="7BF33D2F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3D7F303B" w14:textId="536A2086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74F56FF0" w14:textId="77777777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4F2DD55B" w14:textId="16A18DD3" w:rsidR="00982A71" w:rsidRDefault="00982A71" w:rsidP="00982A71">
      <w:pPr>
        <w:tabs>
          <w:tab w:val="left" w:pos="1700"/>
        </w:tabs>
        <w:jc w:val="center"/>
        <w:rPr>
          <w:rFonts w:cs="Times New Roman"/>
        </w:rPr>
      </w:pPr>
      <w:r>
        <w:rPr>
          <w:rFonts w:cs="Times New Roman"/>
        </w:rPr>
        <w:t>Долгопрудный 2025</w:t>
      </w:r>
    </w:p>
    <w:p w14:paraId="4ECA8668" w14:textId="08A0BC22" w:rsidR="00982A71" w:rsidRDefault="00982A71" w:rsidP="00982A71">
      <w:pPr>
        <w:pStyle w:val="1"/>
        <w:numPr>
          <w:ilvl w:val="0"/>
          <w:numId w:val="2"/>
        </w:numPr>
      </w:pPr>
      <w:r>
        <w:lastRenderedPageBreak/>
        <w:t>Аннотация</w:t>
      </w:r>
    </w:p>
    <w:p w14:paraId="50E2ABB5" w14:textId="3A0C4B32" w:rsidR="0012453F" w:rsidRDefault="00982A71" w:rsidP="006C395A">
      <w:pPr>
        <w:pStyle w:val="1"/>
        <w:numPr>
          <w:ilvl w:val="0"/>
          <w:numId w:val="2"/>
        </w:numPr>
      </w:pPr>
      <w:r>
        <w:t>Теоретические сведения</w:t>
      </w:r>
    </w:p>
    <w:p w14:paraId="4C2FE6D9" w14:textId="49A259A8" w:rsidR="006C395A" w:rsidRDefault="006C395A" w:rsidP="006C395A">
      <w:pPr>
        <w:rPr>
          <w:rFonts w:eastAsiaTheme="minorEastAsia"/>
        </w:rPr>
      </w:pPr>
      <w:r w:rsidRPr="006C395A">
        <w:t>Скорость распространения звуковой волны в газах зависит от показателя адиабаты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lit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 w:rsidRPr="006C395A">
        <w:rPr>
          <w:rFonts w:eastAsiaTheme="minorEastAsia"/>
        </w:rPr>
        <w:t>:</w:t>
      </w:r>
    </w:p>
    <w:p w14:paraId="74564BD5" w14:textId="0014A364" w:rsidR="006C395A" w:rsidRPr="006C395A" w:rsidRDefault="006C395A" w:rsidP="006C395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γ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</m:t>
              </m:r>
            </m:e>
          </m:d>
        </m:oMath>
      </m:oMathPara>
    </w:p>
    <w:p w14:paraId="32CCE12F" w14:textId="0D33EE92" w:rsidR="006C395A" w:rsidRDefault="006C395A" w:rsidP="006C395A">
      <w:pPr>
        <w:rPr>
          <w:rFonts w:eastAsiaTheme="minorEastAsia"/>
          <w:lang w:val="en-US"/>
        </w:rPr>
      </w:pPr>
      <w:r w:rsidRPr="006C395A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Pr="006C395A">
        <w:rPr>
          <w:rFonts w:eastAsiaTheme="minorEastAsia"/>
        </w:rPr>
        <w:t xml:space="preserve"> </w:t>
      </w:r>
      <w:r w:rsidRPr="006C395A">
        <w:rPr>
          <w:rFonts w:eastAsiaTheme="minorEastAsia" w:cs="Times New Roman"/>
        </w:rPr>
        <w:t>‒</w:t>
      </w:r>
      <w:r w:rsidRPr="006C395A">
        <w:rPr>
          <w:rFonts w:eastAsiaTheme="minorEastAsia"/>
        </w:rPr>
        <w:t xml:space="preserve"> газовая постоянная, </w:t>
      </w:r>
      <w:r w:rsidRPr="006C395A">
        <w:rPr>
          <w:rFonts w:eastAsiaTheme="minorEastAsia"/>
          <w:i/>
          <w:lang w:val="en-US"/>
        </w:rPr>
        <w:t>T</w:t>
      </w:r>
      <w:r w:rsidRPr="006C395A">
        <w:rPr>
          <w:rFonts w:eastAsiaTheme="minorEastAsia"/>
        </w:rPr>
        <w:t xml:space="preserve"> </w:t>
      </w:r>
      <w:r w:rsidRPr="006C395A">
        <w:rPr>
          <w:rFonts w:eastAsiaTheme="minorEastAsia" w:cs="Times New Roman"/>
        </w:rPr>
        <w:t>‒</w:t>
      </w:r>
      <w:r w:rsidRPr="006C395A">
        <w:rPr>
          <w:rFonts w:eastAsiaTheme="minorEastAsia"/>
        </w:rPr>
        <w:t xml:space="preserve"> температура газа, </w:t>
      </w:r>
      <w:r w:rsidRPr="006C395A">
        <w:rPr>
          <w:rFonts w:eastAsiaTheme="minorEastAsia"/>
          <w:i/>
        </w:rPr>
        <w:t>µ</w:t>
      </w:r>
      <w:r w:rsidRPr="006C395A">
        <w:rPr>
          <w:rFonts w:eastAsiaTheme="minorEastAsia"/>
        </w:rPr>
        <w:t xml:space="preserve"> </w:t>
      </w:r>
      <w:r w:rsidRPr="006C395A">
        <w:rPr>
          <w:rFonts w:eastAsiaTheme="minorEastAsia" w:cs="Times New Roman"/>
        </w:rPr>
        <w:t>‒</w:t>
      </w:r>
      <w:r w:rsidRPr="006C395A">
        <w:rPr>
          <w:rFonts w:eastAsiaTheme="minorEastAsia"/>
        </w:rPr>
        <w:t xml:space="preserve"> молярная масса. Преобразуя формулу:</w:t>
      </w:r>
    </w:p>
    <w:p w14:paraId="1C5405B9" w14:textId="51860A7B" w:rsidR="006C395A" w:rsidRPr="006C395A" w:rsidRDefault="006C395A" w:rsidP="006C395A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γ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RT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</m:d>
        </m:oMath>
      </m:oMathPara>
    </w:p>
    <w:p w14:paraId="1E4CE462" w14:textId="2602D50D" w:rsidR="006C395A" w:rsidRDefault="006C395A" w:rsidP="006C395A">
      <w:pPr>
        <w:rPr>
          <w:rFonts w:eastAsiaTheme="minorEastAsia"/>
        </w:rPr>
      </w:pPr>
      <w:r w:rsidRPr="006C395A">
        <w:rPr>
          <w:rFonts w:eastAsiaTheme="minorEastAsia"/>
        </w:rPr>
        <w:t>Полагая молярную массу известной, для определения показателя адиабаты достаточно измерить температуру газа и скорость распространения звука.</w:t>
      </w:r>
      <w:r>
        <w:rPr>
          <w:rFonts w:eastAsiaTheme="minorEastAsia"/>
        </w:rPr>
        <w:t xml:space="preserve"> </w:t>
      </w:r>
      <w:r w:rsidRPr="006C395A">
        <w:rPr>
          <w:rFonts w:eastAsiaTheme="minorEastAsia"/>
        </w:rPr>
        <w:t xml:space="preserve">Звуковая волна, распространяющаяся вдоль трубы </w:t>
      </w:r>
      <w:proofErr w:type="gramStart"/>
      <w:r w:rsidRPr="006C395A">
        <w:rPr>
          <w:rFonts w:eastAsiaTheme="minorEastAsia"/>
        </w:rPr>
        <w:t>с</w:t>
      </w:r>
      <w:r>
        <w:rPr>
          <w:rFonts w:eastAsiaTheme="minorEastAsia"/>
        </w:rPr>
        <w:t xml:space="preserve"> </w:t>
      </w:r>
      <w:r w:rsidRPr="006C395A">
        <w:rPr>
          <w:rFonts w:eastAsiaTheme="minorEastAsia"/>
        </w:rPr>
        <w:t>газом</w:t>
      </w:r>
      <w:proofErr w:type="gramEnd"/>
      <w:r w:rsidRPr="006C395A">
        <w:rPr>
          <w:rFonts w:eastAsiaTheme="minorEastAsia"/>
        </w:rPr>
        <w:t xml:space="preserve"> испытывает многократные отражения от</w:t>
      </w:r>
      <w:r>
        <w:rPr>
          <w:rFonts w:eastAsiaTheme="minorEastAsia"/>
        </w:rPr>
        <w:t xml:space="preserve"> </w:t>
      </w:r>
      <w:r w:rsidRPr="006C395A">
        <w:rPr>
          <w:rFonts w:eastAsiaTheme="minorEastAsia"/>
        </w:rPr>
        <w:t>торцов. Если длина трубы равна целому числу полуволн, то анализ выходного сигнала упрощается:</w:t>
      </w:r>
    </w:p>
    <w:p w14:paraId="3EB8CBD7" w14:textId="60660C28" w:rsidR="006C395A" w:rsidRPr="007B54E9" w:rsidRDefault="006C395A" w:rsidP="007B54E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L=n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d>
        </m:oMath>
      </m:oMathPara>
    </w:p>
    <w:p w14:paraId="45ED375E" w14:textId="23AE64AA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t xml:space="preserve">где </w:t>
      </w:r>
      <w:r w:rsidRPr="007B54E9">
        <w:rPr>
          <w:rFonts w:eastAsiaTheme="minorEastAsia"/>
          <w:i/>
          <w:lang w:val="en-US"/>
        </w:rPr>
        <w:t>L</w:t>
      </w:r>
      <w:r w:rsidRPr="007B54E9">
        <w:rPr>
          <w:rFonts w:eastAsiaTheme="minorEastAsia"/>
        </w:rPr>
        <w:t xml:space="preserve"> </w:t>
      </w:r>
      <w:r w:rsidRPr="007B54E9">
        <w:rPr>
          <w:rFonts w:eastAsiaTheme="minorEastAsia" w:cs="Times New Roman"/>
        </w:rPr>
        <w:t>‒</w:t>
      </w:r>
      <w:r w:rsidRPr="007B54E9">
        <w:rPr>
          <w:rFonts w:eastAsiaTheme="minorEastAsia"/>
        </w:rPr>
        <w:t xml:space="preserve"> длина трубы, </w:t>
      </w: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7B54E9">
        <w:rPr>
          <w:rFonts w:eastAsiaTheme="minorEastAsia"/>
        </w:rPr>
        <w:t xml:space="preserve"> </w:t>
      </w:r>
      <w:r w:rsidRPr="007B54E9">
        <w:rPr>
          <w:rFonts w:eastAsiaTheme="minorEastAsia" w:cs="Times New Roman"/>
        </w:rPr>
        <w:t>‒</w:t>
      </w:r>
      <w:r w:rsidRPr="007B54E9">
        <w:rPr>
          <w:rFonts w:eastAsiaTheme="minorEastAsia"/>
        </w:rPr>
        <w:t xml:space="preserve"> длина волны звука, </w:t>
      </w:r>
      <w:r w:rsidRPr="007B54E9">
        <w:rPr>
          <w:rFonts w:eastAsiaTheme="minorEastAsia"/>
          <w:i/>
        </w:rPr>
        <w:t>n</w:t>
      </w:r>
      <w:r w:rsidRPr="007B54E9">
        <w:rPr>
          <w:rFonts w:eastAsiaTheme="minorEastAsia"/>
        </w:rPr>
        <w:t xml:space="preserve"> </w:t>
      </w:r>
      <w:r w:rsidRPr="007B54E9">
        <w:rPr>
          <w:rFonts w:eastAsiaTheme="minorEastAsia" w:cs="Times New Roman"/>
        </w:rPr>
        <w:t>‒</w:t>
      </w:r>
      <w:r w:rsidRPr="007B54E9">
        <w:rPr>
          <w:rFonts w:eastAsiaTheme="minorEastAsia"/>
        </w:rPr>
        <w:t xml:space="preserve"> любое целое число полуволн. Если это соотношение</w:t>
      </w:r>
      <w:r>
        <w:rPr>
          <w:rFonts w:eastAsiaTheme="minorEastAsia"/>
        </w:rPr>
        <w:t xml:space="preserve"> </w:t>
      </w:r>
      <w:r w:rsidRPr="007B54E9">
        <w:rPr>
          <w:rFonts w:eastAsiaTheme="minorEastAsia"/>
        </w:rPr>
        <w:t>выполняется, то наступает резонанс.</w:t>
      </w:r>
      <w:r>
        <w:rPr>
          <w:rFonts w:eastAsiaTheme="minorEastAsia"/>
        </w:rPr>
        <w:t xml:space="preserve"> </w:t>
      </w:r>
      <w:r w:rsidRPr="007B54E9">
        <w:rPr>
          <w:rFonts w:eastAsiaTheme="minorEastAsia"/>
        </w:rPr>
        <w:t xml:space="preserve">Скорость звука c связана с его частотой </w:t>
      </w:r>
      <m:oMath>
        <m:r>
          <w:rPr>
            <w:rFonts w:ascii="Cambria Math" w:eastAsiaTheme="minorEastAsia" w:hAnsi="Cambria Math"/>
          </w:rPr>
          <m:t>f</m:t>
        </m:r>
      </m:oMath>
      <w:r w:rsidRPr="007B54E9">
        <w:rPr>
          <w:rFonts w:eastAsiaTheme="minorEastAsia"/>
        </w:rPr>
        <w:t xml:space="preserve"> и длиной волны </w:t>
      </w: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7B54E9">
        <w:rPr>
          <w:rFonts w:eastAsiaTheme="minorEastAsia"/>
        </w:rPr>
        <w:t xml:space="preserve"> соотношением:</w:t>
      </w:r>
    </w:p>
    <w:p w14:paraId="15999465" w14:textId="3FDEACF9" w:rsidR="007B54E9" w:rsidRPr="007B54E9" w:rsidRDefault="007B54E9" w:rsidP="007B54E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r>
            <m:rPr>
              <m:sty m:val="p"/>
            </m:rPr>
            <w:rPr>
              <w:rFonts w:ascii="Cambria Math" w:eastAsiaTheme="minorEastAsia" w:hAnsi="Cambria Math"/>
            </w:rPr>
            <m:t>λ</m:t>
          </m:r>
          <m:r>
            <w:rPr>
              <w:rFonts w:ascii="Cambria Math" w:eastAsiaTheme="minorEastAsia" w:hAnsi="Cambria Math"/>
            </w:rPr>
            <m:t>f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</m:e>
          </m:d>
        </m:oMath>
      </m:oMathPara>
    </w:p>
    <w:p w14:paraId="6538C9D0" w14:textId="5C9EB4D5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t xml:space="preserve">При постоянной длине трубы можно изменять частоту звуковых колебаний. В этом случае следует плавно изменять частоту звукового сигнала, </w:t>
      </w:r>
      <w:proofErr w:type="gramStart"/>
      <w:r w:rsidRPr="007B54E9">
        <w:rPr>
          <w:rFonts w:eastAsiaTheme="minorEastAsia"/>
        </w:rPr>
        <w:t>а следовательно</w:t>
      </w:r>
      <w:proofErr w:type="gramEnd"/>
      <w:r w:rsidRPr="007B54E9">
        <w:rPr>
          <w:rFonts w:eastAsiaTheme="minorEastAsia"/>
        </w:rPr>
        <w:t xml:space="preserve"> и длину волны. Для последовательных</w:t>
      </w:r>
      <w:r>
        <w:rPr>
          <w:rFonts w:eastAsiaTheme="minorEastAsia"/>
          <w:lang w:val="en-US"/>
        </w:rPr>
        <w:t xml:space="preserve"> </w:t>
      </w:r>
      <w:r w:rsidRPr="007B54E9">
        <w:rPr>
          <w:rFonts w:eastAsiaTheme="minorEastAsia"/>
        </w:rPr>
        <w:t>резонансов получим:</w:t>
      </w:r>
    </w:p>
    <w:p w14:paraId="2E4A68F6" w14:textId="665EADFC" w:rsidR="007B54E9" w:rsidRPr="007B54E9" w:rsidRDefault="007B54E9" w:rsidP="007B54E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n=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…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</m:oMath>
      </m:oMathPara>
    </w:p>
    <w:p w14:paraId="534EBC24" w14:textId="22F2EDA3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t>Из 4 и 5 получим:</w:t>
      </w:r>
    </w:p>
    <w:p w14:paraId="5C933E56" w14:textId="2A06319E" w:rsidR="007B54E9" w:rsidRPr="007B54E9" w:rsidRDefault="00D968FB" w:rsidP="007B54E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n,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68B63BBB" w14:textId="601FCE7C" w:rsidR="007B54E9" w:rsidRPr="007B54E9" w:rsidRDefault="00D968FB" w:rsidP="007B54E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k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5E1149A1" w14:textId="3F415538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t>Найдя коэффициент наклона графика зависимости частоты от номера резонанса, можно найти скорость звука для данных условий умножив полученный результат на удвоенную длину трубы.</w:t>
      </w:r>
    </w:p>
    <w:p w14:paraId="486F2DF2" w14:textId="2D3BA43D" w:rsidR="007B54E9" w:rsidRDefault="007B54E9" w:rsidP="007B54E9">
      <w:pPr>
        <w:pStyle w:val="1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lastRenderedPageBreak/>
        <w:t>Экспериментальная установка</w:t>
      </w:r>
    </w:p>
    <w:p w14:paraId="6418881B" w14:textId="08FEABE5" w:rsidR="00BF2E82" w:rsidRDefault="00867B53" w:rsidP="00867B53">
      <w:pPr>
        <w:jc w:val="center"/>
        <w:rPr>
          <w:noProof/>
        </w:rPr>
      </w:pPr>
      <w:r>
        <w:t>В работе используются две установки (рис. 1, 2). Первая установка содержит раздвижную трубу с миллиметровой шкалой, наполняется газом</w:t>
      </w:r>
      <w:r>
        <w:t xml:space="preserve"> </w:t>
      </w:r>
      <w:r>
        <w:t>из газгольдера. Производятся измерения для разных газов: воздуха и углекислого газа. Вторая установка содержит теплоизолированную трубу,</w:t>
      </w:r>
      <w:r>
        <w:t xml:space="preserve"> </w:t>
      </w:r>
      <w:r>
        <w:t xml:space="preserve">которая нагревается водой из термостата. </w:t>
      </w:r>
      <w:r>
        <w:t>И</w:t>
      </w:r>
      <w:r>
        <w:t>змеряется зависимость скорости звука от температуры.</w:t>
      </w:r>
      <w:r w:rsidRPr="00867B53">
        <w:rPr>
          <w:noProof/>
        </w:rPr>
        <w:t xml:space="preserve"> </w:t>
      </w:r>
      <w:r w:rsidRPr="00867B53">
        <w:rPr>
          <w:noProof/>
        </w:rPr>
        <w:drawing>
          <wp:inline distT="0" distB="0" distL="0" distR="0" wp14:anchorId="382F1C3E" wp14:editId="39DA5BC0">
            <wp:extent cx="6390005" cy="370967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2D2F" w14:textId="434024E8" w:rsidR="00867B53" w:rsidRDefault="00867B53" w:rsidP="00867B53">
      <w:pPr>
        <w:rPr>
          <w:noProof/>
        </w:rPr>
      </w:pPr>
      <w:r w:rsidRPr="00867B53">
        <w:rPr>
          <w:noProof/>
        </w:rPr>
        <w:drawing>
          <wp:inline distT="0" distB="0" distL="0" distR="0" wp14:anchorId="0ED4C049" wp14:editId="21F7A61F">
            <wp:extent cx="6390005" cy="393001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8DC9" w14:textId="77777777" w:rsidR="00867B53" w:rsidRPr="00EC4ECA" w:rsidRDefault="00867B53" w:rsidP="00867B53"/>
    <w:p w14:paraId="7BB95AFC" w14:textId="1DCEE37D" w:rsidR="007B54E9" w:rsidRDefault="007B54E9" w:rsidP="007B54E9">
      <w:pPr>
        <w:pStyle w:val="1"/>
        <w:numPr>
          <w:ilvl w:val="0"/>
          <w:numId w:val="2"/>
        </w:numPr>
      </w:pPr>
      <w:r>
        <w:t>Обработка данных</w:t>
      </w:r>
    </w:p>
    <w:p w14:paraId="24F9F1BA" w14:textId="77777777" w:rsidR="00867B53" w:rsidRPr="00867B53" w:rsidRDefault="00867B53" w:rsidP="00867B53">
      <w:bookmarkStart w:id="0" w:name="_GoBack"/>
      <w:bookmarkEnd w:id="0"/>
    </w:p>
    <w:p w14:paraId="504EA2AC" w14:textId="2EBAB54C" w:rsidR="007B54E9" w:rsidRDefault="007B54E9" w:rsidP="007B54E9">
      <w:pPr>
        <w:pStyle w:val="1"/>
        <w:numPr>
          <w:ilvl w:val="0"/>
          <w:numId w:val="2"/>
        </w:numPr>
      </w:pPr>
      <w:r>
        <w:t>Вывод</w:t>
      </w:r>
    </w:p>
    <w:p w14:paraId="4BC9F528" w14:textId="77777777" w:rsidR="00867B53" w:rsidRPr="00867B53" w:rsidRDefault="00867B53" w:rsidP="00867B53"/>
    <w:p w14:paraId="61CA184B" w14:textId="77777777" w:rsidR="007B54E9" w:rsidRPr="007B54E9" w:rsidRDefault="007B54E9" w:rsidP="007B54E9">
      <w:pPr>
        <w:ind w:firstLine="0"/>
        <w:rPr>
          <w:rFonts w:eastAsiaTheme="minorEastAsia"/>
        </w:rPr>
      </w:pPr>
    </w:p>
    <w:p w14:paraId="0F577B1F" w14:textId="46093405" w:rsidR="00982A71" w:rsidRDefault="00982A71" w:rsidP="00982A71"/>
    <w:p w14:paraId="128153A0" w14:textId="77777777" w:rsidR="00982A71" w:rsidRDefault="00982A71" w:rsidP="00982A71"/>
    <w:p w14:paraId="006FB14A" w14:textId="77777777" w:rsidR="004B1AA8" w:rsidRDefault="004B1AA8"/>
    <w:sectPr w:rsidR="004B1AA8" w:rsidSect="000D0715">
      <w:pgSz w:w="11906" w:h="16838"/>
      <w:pgMar w:top="1134" w:right="850" w:bottom="1134" w:left="993" w:header="709" w:footer="4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B90149"/>
    <w:multiLevelType w:val="hybridMultilevel"/>
    <w:tmpl w:val="05D05F96"/>
    <w:lvl w:ilvl="0" w:tplc="BBA66F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B7465B8"/>
    <w:multiLevelType w:val="hybridMultilevel"/>
    <w:tmpl w:val="77BA77A6"/>
    <w:lvl w:ilvl="0" w:tplc="5852A2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C6"/>
    <w:rsid w:val="000D0715"/>
    <w:rsid w:val="0012453F"/>
    <w:rsid w:val="002B4C84"/>
    <w:rsid w:val="004B1AA8"/>
    <w:rsid w:val="006C395A"/>
    <w:rsid w:val="007B54E9"/>
    <w:rsid w:val="00867B53"/>
    <w:rsid w:val="00982A71"/>
    <w:rsid w:val="00A65A37"/>
    <w:rsid w:val="00BF2E82"/>
    <w:rsid w:val="00D75118"/>
    <w:rsid w:val="00D968FB"/>
    <w:rsid w:val="00EC4ECA"/>
    <w:rsid w:val="00F05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455C"/>
  <w15:chartTrackingRefBased/>
  <w15:docId w15:val="{859F5668-203B-4F47-8D2F-C30C80C33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82A71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82A71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2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82A71"/>
    <w:rPr>
      <w:color w:val="808080"/>
    </w:rPr>
  </w:style>
  <w:style w:type="paragraph" w:styleId="a4">
    <w:name w:val="No Spacing"/>
    <w:uiPriority w:val="1"/>
    <w:qFormat/>
    <w:rsid w:val="00982A7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5">
    <w:name w:val="Title"/>
    <w:basedOn w:val="a"/>
    <w:next w:val="a"/>
    <w:link w:val="a6"/>
    <w:uiPriority w:val="10"/>
    <w:qFormat/>
    <w:rsid w:val="00982A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82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982A7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982A7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7">
    <w:name w:val="List Paragraph"/>
    <w:basedOn w:val="a"/>
    <w:uiPriority w:val="34"/>
    <w:qFormat/>
    <w:rsid w:val="001245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4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3</cp:revision>
  <dcterms:created xsi:type="dcterms:W3CDTF">2026-02-23T10:17:00Z</dcterms:created>
  <dcterms:modified xsi:type="dcterms:W3CDTF">2026-02-25T21:16:00Z</dcterms:modified>
</cp:coreProperties>
</file>