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DB0" w:rsidRDefault="003D0DB0" w:rsidP="003D0DB0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>
        <w:rPr>
          <w:rFonts w:ascii="Times New Roman" w:hAnsi="Times New Roman" w:cs="Times New Roman"/>
        </w:rPr>
        <w:br/>
      </w:r>
      <w:r w:rsidRPr="00C528A2">
        <w:rPr>
          <w:rFonts w:ascii="Times New Roman" w:hAnsi="Times New Roman" w:cs="Times New Roman"/>
        </w:rPr>
        <w:t>(НАЦИОНАЛЬНЫЙ ИССЛЕДОВАТЕЛЬСКИЙ УНИВЕРСИТЕТ)</w:t>
      </w:r>
    </w:p>
    <w:p w:rsidR="003D0DB0" w:rsidRPr="00C038F3" w:rsidRDefault="003D0DB0" w:rsidP="003D0DB0">
      <w:pPr>
        <w:tabs>
          <w:tab w:val="left" w:pos="1700"/>
        </w:tabs>
        <w:ind w:firstLine="0"/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3D0DB0" w:rsidRPr="00494B66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 xml:space="preserve">Отчёт о выполнении лабораторной работы </w:t>
      </w:r>
      <w:r>
        <w:rPr>
          <w:rFonts w:ascii="Times New Roman" w:hAnsi="Times New Roman" w:cs="Times New Roman"/>
          <w:b/>
          <w:sz w:val="44"/>
        </w:rPr>
        <w:t>2</w:t>
      </w:r>
      <w:r w:rsidRPr="00C528A2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1</w:t>
      </w:r>
      <w:r w:rsidRPr="00494B66">
        <w:rPr>
          <w:rFonts w:ascii="Times New Roman" w:hAnsi="Times New Roman" w:cs="Times New Roman"/>
          <w:b/>
          <w:sz w:val="44"/>
        </w:rPr>
        <w:t>.</w:t>
      </w:r>
      <w:r>
        <w:rPr>
          <w:rFonts w:ascii="Times New Roman" w:hAnsi="Times New Roman" w:cs="Times New Roman"/>
          <w:b/>
          <w:sz w:val="44"/>
        </w:rPr>
        <w:t>1</w:t>
      </w: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Измерение вязкости воздуха по течению в тонких трубках</w:t>
      </w: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Авторы: </w:t>
      </w: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Королёв Дмитрий Алексеевич</w:t>
      </w: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ind w:firstLine="0"/>
        <w:rPr>
          <w:rFonts w:ascii="Times New Roman" w:hAnsi="Times New Roman" w:cs="Times New Roman"/>
          <w:sz w:val="28"/>
        </w:rPr>
      </w:pPr>
    </w:p>
    <w:p w:rsidR="003D0DB0" w:rsidRDefault="003D0DB0" w:rsidP="003D0DB0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DE3D63" w:rsidRDefault="00DE3D63" w:rsidP="003D0DB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Аннотация</w:t>
      </w:r>
    </w:p>
    <w:p w:rsidR="00F67DA4" w:rsidRPr="005D0971" w:rsidRDefault="005D0971" w:rsidP="005D0971">
      <w:pPr>
        <w:rPr>
          <w:rFonts w:ascii="Times New Roman" w:hAnsi="Times New Roman" w:cs="Times New Roman"/>
          <w:b/>
          <w:sz w:val="36"/>
        </w:rPr>
      </w:pPr>
      <w:bookmarkStart w:id="0" w:name="_GoBack"/>
      <w:bookmarkEnd w:id="0"/>
      <w:r w:rsidRPr="005D097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В работе экспериментально определён коэффициент взаимной диффузии гелия и воздуха методом выравнивания концентраций в двух сосудах, соединённых капилляром. Разность концентраций регистрируется по напряжению мостовой схемы с датчиками теплопроводности, напряжение экспоненциально убывает с характерным временем τ = VL/(2SD). Коэффициент диффузии D найден из наклона зависимости </w:t>
      </w:r>
      <w:proofErr w:type="spellStart"/>
      <w:r w:rsidRPr="005D0971">
        <w:rPr>
          <w:rFonts w:ascii="Times New Roman" w:hAnsi="Times New Roman" w:cs="Times New Roman"/>
          <w:color w:val="0F1115"/>
          <w:sz w:val="28"/>
          <w:shd w:val="clear" w:color="auto" w:fill="FFFFFF"/>
        </w:rPr>
        <w:t>ln</w:t>
      </w:r>
      <w:proofErr w:type="spellEnd"/>
      <w:r w:rsidRPr="005D097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U(t) для рабочих давлений 40–300 </w:t>
      </w:r>
      <w:proofErr w:type="spellStart"/>
      <w:r w:rsidRPr="005D0971">
        <w:rPr>
          <w:rFonts w:ascii="Times New Roman" w:hAnsi="Times New Roman" w:cs="Times New Roman"/>
          <w:color w:val="0F1115"/>
          <w:sz w:val="28"/>
          <w:shd w:val="clear" w:color="auto" w:fill="FFFFFF"/>
        </w:rPr>
        <w:t>торр</w:t>
      </w:r>
      <w:proofErr w:type="spellEnd"/>
      <w:r w:rsidRPr="005D097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; подтверждена обратная пропорциональность D </w:t>
      </w:r>
      <w:r w:rsidRPr="005D0971">
        <w:rPr>
          <w:rFonts w:ascii="Cambria Math" w:hAnsi="Cambria Math" w:cs="Cambria Math"/>
          <w:color w:val="0F1115"/>
          <w:sz w:val="28"/>
          <w:shd w:val="clear" w:color="auto" w:fill="FFFFFF"/>
        </w:rPr>
        <w:t>∝</w:t>
      </w:r>
      <w:r w:rsidRPr="005D0971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1/P. Экстраполяцией к атмосферному давлению получено D₀ = (0,63 ± 0,03) см²/с, что согласуется с табличным значением. Погрешности обусловлены ошибками измерения давления (≈1%), температуры (≈0,5%) и геометрических параметров. По D оценены длина свободного пробега λ ≈ 0,2 мкм и сечение столкновений σ ≈ 3·10⁻¹⁹ м².</w:t>
      </w:r>
    </w:p>
    <w:p w:rsidR="00526BCE" w:rsidRDefault="00DE3D63" w:rsidP="003D0DB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Теоретические сведения</w:t>
      </w:r>
    </w:p>
    <w:p w:rsidR="001D6674" w:rsidRDefault="001D6674" w:rsidP="001D667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Диффузия – </w:t>
      </w:r>
      <w:r w:rsidRPr="001D6674">
        <w:rPr>
          <w:rFonts w:ascii="Times New Roman" w:hAnsi="Times New Roman" w:cs="Times New Roman"/>
          <w:sz w:val="28"/>
        </w:rPr>
        <w:t xml:space="preserve">самопроизвольное взаимное проникновение веществ друг в друга, происходящее вследствие хаотичного теплового движения молекул. При перемешивании молекул разного сорта говорят о взаимной </w:t>
      </w:r>
      <w:r>
        <w:rPr>
          <w:rFonts w:ascii="Times New Roman" w:hAnsi="Times New Roman" w:cs="Times New Roman"/>
          <w:sz w:val="28"/>
        </w:rPr>
        <w:t>(</w:t>
      </w:r>
      <w:proofErr w:type="gramStart"/>
      <w:r w:rsidRPr="001D6674">
        <w:rPr>
          <w:rFonts w:ascii="Times New Roman" w:hAnsi="Times New Roman" w:cs="Times New Roman"/>
          <w:sz w:val="28"/>
        </w:rPr>
        <w:t>или  концентрационной</w:t>
      </w:r>
      <w:proofErr w:type="gramEnd"/>
      <w:r w:rsidRPr="001D6674">
        <w:rPr>
          <w:rFonts w:ascii="Times New Roman" w:hAnsi="Times New Roman" w:cs="Times New Roman"/>
          <w:sz w:val="28"/>
        </w:rPr>
        <w:t>) диффузии.</w:t>
      </w:r>
      <w:r>
        <w:rPr>
          <w:rFonts w:ascii="Times New Roman" w:hAnsi="Times New Roman" w:cs="Times New Roman"/>
          <w:sz w:val="28"/>
        </w:rPr>
        <w:t xml:space="preserve"> </w:t>
      </w:r>
      <w:r w:rsidRPr="001D6674">
        <w:rPr>
          <w:rFonts w:ascii="Times New Roman" w:hAnsi="Times New Roman" w:cs="Times New Roman"/>
          <w:sz w:val="28"/>
        </w:rPr>
        <w:t xml:space="preserve">В системе, состоящей из двух компонентов, плотность потока вещества в результате взаимной диффузии описывается законом </w:t>
      </w:r>
      <w:proofErr w:type="spellStart"/>
      <w:r w:rsidRPr="001D6674">
        <w:rPr>
          <w:rFonts w:ascii="Times New Roman" w:hAnsi="Times New Roman" w:cs="Times New Roman"/>
          <w:sz w:val="28"/>
        </w:rPr>
        <w:t>Фика</w:t>
      </w:r>
      <w:proofErr w:type="spellEnd"/>
      <w:r w:rsidRPr="001D6674">
        <w:rPr>
          <w:rFonts w:ascii="Times New Roman" w:hAnsi="Times New Roman" w:cs="Times New Roman"/>
          <w:sz w:val="28"/>
        </w:rPr>
        <w:t>:</w:t>
      </w:r>
    </w:p>
    <w:p w:rsidR="001D6674" w:rsidRPr="001D6674" w:rsidRDefault="001D6674" w:rsidP="001D6674">
      <w:pPr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ab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hAnsi="Cambria Math" w:cs="Times New Roman"/>
              <w:sz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j</m:t>
              </m:r>
              <m:ctrlPr>
                <w:rPr>
                  <w:rFonts w:ascii="Cambria Math" w:hAnsi="Cambria Math" w:cs="Times New Roman"/>
                  <w:sz w:val="28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ba</m:t>
              </m:r>
            </m:sub>
          </m:sSub>
          <m:f>
            <m:fPr>
              <m:ctrlPr>
                <w:rPr>
                  <w:rFonts w:ascii="Cambria Math" w:hAnsi="Cambria Math" w:cs="Times New Roman"/>
                  <w:sz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b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en>
          </m:f>
        </m:oMath>
      </m:oMathPara>
    </w:p>
    <w:p w:rsidR="001D6674" w:rsidRPr="00FE3448" w:rsidRDefault="001D6674" w:rsidP="00FE3448">
      <w:pPr>
        <w:rPr>
          <w:rFonts w:ascii="Times New Roman" w:eastAsiaTheme="minorEastAsia" w:hAnsi="Times New Roman" w:cs="Times New Roman"/>
          <w:sz w:val="28"/>
        </w:rPr>
      </w:pPr>
      <w:r w:rsidRPr="001D6674">
        <w:rPr>
          <w:rFonts w:ascii="Times New Roman" w:eastAsiaTheme="minorEastAsia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b</m:t>
                </m:r>
              </m:sub>
            </m:sSub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a</m:t>
                </m:r>
              </m:sub>
            </m:sSub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=D</m:t>
        </m:r>
      </m:oMath>
      <w:r w:rsidRPr="001D6674">
        <w:rPr>
          <w:rFonts w:ascii="Times New Roman" w:eastAsiaTheme="minorEastAsia" w:hAnsi="Times New Roman" w:cs="Times New Roman"/>
          <w:sz w:val="28"/>
        </w:rPr>
        <w:t xml:space="preserve"> </w:t>
      </w:r>
      <w:r w:rsidR="00FE3448">
        <w:rPr>
          <w:rFonts w:ascii="Times New Roman" w:eastAsiaTheme="minorEastAsia" w:hAnsi="Times New Roman" w:cs="Times New Roman"/>
          <w:sz w:val="28"/>
        </w:rPr>
        <w:t>–</w:t>
      </w:r>
      <w:r w:rsidRPr="001D6674">
        <w:rPr>
          <w:rFonts w:ascii="Times New Roman" w:eastAsiaTheme="minorEastAsia" w:hAnsi="Times New Roman" w:cs="Times New Roman"/>
          <w:sz w:val="28"/>
        </w:rPr>
        <w:t xml:space="preserve"> коэффициент взаимной диффузии компонентов,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j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ab</m:t>
            </m:r>
          </m:sub>
        </m:sSub>
      </m:oMath>
      <w:r w:rsidR="00FE3448">
        <w:rPr>
          <w:rFonts w:ascii="Times New Roman" w:eastAsiaTheme="minorEastAsia" w:hAnsi="Times New Roman" w:cs="Times New Roman"/>
          <w:sz w:val="28"/>
        </w:rPr>
        <w:t> равно</w:t>
      </w:r>
      <w:r w:rsidRPr="001D6674">
        <w:rPr>
          <w:rFonts w:ascii="Times New Roman" w:eastAsiaTheme="minorEastAsia" w:hAnsi="Times New Roman" w:cs="Times New Roman"/>
          <w:sz w:val="28"/>
        </w:rPr>
        <w:t xml:space="preserve"> плотности потока частиц соответствующего сорта (количество частиц, пересекающих единичную площадку в единицу времени).</w:t>
      </w:r>
    </w:p>
    <w:p w:rsidR="001D6674" w:rsidRDefault="001D6674" w:rsidP="00DE3D63">
      <w:pPr>
        <w:rPr>
          <w:rFonts w:ascii="Times New Roman" w:eastAsiaTheme="minorEastAsia" w:hAnsi="Times New Roman" w:cs="Times New Roman"/>
          <w:sz w:val="28"/>
        </w:rPr>
      </w:pPr>
      <w:r w:rsidRPr="001D6674">
        <w:rPr>
          <w:rFonts w:ascii="Times New Roman" w:eastAsiaTheme="minorEastAsia" w:hAnsi="Times New Roman" w:cs="Times New Roman"/>
          <w:sz w:val="28"/>
        </w:rPr>
        <w:t>В работе исследуется диффузия примеси лёгкого газа (гелия) на фоне воздуха, поэтому концентрация воздуха в опыте значительно больше концентрации гелия, и её относительное изменение незначительно. В процессе работы будет описываться только диффузия примеси гелия на стационарном фоне воздуха.</w:t>
      </w:r>
    </w:p>
    <w:p w:rsidR="00223496" w:rsidRDefault="00223496" w:rsidP="00223496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Проведём теоретическую оценку величины коэффициента взаимной диффузии. В работах мала концентрация гелия, более того, масса атомов гелия много меньше массы молекул, составляющих воздух. При таких условиях перемешивание газов в эксперименте можно рассматривать как диффузию гелия на стационарном фоне воздуха. Тогда коэффициент диффузии приблизительно равен</w:t>
      </w:r>
    </w:p>
    <w:p w:rsidR="00223496" w:rsidRPr="00223496" w:rsidRDefault="00223496" w:rsidP="00223496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D=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λ</m:t>
          </m:r>
          <m:acc>
            <m:accPr>
              <m:chr m:val="̅"/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e>
          </m:acc>
          <m:r>
            <w:rPr>
              <w:rFonts w:ascii="Cambria Math" w:eastAsiaTheme="minorEastAsia" w:hAnsi="Cambria Math" w:cs="Times New Roman"/>
              <w:sz w:val="28"/>
            </w:rPr>
            <m:t>,</m:t>
          </m:r>
        </m:oMath>
      </m:oMathPara>
    </w:p>
    <w:p w:rsidR="00223496" w:rsidRPr="00223496" w:rsidRDefault="00223496" w:rsidP="00223496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lastRenderedPageBreak/>
        <w:t>Г</w:t>
      </w:r>
      <w:r w:rsidRPr="00223496">
        <w:rPr>
          <w:rFonts w:ascii="Times New Roman" w:eastAsiaTheme="minorEastAsia" w:hAnsi="Times New Roman" w:cs="Times New Roman"/>
          <w:sz w:val="28"/>
        </w:rPr>
        <w:t>де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λ</m:t>
        </m:r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длина свободного пробега частиц гелия,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8kT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πm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их средняя тепловая скорость. В общем случае необходимо считать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λ=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Σ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σ</m:t>
            </m:r>
          </m:den>
        </m:f>
      </m:oMath>
      <w:r w:rsidRPr="00223496">
        <w:rPr>
          <w:rFonts w:ascii="Times New Roman" w:eastAsiaTheme="minorEastAsia" w:hAnsi="Times New Roman" w:cs="Times New Roman"/>
          <w:sz w:val="28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Σ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 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He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Σ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kT</m:t>
            </m:r>
          </m:den>
        </m:f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полная концентрация частиц,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σ</m:t>
        </m:r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среднее сечение столкновения частиц гелия с воздухом. Также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8kT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πμ</m:t>
                </m:r>
              </m:den>
            </m:f>
          </m:e>
        </m:rad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средняя относительная скорость. Таким образом, теоретическая оценка предполагает, что коэффициент диффузии не зависит от пропорций компонентов, а обратно пропорционален давлению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D∝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Σ</m:t>
                </m:r>
              </m:sub>
            </m:sSub>
          </m:den>
        </m:f>
      </m:oMath>
      <w:r w:rsidRPr="00223496">
        <w:rPr>
          <w:rFonts w:ascii="Times New Roman" w:eastAsiaTheme="minorEastAsia" w:hAnsi="Times New Roman" w:cs="Times New Roman"/>
          <w:sz w:val="28"/>
        </w:rPr>
        <w:t>.</w:t>
      </w:r>
    </w:p>
    <w:p w:rsidR="00223496" w:rsidRPr="00223496" w:rsidRDefault="00223496" w:rsidP="00223496">
      <w:pPr>
        <w:rPr>
          <w:rFonts w:ascii="Times New Roman" w:eastAsiaTheme="minorEastAsia" w:hAnsi="Times New Roman" w:cs="Times New Roman"/>
          <w:sz w:val="28"/>
        </w:rPr>
      </w:pPr>
    </w:p>
    <w:p w:rsidR="00443F21" w:rsidRDefault="00223496" w:rsidP="00223496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Рассмотрим процесс выравнивания концентрации в установке, она зависит от координат и времени во всей установке. Объём соединительной трубки мал по сравнению с объёмами сосудов. Поэтому концентрации газов можно считать постоянными по всему объёму сосудов; считаем, что процесс выравнивания происходит только за счёт диффузии в трубке и является стационарным (так как считаем стационарным поток частиц). Величина этого стационарного потока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J=-DS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∂n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∂x</m:t>
            </m:r>
          </m:den>
        </m:f>
      </m:oMath>
      <w:r w:rsidRPr="00223496">
        <w:rPr>
          <w:rFonts w:ascii="Times New Roman" w:eastAsiaTheme="minorEastAsia" w:hAnsi="Times New Roman" w:cs="Times New Roman"/>
          <w:sz w:val="28"/>
        </w:rPr>
        <w:t xml:space="preserve">, и он одинаков во всём сечении трубки, тогда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n</m:t>
        </m:r>
        <m:d>
          <m:dPr>
            <m:ctrlPr>
              <w:rPr>
                <w:rFonts w:ascii="Cambria Math" w:eastAsiaTheme="minorEastAsia" w:hAnsi="Cambria Math" w:cs="Times New Roman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линейная функция координаты и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dn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dx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Δn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l</m:t>
            </m:r>
          </m:den>
        </m:f>
      </m:oMath>
      <w:r w:rsidRPr="00223496">
        <w:rPr>
          <w:rFonts w:ascii="Times New Roman" w:eastAsiaTheme="minorEastAsia" w:hAnsi="Times New Roman" w:cs="Times New Roman"/>
          <w:sz w:val="28"/>
        </w:rPr>
        <w:t xml:space="preserve"> (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l</w:t>
      </w:r>
      <w:r w:rsidRPr="00223496">
        <w:rPr>
          <w:rFonts w:ascii="Times New Roman" w:eastAsiaTheme="minorEastAsia" w:hAnsi="Times New Roman" w:cs="Times New Roman"/>
          <w:sz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>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>длина трубки), получаем</w:t>
      </w:r>
      <w:r w:rsidR="00443F21">
        <w:rPr>
          <w:rFonts w:ascii="Times New Roman" w:eastAsiaTheme="minorEastAsia" w:hAnsi="Times New Roman" w:cs="Times New Roman"/>
          <w:sz w:val="28"/>
        </w:rPr>
        <w:t>:</w:t>
      </w:r>
    </w:p>
    <w:p w:rsidR="00443F21" w:rsidRPr="00443F21" w:rsidRDefault="00443F21" w:rsidP="00443F21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J=-DS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.</m:t>
          </m:r>
        </m:oMath>
      </m:oMathPara>
    </w:p>
    <w:p w:rsidR="00223496" w:rsidRPr="00443F21" w:rsidRDefault="00223496" w:rsidP="00443F21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Предположим, что установился линейный профиль концентрации и полученное соотношение справедливо в любой момент времени. Получаем квазистационарное приближение зависимости концентраций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>от времени.</w:t>
      </w:r>
    </w:p>
    <w:p w:rsidR="00223496" w:rsidRPr="00223496" w:rsidRDefault="00223496" w:rsidP="00223496">
      <w:pPr>
        <w:rPr>
          <w:rFonts w:ascii="Times New Roman" w:eastAsiaTheme="minorEastAsia" w:hAnsi="Times New Roman" w:cs="Times New Roman"/>
          <w:sz w:val="28"/>
        </w:rPr>
      </w:pPr>
    </w:p>
    <w:p w:rsidR="00443F21" w:rsidRPr="00443F21" w:rsidRDefault="00223496" w:rsidP="00443F21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Через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 xml:space="preserve"> 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 xml:space="preserve"> обозначим изменения концентрации в объёмах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</w:p>
    <w:p w:rsidR="00223496" w:rsidRDefault="00223496" w:rsidP="002F2652">
      <w:pPr>
        <w:ind w:firstLine="0"/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за время</w:t>
      </w:r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Δt</m:t>
        </m:r>
      </m:oMath>
      <w:r w:rsidRPr="00223496">
        <w:rPr>
          <w:rFonts w:ascii="Times New Roman" w:eastAsiaTheme="minorEastAsia" w:hAnsi="Times New Roman" w:cs="Times New Roman"/>
          <w:sz w:val="28"/>
        </w:rPr>
        <w:t xml:space="preserve">. Тогда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="00443F21"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изменение количества компонента в объёме</w:t>
      </w:r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="00443F21"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изменение количества этого компонента в объёме</w:t>
      </w:r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>. По закону сохранения вещества следует, что</w:t>
      </w:r>
      <w:r w:rsidR="00443F21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=</m:t>
        </m:r>
        <m:r>
          <m:rPr>
            <m:nor/>
          </m:rPr>
          <w:rPr>
            <w:rFonts w:ascii="Cambria Math" w:eastAsiaTheme="minorEastAsia" w:hAnsi="Cambria Math" w:cs="Times New Roman"/>
            <w:sz w:val="28"/>
          </w:rPr>
          <m:t>const</m:t>
        </m:r>
      </m:oMath>
      <w:r w:rsidRPr="00223496">
        <w:rPr>
          <w:rFonts w:ascii="Times New Roman" w:eastAsiaTheme="minorEastAsia" w:hAnsi="Times New Roman" w:cs="Times New Roman"/>
          <w:sz w:val="28"/>
        </w:rPr>
        <w:t>, поэтому</w:t>
      </w:r>
      <w:r w:rsidR="002F2652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 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>. Эти изменения происходят вследствие диффузии, поэтому</w:t>
      </w:r>
    </w:p>
    <w:p w:rsidR="002F2652" w:rsidRPr="002F2652" w:rsidRDefault="002F2652" w:rsidP="002F2652">
      <w:pPr>
        <w:ind w:firstLine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en-US"/>
            </w:rPr>
            <m:t>=J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Δ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t=-DS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Δ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t.</m:t>
          </m:r>
        </m:oMath>
      </m:oMathPara>
    </w:p>
    <w:p w:rsidR="00223496" w:rsidRDefault="00223496" w:rsidP="002F2652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Делим равенство на</w:t>
      </w:r>
      <w:r w:rsidR="002F2652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Δt</m:t>
        </m:r>
      </m:oMath>
      <w:r w:rsidRPr="00223496">
        <w:rPr>
          <w:rFonts w:ascii="Times New Roman" w:eastAsiaTheme="minorEastAsia" w:hAnsi="Times New Roman" w:cs="Times New Roman"/>
          <w:sz w:val="28"/>
        </w:rPr>
        <w:t>:</w:t>
      </w:r>
    </w:p>
    <w:p w:rsidR="002F2652" w:rsidRPr="002F2652" w:rsidRDefault="002F2652" w:rsidP="002F2652">
      <w:pPr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dt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=-DS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,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  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V</m:t>
              </m: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2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dt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=-DS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223496" w:rsidRDefault="00223496" w:rsidP="002F2652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Делим первое уравнение на</w:t>
      </w:r>
      <w:r w:rsidR="002F2652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>, второе на</w:t>
      </w:r>
      <w:r w:rsidR="002F2652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>, вычтем равенства друг из друга:</w:t>
      </w:r>
    </w:p>
    <w:p w:rsidR="002F2652" w:rsidRPr="002F2652" w:rsidRDefault="002F2652" w:rsidP="002F2652">
      <w:pPr>
        <w:rPr>
          <w:rFonts w:ascii="Times New Roman" w:eastAsiaTheme="minorEastAsia" w:hAnsi="Times New Roman" w:cs="Times New Roman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dt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dt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DS</m:t>
          </m:r>
          <m:d>
            <m:d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223496" w:rsidRDefault="00223496" w:rsidP="002F2652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Введём новую переменную</w:t>
      </w:r>
      <w:r w:rsidR="002F2652"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r>
          <w:rPr>
            <w:rFonts w:ascii="Cambria Math" w:eastAsiaTheme="minorEastAsia" w:hAnsi="Cambria Math" w:cs="Times New Roman"/>
            <w:sz w:val="28"/>
          </w:rPr>
          <m:t>n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>, проинтегрируем уравнение, получим</w:t>
      </w:r>
    </w:p>
    <w:p w:rsidR="002F2652" w:rsidRPr="002F2652" w:rsidRDefault="002F2652" w:rsidP="002F2652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Δ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n=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-t</m:t>
              </m:r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τ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,</m:t>
          </m:r>
        </m:oMath>
      </m:oMathPara>
    </w:p>
    <w:p w:rsidR="002F2652" w:rsidRPr="002F2652" w:rsidRDefault="002F2652" w:rsidP="002F2652">
      <w:pPr>
        <w:rPr>
          <w:rFonts w:ascii="Times New Roman" w:eastAsiaTheme="minorEastAsia" w:hAnsi="Times New Roman" w:cs="Times New Roman"/>
          <w:sz w:val="28"/>
          <w:lang w:val="en-US"/>
        </w:rPr>
      </w:pPr>
    </w:p>
    <w:p w:rsidR="00223496" w:rsidRDefault="002F2652" w:rsidP="002F2652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>Г</w:t>
      </w:r>
      <w:r w:rsidR="00223496" w:rsidRPr="00223496">
        <w:rPr>
          <w:rFonts w:ascii="Times New Roman" w:eastAsiaTheme="minorEastAsia" w:hAnsi="Times New Roman" w:cs="Times New Roman"/>
          <w:sz w:val="28"/>
        </w:rPr>
        <w:t>де</w:t>
      </w:r>
      <w:r>
        <w:rPr>
          <w:rFonts w:ascii="Times New Roman" w:eastAsiaTheme="minorEastAsia" w:hAnsi="Times New Roman" w:cs="Times New Roman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 xml:space="preserve"> –</w:t>
      </w:r>
      <w:r w:rsidR="00223496" w:rsidRPr="00223496">
        <w:rPr>
          <w:rFonts w:ascii="Times New Roman" w:eastAsiaTheme="minorEastAsia" w:hAnsi="Times New Roman" w:cs="Times New Roman"/>
          <w:sz w:val="28"/>
        </w:rPr>
        <w:t xml:space="preserve"> разность концентраций примеси в начальный момент времени, а</w:t>
      </w:r>
    </w:p>
    <w:p w:rsidR="002F2652" w:rsidRPr="002F2652" w:rsidRDefault="002F2652" w:rsidP="002F2652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</w:rPr>
            <m:t>τ</m:t>
          </m:r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f>
            <m:fPr>
              <m:ctrlPr>
                <w:rPr>
                  <w:rFonts w:ascii="Cambria Math" w:eastAsiaTheme="minorEastAsia" w:hAnsi="Cambria Math" w:cs="Times New Roman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</w:rPr>
                <m:t>SD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223496" w:rsidRPr="002F2652" w:rsidRDefault="00223496" w:rsidP="002F2652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Видим, что разность концентраций убывает по экспоненциальному закону и тем быстрее, чем меньше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τ</m:t>
        </m:r>
      </m:oMath>
      <w:r w:rsidR="002F2652"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величина, определяющаяся геометрическими параметрами установки и величиной коэффициента диффузии.</w:t>
      </w:r>
    </w:p>
    <w:p w:rsidR="00223496" w:rsidRPr="002F2652" w:rsidRDefault="00223496" w:rsidP="002F2652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Для проверки применимости квазистационарного течения убедимся, что время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τ</m:t>
        </m:r>
      </m:oMath>
      <w:r w:rsidR="002F2652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 xml:space="preserve">много больше характерного времени диффузии одной частицы вдоль трубки длиной </w:t>
      </w:r>
      <w:r w:rsidR="002F2652" w:rsidRPr="002F2652">
        <w:rPr>
          <w:rFonts w:ascii="Times New Roman" w:hAnsi="Times New Roman" w:cs="Times New Roman"/>
          <w:i/>
          <w:sz w:val="28"/>
          <w:lang w:val="en-US"/>
        </w:rPr>
        <w:t>l</w:t>
      </w:r>
      <w:r w:rsidRPr="00223496">
        <w:rPr>
          <w:rFonts w:ascii="Times New Roman" w:eastAsiaTheme="minorEastAsia" w:hAnsi="Times New Roman" w:cs="Times New Roman"/>
          <w:sz w:val="28"/>
        </w:rPr>
        <w:t>: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t</m:t>
            </m: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  <w:sz w:val="28"/>
              </w:rPr>
              <m:t>diff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∼</m:t>
        </m:r>
        <m:f>
          <m:fPr>
            <m:ctrlPr>
              <w:rPr>
                <w:rFonts w:ascii="Cambria Math" w:eastAsiaTheme="minorEastAsia" w:hAnsi="Cambria Math" w:cs="Times New Roman"/>
                <w:sz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≪</m:t>
        </m:r>
        <m:r>
          <w:rPr>
            <w:rFonts w:ascii="Cambria Math" w:eastAsiaTheme="minorEastAsia" w:hAnsi="Cambria Math" w:cs="Times New Roman"/>
            <w:sz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τ</m:t>
        </m:r>
      </m:oMath>
      <w:r w:rsidRPr="00223496">
        <w:rPr>
          <w:rFonts w:ascii="Times New Roman" w:eastAsiaTheme="minorEastAsia" w:hAnsi="Times New Roman" w:cs="Times New Roman"/>
          <w:sz w:val="28"/>
        </w:rPr>
        <w:t>.</w:t>
      </w:r>
    </w:p>
    <w:p w:rsidR="00223496" w:rsidRPr="003D2717" w:rsidRDefault="00223496" w:rsidP="003D2717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Для измерения концентраций применяются датчики теплопроводности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</m:oMath>
      <w:r w:rsidR="003D2717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>и</w:t>
      </w:r>
      <w:r w:rsidR="003D2717">
        <w:rPr>
          <w:rFonts w:ascii="Times New Roman" w:eastAsiaTheme="minorEastAsia" w:hAnsi="Times New Roman" w:cs="Times New Roman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="003D2717">
        <w:rPr>
          <w:rFonts w:ascii="Times New Roman" w:eastAsiaTheme="minorEastAsia" w:hAnsi="Times New Roman" w:cs="Times New Roman"/>
          <w:sz w:val="28"/>
        </w:rPr>
        <w:t xml:space="preserve"> </w:t>
      </w:r>
      <w:r w:rsidRPr="00223496">
        <w:rPr>
          <w:rFonts w:ascii="Times New Roman" w:eastAsiaTheme="minorEastAsia" w:hAnsi="Times New Roman" w:cs="Times New Roman"/>
          <w:sz w:val="28"/>
        </w:rPr>
        <w:t xml:space="preserve">(см. рис.~1) и используется зависимость теплопроводности газовой смеси от её состава. Тонкая проволока радиуса </w:t>
      </w:r>
      <w:r w:rsidR="003D2717" w:rsidRPr="003D2717">
        <w:rPr>
          <w:rFonts w:ascii="Times New Roman" w:eastAsiaTheme="minorEastAsia" w:hAnsi="Times New Roman" w:cs="Times New Roman"/>
          <w:i/>
          <w:sz w:val="28"/>
          <w:lang w:val="en-US"/>
        </w:rPr>
        <w:t>r</w:t>
      </w:r>
      <w:r w:rsidRPr="00223496">
        <w:rPr>
          <w:rFonts w:ascii="Times New Roman" w:eastAsiaTheme="minorEastAsia" w:hAnsi="Times New Roman" w:cs="Times New Roman"/>
          <w:sz w:val="28"/>
        </w:rPr>
        <w:t xml:space="preserve">, протянутая вдоль оси цилиндра радиуса </w:t>
      </w:r>
      <w:r w:rsidRPr="003D2717">
        <w:rPr>
          <w:rFonts w:ascii="Times New Roman" w:eastAsiaTheme="minorEastAsia" w:hAnsi="Times New Roman" w:cs="Times New Roman"/>
          <w:i/>
          <w:sz w:val="28"/>
        </w:rPr>
        <w:t>R</w:t>
      </w:r>
      <w:r w:rsidRPr="00223496">
        <w:rPr>
          <w:rFonts w:ascii="Times New Roman" w:eastAsiaTheme="minorEastAsia" w:hAnsi="Times New Roman" w:cs="Times New Roman"/>
          <w:sz w:val="28"/>
        </w:rPr>
        <w:t>, нагревается током. Тепло от проволоки к стенке цилиндра передаётся главным образом вследствие теплопроводности газа, находящегося внутри цилиндра. Количество тепла, переданного стенке цилиндра в единицу времени, определяется по формуле</w:t>
      </w:r>
    </w:p>
    <w:p w:rsidR="003D2717" w:rsidRPr="003D2717" w:rsidRDefault="003D2717" w:rsidP="003D2717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Q=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lang w:val="en-US"/>
            </w:rPr>
            <m:t>κ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L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ln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R</m:t>
                      </m:r>
                      <m:r>
                        <m:rPr>
                          <m:lit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/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r</m:t>
                      </m:r>
                    </m:e>
                  </m:d>
                </m:e>
              </m:func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,</m:t>
          </m:r>
        </m:oMath>
      </m:oMathPara>
    </w:p>
    <w:p w:rsidR="00223496" w:rsidRPr="00223496" w:rsidRDefault="00223496" w:rsidP="003D2717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κ</m:t>
        </m:r>
      </m:oMath>
      <w:r w:rsidRPr="00223496">
        <w:rPr>
          <w:rFonts w:ascii="Times New Roman" w:eastAsiaTheme="minorEastAsia" w:hAnsi="Times New Roman" w:cs="Times New Roman"/>
          <w:sz w:val="28"/>
        </w:rPr>
        <w:t xml:space="preserve"> </w:t>
      </w:r>
      <w:r w:rsidR="003D2717">
        <w:rPr>
          <w:rFonts w:ascii="Times New Roman" w:eastAsiaTheme="minorEastAsia" w:hAnsi="Times New Roman" w:cs="Times New Roman"/>
          <w:sz w:val="28"/>
        </w:rPr>
        <w:t>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теплопроводность, </w:t>
      </w:r>
      <m:oMath>
        <m:r>
          <w:rPr>
            <w:rFonts w:ascii="Cambria Math" w:eastAsiaTheme="minorEastAsia" w:hAnsi="Cambria Math" w:cs="Times New Roman"/>
            <w:sz w:val="28"/>
          </w:rPr>
          <m:t>L</m:t>
        </m:r>
      </m:oMath>
      <w:r w:rsidR="003D2717">
        <w:rPr>
          <w:rFonts w:ascii="Times New Roman" w:eastAsiaTheme="minorEastAsia" w:hAnsi="Times New Roman" w:cs="Times New Roman"/>
          <w:sz w:val="28"/>
        </w:rPr>
        <w:t xml:space="preserve"> 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длина нити,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</w:rPr>
              <m:t>2</m:t>
            </m:r>
          </m:sub>
        </m:sSub>
      </m:oMath>
      <w:r w:rsidRPr="00223496">
        <w:rPr>
          <w:rFonts w:ascii="Times New Roman" w:eastAsiaTheme="minorEastAsia" w:hAnsi="Times New Roman" w:cs="Times New Roman"/>
          <w:sz w:val="28"/>
        </w:rPr>
        <w:t xml:space="preserve"> </w:t>
      </w:r>
      <w:r w:rsidR="003D2717">
        <w:rPr>
          <w:rFonts w:ascii="Times New Roman" w:eastAsiaTheme="minorEastAsia" w:hAnsi="Times New Roman" w:cs="Times New Roman"/>
          <w:sz w:val="28"/>
        </w:rPr>
        <w:t>–</w:t>
      </w:r>
      <w:r w:rsidRPr="00223496">
        <w:rPr>
          <w:rFonts w:ascii="Times New Roman" w:eastAsiaTheme="minorEastAsia" w:hAnsi="Times New Roman" w:cs="Times New Roman"/>
          <w:sz w:val="28"/>
        </w:rPr>
        <w:t xml:space="preserve"> температуры проволочки и стенки. При </w:t>
      </w:r>
      <m:oMath>
        <m:r>
          <w:rPr>
            <w:rFonts w:ascii="Cambria Math" w:eastAsiaTheme="minorEastAsia" w:hAnsi="Cambria Math" w:cs="Times New Roman"/>
            <w:sz w:val="28"/>
          </w:rPr>
          <m:t>Q=</m:t>
        </m:r>
        <m:r>
          <m:rPr>
            <m:nor/>
          </m:rPr>
          <w:rPr>
            <w:rFonts w:ascii="Cambria Math" w:eastAsiaTheme="minorEastAsia" w:hAnsi="Cambria Math" w:cs="Times New Roman"/>
            <w:sz w:val="28"/>
          </w:rPr>
          <m:t>const</m:t>
        </m:r>
      </m:oMath>
      <w:r w:rsidRPr="00223496">
        <w:rPr>
          <w:rFonts w:ascii="Times New Roman" w:eastAsiaTheme="minorEastAsia" w:hAnsi="Times New Roman" w:cs="Times New Roman"/>
          <w:sz w:val="28"/>
        </w:rPr>
        <w:t xml:space="preserve"> температура проволоки и её сопротивление определяются теплопроводностью газа и, следовательно, его составом. Для измерения разности концентраций газов используется мостовая схема, представленная на рис.~2 (см. пункт~4).</w:t>
      </w:r>
    </w:p>
    <w:p w:rsidR="00223496" w:rsidRPr="00223496" w:rsidRDefault="00223496" w:rsidP="003D2717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lastRenderedPageBreak/>
        <w:t>В процессе диффузии разность концентраций убывает по экспоненциальному закону. По тому же закону изменяются во времени показания гальванометра:</w:t>
      </w:r>
    </w:p>
    <w:p w:rsidR="003D2717" w:rsidRPr="003D2717" w:rsidRDefault="003D2717" w:rsidP="003D2717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</w:rPr>
            <m:t>U=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-t</m:t>
              </m:r>
              <m:r>
                <m:rPr>
                  <m:lit/>
                </m:rPr>
                <w:rPr>
                  <w:rFonts w:ascii="Cambria Math" w:eastAsiaTheme="minorEastAsia" w:hAnsi="Cambria Math" w:cs="Times New Roman"/>
                  <w:sz w:val="28"/>
                </w:rPr>
                <m:t>/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</w:rPr>
                <m:t>τ</m:t>
              </m:r>
            </m:sup>
          </m:sSup>
          <m:r>
            <w:rPr>
              <w:rFonts w:ascii="Cambria Math" w:eastAsiaTheme="minorEastAsia" w:hAnsi="Cambria Math" w:cs="Times New Roman"/>
              <w:sz w:val="28"/>
            </w:rPr>
            <m:t>.</m:t>
          </m:r>
        </m:oMath>
      </m:oMathPara>
    </w:p>
    <w:p w:rsidR="00DE3D63" w:rsidRPr="003D2717" w:rsidRDefault="00223496" w:rsidP="003D2717">
      <w:pPr>
        <w:rPr>
          <w:rFonts w:ascii="Times New Roman" w:eastAsiaTheme="minorEastAsia" w:hAnsi="Times New Roman" w:cs="Times New Roman"/>
          <w:sz w:val="28"/>
        </w:rPr>
      </w:pPr>
      <w:r w:rsidRPr="00223496">
        <w:rPr>
          <w:rFonts w:ascii="Times New Roman" w:eastAsiaTheme="minorEastAsia" w:hAnsi="Times New Roman" w:cs="Times New Roman"/>
          <w:sz w:val="28"/>
        </w:rPr>
        <w:t xml:space="preserve">Измеряя экспериментально зависимость </w:t>
      </w:r>
      <m:oMath>
        <m:r>
          <w:rPr>
            <w:rFonts w:ascii="Cambria Math" w:eastAsiaTheme="minorEastAsia" w:hAnsi="Cambria Math" w:cs="Times New Roman"/>
            <w:sz w:val="28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</w:rPr>
              <m:t>t</m:t>
            </m:r>
          </m:e>
        </m:d>
      </m:oMath>
      <w:r w:rsidRPr="00223496">
        <w:rPr>
          <w:rFonts w:ascii="Times New Roman" w:eastAsiaTheme="minorEastAsia" w:hAnsi="Times New Roman" w:cs="Times New Roman"/>
          <w:sz w:val="28"/>
        </w:rPr>
        <w:t xml:space="preserve">, можно получить характерное время процесса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τ</m:t>
        </m:r>
      </m:oMath>
      <w:r w:rsidRPr="00223496">
        <w:rPr>
          <w:rFonts w:ascii="Times New Roman" w:eastAsiaTheme="minorEastAsia" w:hAnsi="Times New Roman" w:cs="Times New Roman"/>
          <w:sz w:val="28"/>
        </w:rPr>
        <w:t xml:space="preserve">, откуда определить коэффициент диффузии </w:t>
      </w:r>
      <w:r w:rsidRPr="003D2717">
        <w:rPr>
          <w:rFonts w:ascii="Times New Roman" w:eastAsiaTheme="minorEastAsia" w:hAnsi="Times New Roman" w:cs="Times New Roman"/>
          <w:i/>
          <w:sz w:val="28"/>
        </w:rPr>
        <w:t>D</w:t>
      </w:r>
      <w:r w:rsidRPr="00223496">
        <w:rPr>
          <w:rFonts w:ascii="Times New Roman" w:eastAsiaTheme="minorEastAsia" w:hAnsi="Times New Roman" w:cs="Times New Roman"/>
          <w:sz w:val="28"/>
        </w:rPr>
        <w:t>.</w:t>
      </w:r>
    </w:p>
    <w:p w:rsidR="003D2717" w:rsidRPr="003D2717" w:rsidRDefault="003D0DB0" w:rsidP="003D271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1D6674">
        <w:rPr>
          <w:rFonts w:ascii="Times New Roman" w:hAnsi="Times New Roman" w:cs="Times New Roman"/>
          <w:b/>
          <w:sz w:val="28"/>
        </w:rPr>
        <w:t>Экспериментальная установка</w:t>
      </w:r>
    </w:p>
    <w:p w:rsidR="003D2717" w:rsidRDefault="003D2717" w:rsidP="00F67DA4">
      <w:pPr>
        <w:rPr>
          <w:rFonts w:ascii="Times New Roman" w:hAnsi="Times New Roman" w:cs="Times New Roman"/>
          <w:sz w:val="28"/>
        </w:rPr>
      </w:pPr>
      <w:r w:rsidRPr="003D2717">
        <w:rPr>
          <w:rFonts w:ascii="Times New Roman" w:hAnsi="Times New Roman" w:cs="Times New Roman"/>
          <w:sz w:val="28"/>
        </w:rPr>
        <w:t xml:space="preserve">Общий вид конструкции установки приведён на рис. 1. Установка состоит из двух сосудов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, соединённых краном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3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, форвакуумного насоса Ф.Н. с выключателем Т, манометра М и системы напуска гелия, состоящей из кранов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7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. Кран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позволяет соединять форвакуумный насос либо с установкой, либо с атмосферой. Сосуды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соединены трубкой длины </w:t>
      </w:r>
      <w:r>
        <w:rPr>
          <w:rFonts w:ascii="Times New Roman" w:hAnsi="Times New Roman" w:cs="Times New Roman"/>
          <w:i/>
          <w:sz w:val="28"/>
          <w:lang w:val="en-US"/>
        </w:rPr>
        <w:t>l</w:t>
      </w:r>
      <w:r w:rsidRPr="003D2717">
        <w:rPr>
          <w:rFonts w:ascii="Times New Roman" w:hAnsi="Times New Roman" w:cs="Times New Roman"/>
          <w:sz w:val="28"/>
        </w:rPr>
        <w:t xml:space="preserve"> и сечения </w:t>
      </w:r>
      <w:r>
        <w:rPr>
          <w:rFonts w:ascii="Times New Roman" w:hAnsi="Times New Roman" w:cs="Times New Roman"/>
          <w:i/>
          <w:sz w:val="28"/>
          <w:lang w:val="en-US"/>
        </w:rPr>
        <w:t>S</w:t>
      </w:r>
      <w:r w:rsidRPr="003D2717">
        <w:rPr>
          <w:rFonts w:ascii="Times New Roman" w:hAnsi="Times New Roman" w:cs="Times New Roman"/>
          <w:sz w:val="28"/>
        </w:rPr>
        <w:t xml:space="preserve">. Сосуды заполнены смесью двух газов при одинаковом давлении, но с различной концентрацией компонентов. Вследствие взаимной диффузии концентрации каждого из компонентов с течением времени выравниваются. Между форвакуумным насосом и краном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вставлен предохранительный баллон, защищающий кран и установку при неправильной её эксплуатации от попадания форвакуумного масла из насоса. Сосуды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можно соединять как с системой напуска гелия, так и с форвакуумным насосом. Для этого служат краны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. Манометр М регистрирует давление газа, до которого заполняют тот или иной сосуды. Кран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изолирует форвакуумный насос от установки. Для подачи воздуха в установку служит кран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. Дополнительный кран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</m:oMath>
      <w:r w:rsidRPr="003D2717">
        <w:rPr>
          <w:rFonts w:ascii="Times New Roman" w:hAnsi="Times New Roman" w:cs="Times New Roman"/>
          <w:sz w:val="28"/>
        </w:rPr>
        <w:t xml:space="preserve"> служит для вакуумной изоляции установки от системы подачи гелия. Краны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4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5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</w:rPr>
              <m:t>6</m:t>
            </m:r>
          </m:sub>
          <m:sup>
            <m:r>
              <w:rPr>
                <w:rFonts w:ascii="Cambria Math" w:hAnsi="Cambria Math" w:cs="Times New Roman"/>
                <w:sz w:val="28"/>
              </w:rPr>
              <m:t>'</m:t>
            </m:r>
          </m:sup>
        </m:sSubSup>
      </m:oMath>
      <w:r w:rsidRPr="003D2717">
        <w:rPr>
          <w:rFonts w:ascii="Times New Roman" w:hAnsi="Times New Roman" w:cs="Times New Roman"/>
          <w:sz w:val="28"/>
        </w:rPr>
        <w:t xml:space="preserve"> обладают повышенной вакуумплотностью и хорошо изолируют установку от протечек.</w:t>
      </w:r>
    </w:p>
    <w:p w:rsidR="00F67DA4" w:rsidRDefault="00F67DA4" w:rsidP="00F67DA4">
      <w:pPr>
        <w:keepNext/>
        <w:jc w:val="center"/>
      </w:pPr>
      <w:r w:rsidRPr="00F67DA4">
        <w:rPr>
          <w:rFonts w:ascii="Times New Roman" w:eastAsiaTheme="minorEastAsia" w:hAnsi="Times New Roman" w:cs="Times New Roman"/>
          <w:sz w:val="28"/>
        </w:rPr>
        <w:lastRenderedPageBreak/>
        <w:drawing>
          <wp:inline distT="0" distB="0" distL="0" distR="0" wp14:anchorId="1318A0B8" wp14:editId="6BF1D837">
            <wp:extent cx="3476320" cy="3870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7384" cy="38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A4" w:rsidRPr="00F67DA4" w:rsidRDefault="00F67DA4" w:rsidP="00F67DA4">
      <w:pPr>
        <w:pStyle w:val="a5"/>
        <w:jc w:val="center"/>
        <w:rPr>
          <w:rFonts w:ascii="Times New Roman" w:eastAsiaTheme="minorEastAsia" w:hAnsi="Times New Roman" w:cs="Times New Roman"/>
          <w:i w:val="0"/>
          <w:color w:val="auto"/>
          <w:sz w:val="40"/>
        </w:rPr>
      </w:pPr>
      <w:r w:rsidRPr="00F67DA4">
        <w:rPr>
          <w:rFonts w:ascii="Times New Roman" w:hAnsi="Times New Roman" w:cs="Times New Roman"/>
          <w:i w:val="0"/>
          <w:color w:val="auto"/>
          <w:sz w:val="24"/>
        </w:rPr>
        <w:t xml:space="preserve">Рисунок </w:t>
      </w:r>
      <w:r w:rsidRPr="00F67DA4">
        <w:rPr>
          <w:rFonts w:ascii="Times New Roman" w:hAnsi="Times New Roman" w:cs="Times New Roman"/>
          <w:i w:val="0"/>
          <w:color w:val="auto"/>
          <w:sz w:val="24"/>
        </w:rPr>
        <w:fldChar w:fldCharType="begin"/>
      </w:r>
      <w:r w:rsidRPr="00F67DA4">
        <w:rPr>
          <w:rFonts w:ascii="Times New Roman" w:hAnsi="Times New Roman" w:cs="Times New Roman"/>
          <w:i w:val="0"/>
          <w:color w:val="auto"/>
          <w:sz w:val="24"/>
        </w:rPr>
        <w:instrText xml:space="preserve"> SEQ Рисунок \* ARABIC </w:instrText>
      </w:r>
      <w:r w:rsidRPr="00F67DA4">
        <w:rPr>
          <w:rFonts w:ascii="Times New Roman" w:hAnsi="Times New Roman" w:cs="Times New Roman"/>
          <w:i w:val="0"/>
          <w:color w:val="auto"/>
          <w:sz w:val="24"/>
        </w:rPr>
        <w:fldChar w:fldCharType="separate"/>
      </w:r>
      <w:r w:rsidRPr="00F67DA4">
        <w:rPr>
          <w:rFonts w:ascii="Times New Roman" w:hAnsi="Times New Roman" w:cs="Times New Roman"/>
          <w:i w:val="0"/>
          <w:noProof/>
          <w:color w:val="auto"/>
          <w:sz w:val="24"/>
        </w:rPr>
        <w:t>1</w:t>
      </w:r>
      <w:r w:rsidRPr="00F67DA4">
        <w:rPr>
          <w:rFonts w:ascii="Times New Roman" w:hAnsi="Times New Roman" w:cs="Times New Roman"/>
          <w:i w:val="0"/>
          <w:color w:val="auto"/>
          <w:sz w:val="24"/>
        </w:rPr>
        <w:fldChar w:fldCharType="end"/>
      </w:r>
      <w:r w:rsidRPr="00F67DA4">
        <w:rPr>
          <w:rFonts w:ascii="Times New Roman" w:hAnsi="Times New Roman" w:cs="Times New Roman"/>
          <w:i w:val="0"/>
          <w:color w:val="auto"/>
          <w:sz w:val="24"/>
        </w:rPr>
        <w:t>: схема экспериментальной установки</w:t>
      </w:r>
    </w:p>
    <w:p w:rsidR="003D2717" w:rsidRPr="00F67DA4" w:rsidRDefault="003D2717" w:rsidP="00F67DA4">
      <w:pPr>
        <w:rPr>
          <w:rFonts w:ascii="Times New Roman" w:eastAsiaTheme="minorEastAsia" w:hAnsi="Times New Roman" w:cs="Times New Roman"/>
          <w:sz w:val="28"/>
        </w:rPr>
      </w:pPr>
      <w:r w:rsidRPr="003D2717">
        <w:rPr>
          <w:rFonts w:ascii="Times New Roman" w:hAnsi="Times New Roman" w:cs="Times New Roman"/>
          <w:sz w:val="28"/>
        </w:rPr>
        <w:t xml:space="preserve">Для измерения разности концентраций газов используется мостовая схема, представленная на рисунке 2. Здесь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</w:t>
      </w:r>
      <w:r w:rsidR="00F67DA4">
        <w:rPr>
          <w:rFonts w:ascii="Times New Roman" w:hAnsi="Times New Roman" w:cs="Times New Roman"/>
          <w:sz w:val="28"/>
        </w:rPr>
        <w:t>–</w:t>
      </w:r>
      <w:r w:rsidRPr="003D2717">
        <w:rPr>
          <w:rFonts w:ascii="Times New Roman" w:hAnsi="Times New Roman" w:cs="Times New Roman"/>
          <w:sz w:val="28"/>
        </w:rPr>
        <w:t xml:space="preserve"> датчики теплопроводности, расположенные в сосудах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.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</w:rPr>
          <m:t>,R</m:t>
        </m:r>
      </m:oMath>
      <w:r w:rsidRPr="003D2717">
        <w:rPr>
          <w:rFonts w:ascii="Times New Roman" w:hAnsi="Times New Roman" w:cs="Times New Roman"/>
          <w:sz w:val="28"/>
        </w:rPr>
        <w:t xml:space="preserve"> служат для установки прибора на нуль (балансировка моста). В одну из диагоналей моста включен гальванометр, к другой подключается небольшое постоянное напряжение.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 w:rsidRPr="003D2717">
        <w:rPr>
          <w:rFonts w:ascii="Times New Roman" w:hAnsi="Times New Roman" w:cs="Times New Roman"/>
          <w:sz w:val="28"/>
        </w:rPr>
        <w:t xml:space="preserve"> спарены (их подвижные контакты находятся на общей оси) и изменяются одновременно при повороте ручки грубой регулировки. Точная балансировка выполняется потенциометром R. Балансировку необходимо проводить перед каждым экспериментом заново: при этом установка заполняется чистым газом (воздухом без гелия) при давлении, близком к «рабочему» (при котором затем будут проводиться измерения).</w:t>
      </w:r>
    </w:p>
    <w:p w:rsidR="003D2717" w:rsidRPr="00F67DA4" w:rsidRDefault="003D2717" w:rsidP="00F67DA4">
      <w:pPr>
        <w:rPr>
          <w:rFonts w:ascii="Times New Roman" w:eastAsiaTheme="minorEastAsia" w:hAnsi="Times New Roman" w:cs="Times New Roman"/>
          <w:sz w:val="28"/>
        </w:rPr>
      </w:pPr>
      <w:r w:rsidRPr="003D2717">
        <w:rPr>
          <w:rFonts w:ascii="Times New Roman" w:hAnsi="Times New Roman" w:cs="Times New Roman"/>
          <w:sz w:val="28"/>
        </w:rPr>
        <w:t>Мост балансируется при заполнении сосудов (и датчиков) одной и той же смесью. При заполнении сосудов смесями различного состава возникает «</w:t>
      </w:r>
      <w:proofErr w:type="spellStart"/>
      <w:r w:rsidRPr="003D2717">
        <w:rPr>
          <w:rFonts w:ascii="Times New Roman" w:hAnsi="Times New Roman" w:cs="Times New Roman"/>
          <w:sz w:val="28"/>
        </w:rPr>
        <w:t>разбаланс</w:t>
      </w:r>
      <w:proofErr w:type="spellEnd"/>
      <w:r w:rsidRPr="003D2717">
        <w:rPr>
          <w:rFonts w:ascii="Times New Roman" w:hAnsi="Times New Roman" w:cs="Times New Roman"/>
          <w:sz w:val="28"/>
        </w:rPr>
        <w:t xml:space="preserve">» моста. При незначительном различии в составах смесей показания гальванометра, подсоединённого к диагонали моста, будут пропорциональны разности концентраций примеси: </w:t>
      </w:r>
      <m:oMath>
        <m:r>
          <w:rPr>
            <w:rFonts w:ascii="Cambria Math" w:hAnsi="Cambria Math" w:cs="Times New Roman"/>
            <w:sz w:val="28"/>
          </w:rPr>
          <m:t xml:space="preserve">U </m:t>
        </m:r>
        <m:r>
          <m:rPr>
            <m:sty m:val="p"/>
          </m:rPr>
          <w:rPr>
            <w:rFonts w:ascii="Cambria Math" w:hAnsi="Cambria Math" w:cs="Times New Roman"/>
            <w:sz w:val="28"/>
          </w:rPr>
          <m:t>∝Δκ∝Δ</m:t>
        </m:r>
        <m:r>
          <w:rPr>
            <w:rFonts w:ascii="Cambria Math" w:hAnsi="Cambria Math" w:cs="Times New Roman"/>
            <w:sz w:val="28"/>
          </w:rPr>
          <m:t>n</m:t>
        </m:r>
      </m:oMath>
      <w:r w:rsidRPr="003D2717">
        <w:rPr>
          <w:rFonts w:ascii="Times New Roman" w:hAnsi="Times New Roman" w:cs="Times New Roman"/>
          <w:sz w:val="28"/>
        </w:rPr>
        <w:t>.</w:t>
      </w:r>
    </w:p>
    <w:p w:rsidR="003D2717" w:rsidRDefault="003D2717" w:rsidP="003D2717">
      <w:pPr>
        <w:rPr>
          <w:rFonts w:ascii="Times New Roman" w:hAnsi="Times New Roman" w:cs="Times New Roman"/>
          <w:sz w:val="28"/>
        </w:rPr>
      </w:pPr>
      <w:r w:rsidRPr="003D2717">
        <w:rPr>
          <w:rFonts w:ascii="Times New Roman" w:hAnsi="Times New Roman" w:cs="Times New Roman"/>
          <w:sz w:val="28"/>
        </w:rPr>
        <w:t xml:space="preserve">Гелий содержится в баллоне (не изображен на рис. 1) под давлением, превышающим атмосферное. Для предотвращения избыточного расхода гелия и его неконтролируемого проникания в установку предусмотрен металлический кран (K7), отделяющий её от баллона с гелием. Его открывают </w:t>
      </w:r>
      <w:r w:rsidRPr="003D2717">
        <w:rPr>
          <w:rFonts w:ascii="Times New Roman" w:hAnsi="Times New Roman" w:cs="Times New Roman"/>
          <w:sz w:val="28"/>
        </w:rPr>
        <w:lastRenderedPageBreak/>
        <w:t>только на время непосредственного заполнения установки гелием, остальное время он должен быть закрыт. Для подачи малых порций гелия предусмотрен двухходовый кран с дозатором (рис. 4). При повороте рычажка Р в положение I гелий в небольшом количестве поступает в дозатор (если открыт К7), а при повороте Р в положение II порция из дозатора поступает в установку.</w:t>
      </w:r>
    </w:p>
    <w:p w:rsidR="001D6674" w:rsidRPr="003D2717" w:rsidRDefault="001D6674" w:rsidP="003D27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3D2717">
        <w:rPr>
          <w:rFonts w:ascii="Times New Roman" w:hAnsi="Times New Roman" w:cs="Times New Roman"/>
          <w:b/>
          <w:sz w:val="28"/>
        </w:rPr>
        <w:t>Обработка данных</w:t>
      </w:r>
    </w:p>
    <w:p w:rsidR="001D6674" w:rsidRPr="001D6674" w:rsidRDefault="001D6674" w:rsidP="001D6674"/>
    <w:p w:rsidR="001D6674" w:rsidRPr="001D6674" w:rsidRDefault="001D6674" w:rsidP="003D0DB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1D6674">
        <w:rPr>
          <w:rFonts w:ascii="Times New Roman" w:hAnsi="Times New Roman" w:cs="Times New Roman"/>
          <w:b/>
          <w:sz w:val="28"/>
        </w:rPr>
        <w:t>Вывод</w:t>
      </w:r>
    </w:p>
    <w:p w:rsidR="001D6674" w:rsidRDefault="001D6674" w:rsidP="001D6674"/>
    <w:sectPr w:rsidR="001D6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BD7F3D"/>
    <w:multiLevelType w:val="hybridMultilevel"/>
    <w:tmpl w:val="F0988D9E"/>
    <w:lvl w:ilvl="0" w:tplc="2E48D0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B0"/>
    <w:rsid w:val="001D6674"/>
    <w:rsid w:val="00223496"/>
    <w:rsid w:val="002F2652"/>
    <w:rsid w:val="003D0DB0"/>
    <w:rsid w:val="003D2717"/>
    <w:rsid w:val="00443F21"/>
    <w:rsid w:val="00526BCE"/>
    <w:rsid w:val="005D0971"/>
    <w:rsid w:val="00CF611F"/>
    <w:rsid w:val="00DE3D63"/>
    <w:rsid w:val="00F67DA4"/>
    <w:rsid w:val="00FE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E88B5"/>
  <w15:chartTrackingRefBased/>
  <w15:docId w15:val="{208C5347-8DDD-4ECE-8A53-9E5A19F6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0D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DB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D6674"/>
    <w:rPr>
      <w:color w:val="808080"/>
    </w:rPr>
  </w:style>
  <w:style w:type="paragraph" w:styleId="a5">
    <w:name w:val="caption"/>
    <w:basedOn w:val="a"/>
    <w:next w:val="a"/>
    <w:uiPriority w:val="35"/>
    <w:unhideWhenUsed/>
    <w:qFormat/>
    <w:rsid w:val="00F67DA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8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3</cp:revision>
  <dcterms:created xsi:type="dcterms:W3CDTF">2026-03-26T21:42:00Z</dcterms:created>
  <dcterms:modified xsi:type="dcterms:W3CDTF">2026-03-26T23:12:00Z</dcterms:modified>
</cp:coreProperties>
</file>