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758D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74758D" w:rsidRPr="00C038F3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Pr="00027B4C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4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8</w:t>
      </w:r>
    </w:p>
    <w:p w:rsidR="0074758D" w:rsidRPr="00660B2C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Измерение модуля Юнга методом акустического резонанса</w:t>
      </w: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74758D" w:rsidRPr="002279E6" w:rsidRDefault="0074758D" w:rsidP="0074758D">
      <w:pPr>
        <w:ind w:firstLine="0"/>
        <w:rPr>
          <w:rFonts w:ascii="Times New Roman" w:hAnsi="Times New Roman" w:cs="Times New Roman"/>
          <w:b/>
          <w:sz w:val="28"/>
        </w:rPr>
      </w:pPr>
    </w:p>
    <w:p w:rsidR="0074758D" w:rsidRDefault="0074758D" w:rsidP="0074758D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74758D">
        <w:rPr>
          <w:rFonts w:ascii="Times New Roman" w:hAnsi="Times New Roman" w:cs="Times New Roman"/>
          <w:b/>
          <w:sz w:val="28"/>
        </w:rPr>
        <w:lastRenderedPageBreak/>
        <w:t>Аннотация</w:t>
      </w:r>
    </w:p>
    <w:p w:rsidR="0074758D" w:rsidRDefault="0074758D" w:rsidP="0074758D">
      <w:r w:rsidRPr="0074758D">
        <w:rPr>
          <w:rFonts w:ascii="Times New Roman" w:hAnsi="Times New Roman" w:cs="Times New Roman"/>
          <w:b/>
          <w:sz w:val="24"/>
        </w:rPr>
        <w:t>Цель работы</w:t>
      </w:r>
      <w:r>
        <w:rPr>
          <w:rFonts w:ascii="Times New Roman" w:hAnsi="Times New Roman" w:cs="Times New Roman"/>
          <w:b/>
          <w:sz w:val="24"/>
        </w:rPr>
        <w:t xml:space="preserve">: </w:t>
      </w:r>
      <w:r w:rsidRPr="0074758D">
        <w:rPr>
          <w:rFonts w:ascii="Times New Roman" w:hAnsi="Times New Roman" w:cs="Times New Roman"/>
          <w:sz w:val="24"/>
        </w:rPr>
        <w:t>исследовать явление акустического резонанса в тонком стержне; измерить скорость распространения продольных звуковых колебаний в тонких стержнях из различных материалов и различных размеров; измерить модули Юнга различных материалов.</w:t>
      </w:r>
      <w:r w:rsidRPr="0074758D">
        <w:t xml:space="preserve"> </w:t>
      </w:r>
    </w:p>
    <w:p w:rsidR="0074758D" w:rsidRPr="009E6BBE" w:rsidRDefault="0074758D" w:rsidP="0074758D">
      <w:pPr>
        <w:rPr>
          <w:rFonts w:ascii="Times New Roman" w:hAnsi="Times New Roman" w:cs="Times New Roman"/>
          <w:sz w:val="24"/>
        </w:rPr>
      </w:pPr>
      <w:r w:rsidRPr="0074758D">
        <w:rPr>
          <w:rFonts w:ascii="Times New Roman" w:hAnsi="Times New Roman" w:cs="Times New Roman"/>
          <w:b/>
          <w:sz w:val="24"/>
        </w:rPr>
        <w:t>В работе используются:</w:t>
      </w:r>
      <w:r w:rsidRPr="0074758D">
        <w:rPr>
          <w:rFonts w:ascii="Times New Roman" w:hAnsi="Times New Roman" w:cs="Times New Roman"/>
          <w:sz w:val="24"/>
        </w:rPr>
        <w:t xml:space="preserve"> генератор звуковых частот, частотомер, осциллограф,</w:t>
      </w:r>
      <w:r>
        <w:rPr>
          <w:rFonts w:ascii="Times New Roman" w:hAnsi="Times New Roman" w:cs="Times New Roman"/>
          <w:sz w:val="24"/>
        </w:rPr>
        <w:t xml:space="preserve"> </w:t>
      </w:r>
      <w:r w:rsidRPr="0074758D">
        <w:rPr>
          <w:rFonts w:ascii="Times New Roman" w:hAnsi="Times New Roman" w:cs="Times New Roman"/>
          <w:sz w:val="24"/>
        </w:rPr>
        <w:t>электромагнитные излучатель и приёмник колебаний, набор стержней из различных материалов.</w:t>
      </w:r>
    </w:p>
    <w:p w:rsidR="00E26C40" w:rsidRDefault="0074758D" w:rsidP="00E26C40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74758D">
        <w:rPr>
          <w:rFonts w:ascii="Times New Roman" w:hAnsi="Times New Roman" w:cs="Times New Roman"/>
          <w:b/>
          <w:sz w:val="28"/>
        </w:rPr>
        <w:t>Теоретические сведения</w:t>
      </w:r>
    </w:p>
    <w:p w:rsidR="00E26C40" w:rsidRDefault="0082645C" w:rsidP="00E26C40">
      <w:pPr>
        <w:rPr>
          <w:rFonts w:ascii="Times New Roman" w:eastAsiaTheme="minorEastAsia" w:hAnsi="Times New Roman" w:cs="Times New Roman"/>
          <w:sz w:val="24"/>
        </w:rPr>
      </w:pPr>
      <w:r w:rsidRPr="00E26C40">
        <w:rPr>
          <w:rFonts w:ascii="Times New Roman" w:hAnsi="Times New Roman" w:cs="Times New Roman"/>
          <w:sz w:val="24"/>
        </w:rPr>
        <w:t xml:space="preserve">Основной характеристикой упругих свойств твёрдого тела является его </w:t>
      </w:r>
      <w:r w:rsidRPr="00E26C40">
        <w:rPr>
          <w:rFonts w:ascii="Times New Roman" w:hAnsi="Times New Roman" w:cs="Times New Roman"/>
          <w:i/>
          <w:sz w:val="24"/>
        </w:rPr>
        <w:t>модуль</w:t>
      </w:r>
      <w:r w:rsidR="00E26C40">
        <w:rPr>
          <w:rFonts w:ascii="Times New Roman" w:hAnsi="Times New Roman" w:cs="Times New Roman"/>
          <w:i/>
          <w:sz w:val="24"/>
        </w:rPr>
        <w:t> </w:t>
      </w:r>
      <w:r w:rsidRPr="00E26C40">
        <w:rPr>
          <w:rFonts w:ascii="Times New Roman" w:hAnsi="Times New Roman" w:cs="Times New Roman"/>
          <w:i/>
          <w:sz w:val="24"/>
        </w:rPr>
        <w:t>Юнга</w:t>
      </w:r>
      <w:r w:rsidR="00E26C40" w:rsidRPr="00E26C40">
        <w:rPr>
          <w:rFonts w:ascii="Times New Roman" w:hAnsi="Times New Roman" w:cs="Times New Roman"/>
          <w:i/>
          <w:sz w:val="24"/>
        </w:rPr>
        <w:t> </w:t>
      </w:r>
      <w:r w:rsidRPr="00E26C40">
        <w:rPr>
          <w:rFonts w:ascii="Times New Roman" w:hAnsi="Times New Roman" w:cs="Times New Roman"/>
          <w:i/>
          <w:sz w:val="24"/>
          <w:lang w:val="en-US"/>
        </w:rPr>
        <w:t>E</w:t>
      </w:r>
      <w:r w:rsidRPr="00E26C40">
        <w:rPr>
          <w:rFonts w:ascii="Times New Roman" w:hAnsi="Times New Roman" w:cs="Times New Roman"/>
          <w:sz w:val="24"/>
        </w:rPr>
        <w:t>.</w:t>
      </w:r>
      <w:r w:rsidR="00E26C40">
        <w:rPr>
          <w:rFonts w:ascii="Times New Roman" w:hAnsi="Times New Roman" w:cs="Times New Roman"/>
          <w:sz w:val="24"/>
        </w:rPr>
        <w:t xml:space="preserve"> Согласно закону Гука, если к элементу среды приложено некоторое механическое напряжение </w:t>
      </w:r>
      <m:oMath>
        <m:r>
          <m:rPr>
            <m:sty m:val="p"/>
          </m:rPr>
          <w:rPr>
            <w:rFonts w:ascii="Cambria Math" w:hAnsi="Cambria Math" w:cs="Times New Roman"/>
            <w:sz w:val="24"/>
          </w:rPr>
          <m:t>σ</m:t>
        </m:r>
      </m:oMath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 xml:space="preserve">действующее вдоль некоторой оси </w:t>
      </w:r>
      <w:r w:rsidR="00E26C40" w:rsidRPr="00E26C40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="00E26C40" w:rsidRPr="00E26C40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E26C40">
        <w:rPr>
          <w:rFonts w:ascii="Times New Roman" w:eastAsiaTheme="minorEastAsia" w:hAnsi="Times New Roman" w:cs="Times New Roman"/>
          <w:sz w:val="24"/>
        </w:rPr>
        <w:t>(напряжения по другим осям при этом отсутствуют)</w:t>
      </w:r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 xml:space="preserve">то в этом элементе возникнет относительная деформация вдоль этой же оси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ε</m:t>
        </m:r>
        <m:r>
          <w:rPr>
            <w:rFonts w:ascii="Cambria Math" w:eastAsiaTheme="minorEastAsia" w:hAnsi="Cambria Math" w:cs="Times New Roman"/>
            <w:sz w:val="24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x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>определяемая соотношением</w:t>
      </w:r>
    </w:p>
    <w:p w:rsidR="00E26C40" w:rsidRPr="00E26C40" w:rsidRDefault="00FF4F36" w:rsidP="00E26C40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E,#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d>
            </m:e>
          </m:eqArr>
        </m:oMath>
      </m:oMathPara>
    </w:p>
    <w:p w:rsidR="00E26C40" w:rsidRDefault="00E26C40" w:rsidP="00E26C40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Если с помощью кратковременного воздействия в некотором элементе твёрдого тела создать малую деформацию, она будет далее распространяться в среде в форме волны, которую называют акустической (звуковой). Распространение этой волны осуществляется за счёт упругости и инерции среды. Если волны распространяются вдоль оси, по которой происходит деформация, то они называются продольными. Скорость </w:t>
      </w:r>
      <w:r w:rsidRPr="00E26C40">
        <w:rPr>
          <w:rFonts w:ascii="Times New Roman" w:eastAsiaTheme="minorEastAsia" w:hAnsi="Times New Roman" w:cs="Times New Roman"/>
          <w:i/>
          <w:sz w:val="24"/>
          <w:lang w:val="en-US"/>
        </w:rPr>
        <w:t>u</w:t>
      </w:r>
      <w:r w:rsidRPr="00E26C40">
        <w:rPr>
          <w:rFonts w:ascii="Times New Roman" w:eastAsiaTheme="minorEastAsia" w:hAnsi="Times New Roman" w:cs="Times New Roman"/>
          <w:i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распространения продольной акустической волны в простейшем случае длинного тонкого стержня определяется соотношением:</w:t>
      </w:r>
    </w:p>
    <w:p w:rsidR="00E26C40" w:rsidRPr="00863C2F" w:rsidRDefault="00FF4F36" w:rsidP="00E26C40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u=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ρ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</m:t>
                  </m:r>
                </m:e>
              </m:d>
            </m:e>
          </m:eqArr>
        </m:oMath>
      </m:oMathPara>
    </w:p>
    <w:p w:rsidR="00863C2F" w:rsidRDefault="00863C2F" w:rsidP="00863C2F">
      <w:pPr>
        <w:ind w:firstLine="0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ρ</m:t>
        </m:r>
      </m:oMath>
      <w:r w:rsidRPr="009E6BBE">
        <w:rPr>
          <w:rFonts w:ascii="Times New Roman" w:eastAsiaTheme="minorEastAsia" w:hAnsi="Times New Roman" w:cs="Times New Roman"/>
          <w:sz w:val="24"/>
        </w:rPr>
        <w:t xml:space="preserve"> ‒ </w:t>
      </w:r>
      <w:r>
        <w:rPr>
          <w:rFonts w:ascii="Times New Roman" w:eastAsiaTheme="minorEastAsia" w:hAnsi="Times New Roman" w:cs="Times New Roman"/>
          <w:sz w:val="24"/>
        </w:rPr>
        <w:t>плотность среды.</w:t>
      </w:r>
    </w:p>
    <w:p w:rsidR="00693944" w:rsidRDefault="00863C2F" w:rsidP="00693944">
      <w:pPr>
        <w:ind w:firstLine="0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ab/>
        <w:t xml:space="preserve">Заметим, что размерность модуля Юнга </w:t>
      </w:r>
      <w:r w:rsidRPr="00863C2F">
        <w:rPr>
          <w:rFonts w:ascii="Times New Roman" w:eastAsiaTheme="minorEastAsia" w:hAnsi="Times New Roman" w:cs="Times New Roman"/>
          <w:i/>
          <w:sz w:val="24"/>
          <w:lang w:val="en-US"/>
        </w:rPr>
        <w:t>E</w:t>
      </w:r>
      <w:r w:rsidRPr="00863C2F">
        <w:rPr>
          <w:rFonts w:ascii="Times New Roman" w:eastAsiaTheme="minorEastAsia" w:hAnsi="Times New Roman" w:cs="Times New Roman"/>
          <w:i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 xml:space="preserve">равна </w:t>
      </w:r>
      <w:r w:rsidRPr="00863C2F">
        <w:rPr>
          <w:rFonts w:ascii="Times New Roman" w:eastAsiaTheme="minorEastAsia" w:hAnsi="Times New Roman" w:cs="Times New Roman"/>
          <w:sz w:val="24"/>
        </w:rPr>
        <w:t>[</w:t>
      </w:r>
      <w:r>
        <w:rPr>
          <w:rFonts w:ascii="Times New Roman" w:eastAsiaTheme="minorEastAsia" w:hAnsi="Times New Roman" w:cs="Times New Roman"/>
          <w:sz w:val="24"/>
        </w:rPr>
        <w:t>Н</w:t>
      </w:r>
      <w:r w:rsidR="00850FB9" w:rsidRPr="00850FB9">
        <w:rPr>
          <w:rFonts w:ascii="Times New Roman" w:eastAsiaTheme="minorEastAsia" w:hAnsi="Times New Roman" w:cs="Times New Roman"/>
          <w:sz w:val="24"/>
        </w:rPr>
        <w:t>/</w:t>
      </w:r>
      <w:r w:rsidR="00850FB9">
        <w:rPr>
          <w:rFonts w:ascii="Times New Roman" w:eastAsiaTheme="minorEastAsia" w:hAnsi="Times New Roman" w:cs="Times New Roman"/>
          <w:sz w:val="24"/>
        </w:rPr>
        <w:t>м</w:t>
      </w:r>
      <w:r w:rsidR="00850FB9" w:rsidRPr="00850FB9">
        <w:rPr>
          <w:rFonts w:ascii="Times New Roman" w:eastAsiaTheme="minorEastAsia" w:hAnsi="Times New Roman" w:cs="Times New Roman"/>
          <w:sz w:val="24"/>
          <w:vertAlign w:val="superscript"/>
        </w:rPr>
        <w:t>2</w:t>
      </w:r>
      <w:r w:rsidR="00850FB9" w:rsidRPr="00850FB9">
        <w:rPr>
          <w:rFonts w:ascii="Times New Roman" w:eastAsiaTheme="minorEastAsia" w:hAnsi="Times New Roman" w:cs="Times New Roman"/>
          <w:sz w:val="24"/>
        </w:rPr>
        <w:t>]</w:t>
      </w:r>
      <w:r w:rsidR="00850FB9">
        <w:rPr>
          <w:rFonts w:ascii="Times New Roman" w:eastAsiaTheme="minorEastAsia" w:hAnsi="Times New Roman" w:cs="Times New Roman"/>
          <w:sz w:val="24"/>
        </w:rPr>
        <w:t xml:space="preserve"> и совпадает с размерностью механического напряжения (или давления). Характерные для металлов значения модуля Юнга лежат в диапазоне</w:t>
      </w:r>
      <w:r w:rsidR="00850FB9" w:rsidRPr="00850FB9">
        <w:rPr>
          <w:rFonts w:ascii="Times New Roman" w:eastAsiaTheme="minorEastAsia" w:hAnsi="Times New Roman" w:cs="Times New Roman"/>
          <w:sz w:val="24"/>
        </w:rPr>
        <w:t xml:space="preserve"> </w:t>
      </w:r>
      <w:r w:rsidR="00850FB9">
        <w:rPr>
          <w:rFonts w:ascii="Times New Roman" w:eastAsiaTheme="minorEastAsia" w:hAnsi="Times New Roman" w:cs="Times New Roman"/>
          <w:sz w:val="24"/>
        </w:rPr>
        <w:t>от 10</w:t>
      </w:r>
      <w:r w:rsidR="00850FB9">
        <w:rPr>
          <w:rFonts w:ascii="Times New Roman" w:eastAsiaTheme="minorEastAsia" w:hAnsi="Times New Roman" w:cs="Times New Roman"/>
          <w:sz w:val="24"/>
          <w:vertAlign w:val="superscript"/>
        </w:rPr>
        <w:t xml:space="preserve">10 </w:t>
      </w:r>
      <w:r w:rsidR="00850FB9">
        <w:rPr>
          <w:rFonts w:ascii="Times New Roman" w:eastAsiaTheme="minorEastAsia" w:hAnsi="Times New Roman" w:cs="Times New Roman"/>
          <w:sz w:val="24"/>
        </w:rPr>
        <w:t>до 10</w:t>
      </w:r>
      <w:r w:rsidR="00850FB9">
        <w:rPr>
          <w:rFonts w:ascii="Times New Roman" w:eastAsiaTheme="minorEastAsia" w:hAnsi="Times New Roman" w:cs="Times New Roman"/>
          <w:sz w:val="24"/>
          <w:vertAlign w:val="superscript"/>
        </w:rPr>
        <w:t xml:space="preserve">12 </w:t>
      </w:r>
      <w:r w:rsidR="00850FB9">
        <w:rPr>
          <w:rFonts w:ascii="Times New Roman" w:eastAsiaTheme="minorEastAsia" w:hAnsi="Times New Roman" w:cs="Times New Roman"/>
          <w:sz w:val="24"/>
        </w:rPr>
        <w:t xml:space="preserve">Па, так что при плотности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ρ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 xml:space="preserve"> </m:t>
        </m:r>
        <m:r>
          <w:rPr>
            <w:rFonts w:ascii="Cambria Math" w:eastAsiaTheme="minorEastAsia" w:hAnsi="Cambria Math" w:cs="Times New Roman"/>
            <w:sz w:val="24"/>
          </w:rPr>
          <m:t>~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 xml:space="preserve"> 10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4"/>
          </w:rPr>
          <m:t xml:space="preserve"> кг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50FB9">
        <w:rPr>
          <w:rFonts w:ascii="Times New Roman" w:eastAsiaTheme="minorEastAsia" w:hAnsi="Times New Roman" w:cs="Times New Roman"/>
          <w:sz w:val="24"/>
        </w:rPr>
        <w:t xml:space="preserve"> характерные скорости звука в твёрдых телах составляют</w:t>
      </w:r>
      <w:r w:rsidR="00850FB9" w:rsidRPr="00850FB9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u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∼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÷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4"/>
          </w:rPr>
          <m:t xml:space="preserve"> м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w:rPr>
            <w:rFonts w:ascii="Cambria Math" w:eastAsiaTheme="minorEastAsia" w:hAnsi="Cambria Math" w:cs="Times New Roman"/>
            <w:sz w:val="24"/>
          </w:rPr>
          <m:t>с</m:t>
        </m:r>
      </m:oMath>
      <w:r w:rsidR="00850FB9">
        <w:rPr>
          <w:rFonts w:ascii="Times New Roman" w:eastAsiaTheme="minorEastAsia" w:hAnsi="Times New Roman" w:cs="Times New Roman"/>
          <w:sz w:val="24"/>
        </w:rPr>
        <w:t>.</w:t>
      </w:r>
    </w:p>
    <w:p w:rsidR="000B0D22" w:rsidRDefault="00693944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Акустическая волна, распространяющаяся в стержне конечной длины L,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испытает отражение от торцов стержня. Если при этом на длине стержня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укладывается </w:t>
      </w:r>
      <w:proofErr w:type="spellStart"/>
      <w:r w:rsidRPr="00693944">
        <w:rPr>
          <w:rFonts w:ascii="Times New Roman" w:eastAsiaTheme="minorEastAsia" w:hAnsi="Times New Roman" w:cs="Times New Roman"/>
          <w:sz w:val="24"/>
        </w:rPr>
        <w:t>цетое</w:t>
      </w:r>
      <w:proofErr w:type="spellEnd"/>
      <w:r w:rsidRPr="00693944">
        <w:rPr>
          <w:rFonts w:ascii="Times New Roman" w:eastAsiaTheme="minorEastAsia" w:hAnsi="Times New Roman" w:cs="Times New Roman"/>
          <w:sz w:val="24"/>
        </w:rPr>
        <w:t xml:space="preserve"> число полуволн, то отражённые волны будут складываться в фазе с падающими, что приведёт к резкому усилению амплитуды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их колебаний и возникновению акустического резонанса в стержне. Измеряя соответствующие резонансные частоты, можно определить скорость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звуковой волны в стержне и, таким образом, измерить модуль Юнга материала стержня. Акустический метод является одним из наиболее точных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методов определения упругих характеристик твёрдых тел.</w:t>
      </w:r>
    </w:p>
    <w:p w:rsidR="000A69AF" w:rsidRPr="000A69AF" w:rsidRDefault="000A69AF" w:rsidP="000B0D22">
      <w:pPr>
        <w:ind w:firstLine="708"/>
        <w:rPr>
          <w:rFonts w:ascii="Times New Roman" w:eastAsiaTheme="minorEastAsia" w:hAnsi="Times New Roman" w:cs="Times New Roman"/>
          <w:b/>
          <w:sz w:val="24"/>
        </w:rPr>
      </w:pPr>
      <w:r w:rsidRPr="000A69AF">
        <w:rPr>
          <w:rFonts w:ascii="Times New Roman" w:eastAsiaTheme="minorEastAsia" w:hAnsi="Times New Roman" w:cs="Times New Roman"/>
          <w:b/>
          <w:sz w:val="24"/>
        </w:rPr>
        <w:t>Уравнение волны в тонком стержне</w:t>
      </w:r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Рассмотрим тонкий стержень постоянного круглого сечения, радиус </w:t>
      </w:r>
      <w:r w:rsidR="00926F6E" w:rsidRPr="00926F6E">
        <w:rPr>
          <w:rFonts w:ascii="Times New Roman" w:eastAsiaTheme="minorEastAsia" w:hAnsi="Times New Roman" w:cs="Times New Roman"/>
          <w:i/>
          <w:sz w:val="24"/>
          <w:lang w:val="en-US"/>
        </w:rPr>
        <w:t>R</w:t>
      </w:r>
      <w:r w:rsidRPr="000B0D22">
        <w:rPr>
          <w:rFonts w:ascii="Times New Roman" w:eastAsiaTheme="minorEastAsia" w:hAnsi="Times New Roman" w:cs="Times New Roman"/>
          <w:sz w:val="24"/>
        </w:rPr>
        <w:t xml:space="preserve"> которого много меньше длины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L</w:t>
      </w:r>
      <w:r w:rsidRPr="000B0D22">
        <w:rPr>
          <w:rFonts w:ascii="Times New Roman" w:eastAsiaTheme="minorEastAsia" w:hAnsi="Times New Roman" w:cs="Times New Roman"/>
          <w:sz w:val="24"/>
        </w:rPr>
        <w:t xml:space="preserve">. Условие тонкого стержня: длина звуковой волны 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λ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≫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. При </w:t>
      </w:r>
      <w:r w:rsidRPr="000B0D22">
        <w:rPr>
          <w:rFonts w:ascii="Times New Roman" w:eastAsiaTheme="minorEastAsia" w:hAnsi="Times New Roman" w:cs="Times New Roman"/>
          <w:sz w:val="24"/>
        </w:rPr>
        <w:lastRenderedPageBreak/>
        <w:t xml:space="preserve">продольной деформации смещение плоскости, исходно находящейся в точке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Pr="000B0D22">
        <w:rPr>
          <w:rFonts w:ascii="Times New Roman" w:eastAsiaTheme="minorEastAsia" w:hAnsi="Times New Roman" w:cs="Times New Roman"/>
          <w:sz w:val="24"/>
        </w:rPr>
        <w:t>, описывается функцией</w:t>
      </w:r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ξ</m:t>
        </m:r>
        <m:d>
          <m:dPr>
            <m:ctrlPr>
              <w:rPr>
                <w:rFonts w:ascii="Cambria Math" w:eastAsiaTheme="minorEastAsia" w:hAnsi="Cambria Math" w:cs="Times New Roman"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x,t</m:t>
            </m:r>
          </m:e>
        </m:d>
      </m:oMath>
      <w:r w:rsidRPr="000B0D22">
        <w:rPr>
          <w:rFonts w:ascii="Times New Roman" w:eastAsiaTheme="minorEastAsia" w:hAnsi="Times New Roman" w:cs="Times New Roman"/>
          <w:sz w:val="24"/>
        </w:rPr>
        <w:t>.</w:t>
      </w:r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Относительное удлинение элемента стержня:</w:t>
      </w:r>
    </w:p>
    <w:p w:rsidR="000B0D22" w:rsidRPr="000B0D22" w:rsidRDefault="00FF4F36" w:rsidP="000B0D22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3</m:t>
                  </m:r>
                </m:e>
              </m:d>
            </m:e>
          </m:eqArr>
        </m:oMath>
      </m:oMathPara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Согласно закону Гука, напряжение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σ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 связано с деформацией:</w:t>
      </w:r>
    </w:p>
    <w:p w:rsidR="000B0D22" w:rsidRPr="000B0D22" w:rsidRDefault="00FF4F36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=E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=E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4</m:t>
                  </m:r>
                </m:e>
              </m:d>
            </m:e>
          </m:eqArr>
        </m:oMath>
      </m:oMathPara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где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E</w:t>
      </w:r>
      <w:r w:rsidRPr="000B0D22">
        <w:rPr>
          <w:rFonts w:ascii="Times New Roman" w:eastAsiaTheme="minorEastAsia" w:hAnsi="Times New Roman" w:cs="Times New Roman"/>
          <w:sz w:val="24"/>
        </w:rPr>
        <w:t xml:space="preserve"> ‒ модуль Юнга,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σ</m:t>
        </m:r>
        <m:r>
          <w:rPr>
            <w:rFonts w:ascii="Cambria Math" w:eastAsiaTheme="minorEastAsia" w:hAnsi="Cambria Math" w:cs="Times New Roman"/>
            <w:sz w:val="24"/>
          </w:rPr>
          <m:t>= F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w:rPr>
            <w:rFonts w:ascii="Cambria Math" w:eastAsiaTheme="minorEastAsia" w:hAnsi="Cambria Math" w:cs="Times New Roman"/>
            <w:sz w:val="24"/>
          </w:rPr>
          <m:t>S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lang w:val="en-US"/>
        </w:rPr>
        <w:t>S</w:t>
      </w:r>
      <w:r w:rsidRPr="000B0D22">
        <w:rPr>
          <w:rFonts w:ascii="Times New Roman" w:eastAsiaTheme="minorEastAsia" w:hAnsi="Times New Roman" w:cs="Times New Roman"/>
          <w:sz w:val="24"/>
        </w:rPr>
        <w:t xml:space="preserve"> ‒ площадь поперечного сечения.</w:t>
      </w:r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Результирующая сила, действующая на элемент стержня толщиной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x</m:t>
        </m:r>
      </m:oMath>
      <w:r w:rsidRPr="000B0D22">
        <w:rPr>
          <w:rFonts w:ascii="Times New Roman" w:eastAsiaTheme="minorEastAsia" w:hAnsi="Times New Roman" w:cs="Times New Roman"/>
          <w:sz w:val="24"/>
        </w:rPr>
        <w:t>:</w:t>
      </w:r>
    </w:p>
    <w:p w:rsidR="00F671B5" w:rsidRPr="00F671B5" w:rsidRDefault="00FF4F36" w:rsidP="00F671B5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F=S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Δ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-S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∂σ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ES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5</m:t>
                  </m:r>
                </m:e>
              </m:d>
            </m:e>
          </m:eqArr>
        </m:oMath>
      </m:oMathPara>
    </w:p>
    <w:p w:rsidR="000B0D22" w:rsidRPr="000B0D22" w:rsidRDefault="000B0D22" w:rsidP="00F671B5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Масса</w:t>
      </w:r>
      <w:r w:rsidRPr="009E6BBE">
        <w:rPr>
          <w:rFonts w:ascii="Times New Roman" w:eastAsiaTheme="minorEastAsia" w:hAnsi="Times New Roman" w:cs="Times New Roman"/>
          <w:sz w:val="24"/>
        </w:rPr>
        <w:t xml:space="preserve"> </w:t>
      </w:r>
      <w:r w:rsidRPr="000B0D22">
        <w:rPr>
          <w:rFonts w:ascii="Times New Roman" w:eastAsiaTheme="minorEastAsia" w:hAnsi="Times New Roman" w:cs="Times New Roman"/>
          <w:sz w:val="24"/>
        </w:rPr>
        <w:t>элемента</w:t>
      </w:r>
      <w:r w:rsidR="00F671B5" w:rsidRPr="009E6BBE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m = S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ρ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x</m:t>
        </m:r>
      </m:oMath>
      <w:r w:rsidRPr="009E6BBE">
        <w:rPr>
          <w:rFonts w:ascii="Times New Roman" w:eastAsiaTheme="minorEastAsia" w:hAnsi="Times New Roman" w:cs="Times New Roman"/>
          <w:sz w:val="24"/>
        </w:rPr>
        <w:t xml:space="preserve">. </w:t>
      </w:r>
      <w:r w:rsidRPr="000B0D22">
        <w:rPr>
          <w:rFonts w:ascii="Times New Roman" w:eastAsiaTheme="minorEastAsia" w:hAnsi="Times New Roman" w:cs="Times New Roman"/>
          <w:sz w:val="24"/>
        </w:rPr>
        <w:t>Ускорение</w:t>
      </w:r>
      <w:r w:rsidR="000A69AF" w:rsidRPr="000A69AF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a=</m:t>
        </m:r>
        <m:f>
          <m:fPr>
            <m:ctrlPr>
              <w:rPr>
                <w:rFonts w:ascii="Cambria Math" w:eastAsiaTheme="minorEastAsia" w:hAnsi="Cambria Math" w:cs="Times New Roman"/>
                <w:sz w:val="24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∂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ξ</m:t>
            </m: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∂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en>
        </m:f>
      </m:oMath>
      <w:r w:rsidRPr="00F671B5">
        <w:rPr>
          <w:rFonts w:ascii="Times New Roman" w:eastAsiaTheme="minorEastAsia" w:hAnsi="Times New Roman" w:cs="Times New Roman"/>
          <w:sz w:val="24"/>
        </w:rPr>
        <w:t xml:space="preserve">. </w:t>
      </w:r>
      <w:r w:rsidRPr="000B0D22">
        <w:rPr>
          <w:rFonts w:ascii="Times New Roman" w:eastAsiaTheme="minorEastAsia" w:hAnsi="Times New Roman" w:cs="Times New Roman"/>
          <w:sz w:val="24"/>
        </w:rPr>
        <w:t xml:space="preserve">По второму закону Ньютона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 xml:space="preserve">ma = 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F</m:t>
        </m:r>
      </m:oMath>
      <w:r w:rsidR="00F671B5" w:rsidRPr="00F671B5">
        <w:rPr>
          <w:rFonts w:ascii="Times New Roman" w:eastAsiaTheme="minorEastAsia" w:hAnsi="Times New Roman" w:cs="Times New Roman"/>
          <w:sz w:val="24"/>
        </w:rPr>
        <w:t xml:space="preserve"> </w:t>
      </w:r>
      <w:r w:rsidRPr="000B0D22">
        <w:rPr>
          <w:rFonts w:ascii="Times New Roman" w:eastAsiaTheme="minorEastAsia" w:hAnsi="Times New Roman" w:cs="Times New Roman"/>
          <w:sz w:val="24"/>
        </w:rPr>
        <w:t>получаем:</w:t>
      </w:r>
    </w:p>
    <w:p w:rsidR="000B0D22" w:rsidRPr="00F671B5" w:rsidRDefault="00FF4F36" w:rsidP="00F671B5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E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ρ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Вводя скорость распространения волны</w:t>
      </w:r>
      <m:oMath>
        <m:r>
          <w:rPr>
            <w:rFonts w:ascii="Cambria Math" w:eastAsiaTheme="minorEastAsia" w:hAnsi="Cambria Math" w:cs="Times New Roman"/>
            <w:sz w:val="24"/>
          </w:rPr>
          <m:t xml:space="preserve"> u=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sz w:val="24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eg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  <m:r>
              <m:rPr>
                <m:lit/>
              </m:rPr>
              <w:rPr>
                <w:rFonts w:ascii="Cambria Math" w:eastAsiaTheme="minorEastAsia" w:hAnsi="Cambria Math" w:cs="Times New Roman"/>
                <w:sz w:val="24"/>
              </w:rPr>
              <m:t>/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ρ</m:t>
            </m:r>
          </m:e>
        </m:rad>
      </m:oMath>
      <w:r w:rsidRPr="000B0D22">
        <w:rPr>
          <w:rFonts w:ascii="Times New Roman" w:eastAsiaTheme="minorEastAsia" w:hAnsi="Times New Roman" w:cs="Times New Roman"/>
          <w:sz w:val="24"/>
        </w:rPr>
        <w:t>, приходим к волновому уравнению:</w:t>
      </w:r>
    </w:p>
    <w:p w:rsidR="000A69AF" w:rsidRPr="000A69AF" w:rsidRDefault="00FF4F36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7</m:t>
                  </m:r>
                </m:e>
              </m:d>
            </m:e>
          </m:eqArr>
        </m:oMath>
      </m:oMathPara>
    </w:p>
    <w:p w:rsidR="000A69AF" w:rsidRDefault="000A69AF" w:rsidP="000A69AF">
      <w:pPr>
        <w:ind w:firstLine="708"/>
        <w:jc w:val="center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noProof/>
          <w:sz w:val="24"/>
        </w:rPr>
        <w:drawing>
          <wp:inline distT="0" distB="0" distL="0" distR="0" wp14:anchorId="05CF2642" wp14:editId="23285F11">
            <wp:extent cx="3505689" cy="192431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b/>
          <w:sz w:val="24"/>
        </w:rPr>
      </w:pPr>
      <w:r w:rsidRPr="000A69AF">
        <w:rPr>
          <w:rFonts w:ascii="Times New Roman" w:eastAsiaTheme="minorEastAsia" w:hAnsi="Times New Roman" w:cs="Times New Roman"/>
          <w:b/>
          <w:sz w:val="24"/>
        </w:rPr>
        <w:t>Бегущие акустические волны. Скорость волны</w:t>
      </w: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</w:p>
    <w:p w:rsid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>Волновое уравнение</w:t>
      </w:r>
      <w:r>
        <w:rPr>
          <w:rFonts w:ascii="Times New Roman" w:eastAsiaTheme="minorEastAsia" w:hAnsi="Times New Roman" w:cs="Times New Roman"/>
          <w:sz w:val="24"/>
        </w:rPr>
        <w:t xml:space="preserve"> (7) </w:t>
      </w:r>
      <w:r w:rsidRPr="000A69AF">
        <w:rPr>
          <w:rFonts w:ascii="Times New Roman" w:eastAsiaTheme="minorEastAsia" w:hAnsi="Times New Roman" w:cs="Times New Roman"/>
          <w:sz w:val="24"/>
        </w:rPr>
        <w:t>имеет решения в виде бегущих волн. Функция вида</w:t>
      </w:r>
    </w:p>
    <w:p w:rsidR="000A69AF" w:rsidRPr="000A69AF" w:rsidRDefault="005D38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ξ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x,t</m:t>
              </m:r>
            </m:e>
          </m:d>
          <m:r>
            <w:rPr>
              <w:rFonts w:ascii="Cambria Math" w:eastAsiaTheme="minorEastAsia" w:hAnsi="Cambria Math" w:cs="Times New Roman"/>
              <w:sz w:val="24"/>
            </w:rPr>
            <m:t>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ϕ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x-ut</m:t>
              </m:r>
            </m:e>
          </m:d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>Где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ϕ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 ‒ произвольная функция, описывает возмущение, бегущее в положительном направлении оси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Pr="000A69AF">
        <w:rPr>
          <w:rFonts w:ascii="Times New Roman" w:eastAsiaTheme="minorEastAsia" w:hAnsi="Times New Roman" w:cs="Times New Roman"/>
          <w:sz w:val="24"/>
        </w:rPr>
        <w:t xml:space="preserve"> со скоростью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u</w:t>
      </w:r>
      <w:r w:rsidRPr="000A69AF">
        <w:rPr>
          <w:rFonts w:ascii="Times New Roman" w:eastAsiaTheme="minorEastAsia" w:hAnsi="Times New Roman" w:cs="Times New Roman"/>
          <w:sz w:val="24"/>
        </w:rPr>
        <w:t xml:space="preserve"> без изменения формы. Аналогично, функция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ξ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x,t</m:t>
            </m:r>
          </m:e>
        </m:d>
        <m:r>
          <w:rPr>
            <w:rFonts w:ascii="Cambria Math" w:eastAsiaTheme="minorEastAsia" w:hAnsi="Cambria Math" w:cs="Times New Roman"/>
            <w:sz w:val="24"/>
          </w:rPr>
          <m:t> = 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ϕ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x+ut</m:t>
            </m:r>
          </m:e>
        </m:d>
      </m:oMath>
      <w:r w:rsidRPr="000A69AF">
        <w:rPr>
          <w:rFonts w:ascii="Times New Roman" w:eastAsiaTheme="minorEastAsia" w:hAnsi="Times New Roman" w:cs="Times New Roman"/>
          <w:sz w:val="24"/>
        </w:rPr>
        <w:t xml:space="preserve"> описывает волну, бегущую в отрицательном направлении.</w:t>
      </w: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lastRenderedPageBreak/>
        <w:t>Общее решение волнового уравнения представляет собой суперпозицию двух волн, бегущих в противоположные стороны:</w:t>
      </w:r>
    </w:p>
    <w:p w:rsidR="000A69AF" w:rsidRPr="000A69AF" w:rsidRDefault="005D38AF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lang w:val="en-US"/>
            </w:rPr>
            <m:t>ξ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x,t</m:t>
              </m:r>
            </m:e>
          </m:d>
          <m:r>
            <w:rPr>
              <w:rFonts w:ascii="Cambria Math" w:eastAsiaTheme="minorEastAsia" w:hAnsi="Cambria Math" w:cs="Times New Roman"/>
              <w:sz w:val="24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ϕ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x-ut</m:t>
              </m:r>
            </m:e>
          </m:d>
          <m:r>
            <w:rPr>
              <w:rFonts w:ascii="Cambria Math" w:eastAsiaTheme="minorEastAsia" w:hAnsi="Cambria Math" w:cs="Times New Roman"/>
              <w:sz w:val="24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ϕ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x+ut</m:t>
              </m:r>
            </m:e>
          </m:d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b/>
          <w:sz w:val="24"/>
        </w:rPr>
      </w:pPr>
      <w:r w:rsidRPr="000A69AF">
        <w:rPr>
          <w:rFonts w:ascii="Times New Roman" w:eastAsiaTheme="minorEastAsia" w:hAnsi="Times New Roman" w:cs="Times New Roman"/>
          <w:b/>
          <w:sz w:val="24"/>
        </w:rPr>
        <w:t>Собственные колебания стержня. Стоячие волны</w:t>
      </w: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При гармоническом возбуждении с частотой </w:t>
      </w:r>
      <w:r>
        <w:rPr>
          <w:rFonts w:ascii="Times New Roman" w:eastAsiaTheme="minorEastAsia" w:hAnsi="Times New Roman" w:cs="Times New Roman"/>
          <w:sz w:val="24"/>
          <w:lang w:val="en-US"/>
        </w:rPr>
        <w:t>f</w:t>
      </w:r>
      <w:r w:rsidRPr="000A69AF">
        <w:rPr>
          <w:rFonts w:ascii="Times New Roman" w:eastAsiaTheme="minorEastAsia" w:hAnsi="Times New Roman" w:cs="Times New Roman"/>
          <w:sz w:val="24"/>
        </w:rPr>
        <w:t xml:space="preserve"> волну в стержне можно представить как суперпозицию двух встречных гармонических волн:</w:t>
      </w:r>
    </w:p>
    <w:p w:rsidR="000A69AF" w:rsidRPr="000A69AF" w:rsidRDefault="00FF4F36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x,t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t-kx+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2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t+kx+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2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8</m:t>
                  </m:r>
                </m:e>
              </m:d>
            </m:e>
          </m:eqArr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ω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= 2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πf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 xml:space="preserve">  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‒ циклическая частота,  </w:t>
      </w:r>
      <m:oMath>
        <m:r>
          <w:rPr>
            <w:rFonts w:ascii="Cambria Math" w:eastAsiaTheme="minorEastAsia" w:hAnsi="Cambria Math" w:cs="Times New Roman"/>
            <w:sz w:val="24"/>
          </w:rPr>
          <m:t>k = 2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π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λ</m:t>
        </m:r>
        <m:r>
          <w:rPr>
            <w:rFonts w:ascii="Cambria Math" w:eastAsiaTheme="minorEastAsia" w:hAnsi="Cambria Math" w:cs="Times New Roman"/>
            <w:sz w:val="24"/>
          </w:rPr>
          <m:t xml:space="preserve"> </m:t>
        </m:r>
      </m:oMath>
      <w:r w:rsidRPr="000A69AF">
        <w:rPr>
          <w:rFonts w:ascii="Times New Roman" w:eastAsiaTheme="minorEastAsia" w:hAnsi="Times New Roman" w:cs="Times New Roman"/>
          <w:sz w:val="24"/>
        </w:rPr>
        <w:t>‒ волновое число.</w:t>
      </w:r>
    </w:p>
    <w:p w:rsid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Для стержня с незакреплёнными концами </w:t>
      </w:r>
      <m:oMath>
        <m:r>
          <w:rPr>
            <w:rFonts w:ascii="Cambria Math" w:eastAsiaTheme="minorEastAsia" w:hAnsi="Cambria Math" w:cs="Times New Roman"/>
            <w:sz w:val="24"/>
          </w:rPr>
          <m:t>x=0</m:t>
        </m:r>
      </m:oMath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 xml:space="preserve">и </w:t>
      </w:r>
      <m:oMath>
        <m:r>
          <w:rPr>
            <w:rFonts w:ascii="Cambria Math" w:eastAsiaTheme="minorEastAsia" w:hAnsi="Cambria Math" w:cs="Times New Roman"/>
            <w:sz w:val="24"/>
          </w:rPr>
          <m:t>x=L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 граничные условия</w:t>
      </w:r>
      <w:r>
        <w:rPr>
          <w:rFonts w:ascii="Times New Roman" w:eastAsiaTheme="minorEastAsia" w:hAnsi="Times New Roman" w:cs="Times New Roman"/>
          <w:sz w:val="24"/>
          <w:lang w:val="en-US"/>
        </w:rPr>
        <w:t> </w:t>
      </w:r>
      <w:r w:rsidRPr="000A69AF">
        <w:rPr>
          <w:rFonts w:ascii="Times New Roman" w:eastAsiaTheme="minorEastAsia" w:hAnsi="Times New Roman" w:cs="Times New Roman"/>
          <w:sz w:val="24"/>
        </w:rPr>
        <w:t>‒</w:t>
      </w:r>
      <w:r>
        <w:rPr>
          <w:rFonts w:ascii="Times New Roman" w:eastAsiaTheme="minorEastAsia" w:hAnsi="Times New Roman" w:cs="Times New Roman"/>
          <w:sz w:val="24"/>
          <w:lang w:val="en-US"/>
        </w:rPr>
        <w:t> </w:t>
      </w:r>
      <w:r w:rsidRPr="000A69AF">
        <w:rPr>
          <w:rFonts w:ascii="Times New Roman" w:eastAsiaTheme="minorEastAsia" w:hAnsi="Times New Roman" w:cs="Times New Roman"/>
          <w:sz w:val="24"/>
        </w:rPr>
        <w:t>равенство нулю напряжения на торцах:</w:t>
      </w:r>
    </w:p>
    <w:p w:rsidR="000A69AF" w:rsidRPr="000A69AF" w:rsidRDefault="00FF4F36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</w:rPr>
                <m:t>=0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⇒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∂ξ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x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x=0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=0,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 σ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L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</w:rPr>
                <m:t>=0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⇒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∂ξ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x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x=L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=0,#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9</m:t>
                  </m:r>
                </m:e>
              </m:d>
            </m:e>
          </m:eqArr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Из этих условий следует, что амплитуды встречных волн равны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Pr="000A69AF">
        <w:rPr>
          <w:rFonts w:ascii="Times New Roman" w:eastAsiaTheme="minorEastAsia" w:hAnsi="Times New Roman" w:cs="Times New Roman"/>
          <w:sz w:val="24"/>
        </w:rPr>
        <w:t xml:space="preserve">, а их фазы совпадают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φ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φ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Pr="000A69AF">
        <w:rPr>
          <w:rFonts w:ascii="Times New Roman" w:eastAsiaTheme="minorEastAsia" w:hAnsi="Times New Roman" w:cs="Times New Roman"/>
          <w:sz w:val="24"/>
        </w:rPr>
        <w:t>. Результирующее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колебание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является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стоячей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волной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>:</w:t>
      </w:r>
    </w:p>
    <w:p w:rsidR="000A69AF" w:rsidRPr="000A69AF" w:rsidRDefault="00FF4F36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x,t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=2A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cos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kx</m:t>
                      </m:r>
                    </m:e>
                  </m:d>
                </m:e>
              </m:func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t+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φ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10</m:t>
                  </m:r>
                </m:e>
              </m:d>
            </m:e>
          </m:eqArr>
        </m:oMath>
      </m:oMathPara>
    </w:p>
    <w:p w:rsidR="000A69AF" w:rsidRDefault="000A69AF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Второе граничное условие </w:t>
      </w:r>
      <m:oMath>
        <m:r>
          <w:rPr>
            <w:rFonts w:ascii="Cambria Math" w:eastAsiaTheme="minorEastAsia" w:hAnsi="Cambria Math" w:cs="Times New Roman"/>
            <w:sz w:val="24"/>
          </w:rPr>
          <m:t>x=L</m:t>
        </m:r>
      </m:oMath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приводит к уравнению</w:t>
      </w:r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m:oMath>
        <m:func>
          <m:funcPr>
            <m:ctrlPr>
              <w:rPr>
                <w:rFonts w:ascii="Cambria Math" w:eastAsiaTheme="minorEastAsia" w:hAnsi="Cambria Math" w:cs="Times New Roman"/>
                <w:sz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sin</m:t>
            </m: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kL</m:t>
                </m:r>
              </m:e>
            </m:d>
          </m:e>
        </m:func>
        <m:r>
          <w:rPr>
            <w:rFonts w:ascii="Cambria Math" w:eastAsiaTheme="minorEastAsia" w:hAnsi="Cambria Math" w:cs="Times New Roman"/>
            <w:sz w:val="24"/>
          </w:rPr>
          <m:t>=0</m:t>
        </m:r>
      </m:oMath>
      <w:r w:rsidRPr="000A69AF">
        <w:rPr>
          <w:rFonts w:ascii="Times New Roman" w:eastAsiaTheme="minorEastAsia" w:hAnsi="Times New Roman" w:cs="Times New Roman"/>
          <w:sz w:val="24"/>
        </w:rPr>
        <w:t>, откуда получаются допустимые волновые числа и собственные частоты:</w:t>
      </w:r>
    </w:p>
    <w:p w:rsidR="003C09B3" w:rsidRPr="003C09B3" w:rsidRDefault="00FF4F36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L=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π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n,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n=1,2,3,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…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11</m:t>
                  </m:r>
                </m:e>
              </m:d>
            </m:e>
          </m:eqArr>
        </m:oMath>
      </m:oMathPara>
    </w:p>
    <w:p w:rsidR="003C09B3" w:rsidRPr="003C09B3" w:rsidRDefault="00FF4F36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λ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12</m:t>
                  </m:r>
                </m:e>
              </m:d>
            </m:e>
          </m:eqArr>
        </m:oMath>
      </m:oMathPara>
    </w:p>
    <w:p w:rsidR="003C09B3" w:rsidRPr="003C09B3" w:rsidRDefault="00FF4F36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n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=n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13</m:t>
                  </m:r>
                </m:e>
              </m:d>
            </m:e>
          </m:eqArr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Частоты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b>
        </m:sSub>
      </m:oMath>
      <w:r w:rsidR="003C09B3" w:rsidRPr="003C09B3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являются резонансными. При совпадении частоты внешнего воздействия с одной из собственных частот в стержне возникает акустический резонанс, характеризующийся резким возрастанием амплитуды колебаний и установлением стоячей волны.</w:t>
      </w:r>
    </w:p>
    <w:p w:rsidR="00585F7E" w:rsidRDefault="001710AB" w:rsidP="00585F7E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</w:rPr>
      </w:pPr>
      <w:r w:rsidRPr="001710AB">
        <w:rPr>
          <w:rFonts w:ascii="Times New Roman" w:eastAsiaTheme="minorEastAsia" w:hAnsi="Times New Roman" w:cs="Times New Roman"/>
          <w:b/>
          <w:sz w:val="28"/>
        </w:rPr>
        <w:t>Оборудование</w:t>
      </w:r>
    </w:p>
    <w:p w:rsidR="00693944" w:rsidRDefault="00585F7E" w:rsidP="00693944">
      <w:pPr>
        <w:rPr>
          <w:rFonts w:ascii="Times New Roman" w:eastAsiaTheme="minorEastAsia" w:hAnsi="Times New Roman" w:cs="Times New Roman"/>
          <w:sz w:val="24"/>
        </w:rPr>
      </w:pPr>
      <w:r w:rsidRPr="00585F7E">
        <w:rPr>
          <w:rFonts w:ascii="Times New Roman" w:eastAsiaTheme="minorEastAsia" w:hAnsi="Times New Roman" w:cs="Times New Roman"/>
          <w:sz w:val="24"/>
        </w:rPr>
        <w:t>В работе используются: генератор звуковых частот, осциллограф, частотомер, электромаг</w:t>
      </w:r>
      <w:r>
        <w:rPr>
          <w:rFonts w:ascii="Times New Roman" w:eastAsiaTheme="minorEastAsia" w:hAnsi="Times New Roman" w:cs="Times New Roman"/>
          <w:sz w:val="24"/>
        </w:rPr>
        <w:t xml:space="preserve">нитный излучатель и приемник колебаний, набор стержней из различных материалов. 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 xml:space="preserve">Схема экспериментальной установки приведена на рис. </w:t>
      </w:r>
      <w:r>
        <w:rPr>
          <w:rFonts w:ascii="Times New Roman" w:eastAsiaTheme="minorEastAsia" w:hAnsi="Times New Roman" w:cs="Times New Roman"/>
          <w:sz w:val="24"/>
        </w:rPr>
        <w:t>1</w:t>
      </w:r>
      <w:r w:rsidRPr="00693944">
        <w:rPr>
          <w:rFonts w:ascii="Times New Roman" w:eastAsiaTheme="minorEastAsia" w:hAnsi="Times New Roman" w:cs="Times New Roman"/>
          <w:sz w:val="24"/>
        </w:rPr>
        <w:t>. Исследуемый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стержень 5 размещается на стойке 10. Возбуждение и приём колебаний в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стержне осуществляются электромагнитными преобразователями 4 и 6,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расположенными рядом с торцами стержня. Крепления 9, 11 электромагнитов дают возможность регулировать их расположение по высоте, а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также перемещать вправо-влево по столу 12.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Электромагнит 4 служит для возбуждения упругих механических продольных колебаний в стержне. На него с генератора звуковой частоты 1 подаётся сигнал синусоидальной формы: протекающий в катушке электромагнита ток создаёт пропорциональное ему магнитное поле, вызывающее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периодическое воздействие заданной </w:t>
      </w:r>
      <w:r w:rsidRPr="00693944">
        <w:rPr>
          <w:rFonts w:ascii="Times New Roman" w:eastAsiaTheme="minorEastAsia" w:hAnsi="Times New Roman" w:cs="Times New Roman"/>
          <w:sz w:val="24"/>
        </w:rPr>
        <w:lastRenderedPageBreak/>
        <w:t>частоты на торец стержня (к торцам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стержней из немагнитных материалов прикреплены тонкие стальные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шайбы). Рядом с другим торцом стержня находится аналогичный электромагнитный датчик 6, который служит для преобразования механических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колебаний в электрические. 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Сигнал с выхода генератора поступает на частотомер 2 и на вход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канала Х осциллографа 3. ЭДС, возбуждаемая в регистрирующем электромагните б, пропорциональная амплитуде колебаний торца стержня, усиливается усилителем 7 и подаётся на вход </w:t>
      </w:r>
      <w:proofErr w:type="gramStart"/>
      <w:r w:rsidRPr="00693944">
        <w:rPr>
          <w:rFonts w:ascii="Times New Roman" w:eastAsiaTheme="minorEastAsia" w:hAnsi="Times New Roman" w:cs="Times New Roman"/>
          <w:sz w:val="24"/>
        </w:rPr>
        <w:t>канала У</w:t>
      </w:r>
      <w:proofErr w:type="gramEnd"/>
      <w:r w:rsidRPr="00693944">
        <w:rPr>
          <w:rFonts w:ascii="Times New Roman" w:eastAsiaTheme="minorEastAsia" w:hAnsi="Times New Roman" w:cs="Times New Roman"/>
          <w:sz w:val="24"/>
        </w:rPr>
        <w:t xml:space="preserve"> осциллографа.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Изменяя частоту генератора и наблюдая за амплитудой сигнала с регистрирующего датчика, можно определить частоту акустического резонанса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в стержне. Наблюдения в режиме Х—У позволяют сравнить сигналы генератора и датчика, а так</w:t>
      </w:r>
      <w:r w:rsidR="003C09B3">
        <w:rPr>
          <w:rFonts w:ascii="Times New Roman" w:eastAsiaTheme="minorEastAsia" w:hAnsi="Times New Roman" w:cs="Times New Roman"/>
          <w:sz w:val="24"/>
        </w:rPr>
        <w:t>ж</w:t>
      </w:r>
      <w:r w:rsidRPr="00693944">
        <w:rPr>
          <w:rFonts w:ascii="Times New Roman" w:eastAsiaTheme="minorEastAsia" w:hAnsi="Times New Roman" w:cs="Times New Roman"/>
          <w:sz w:val="24"/>
        </w:rPr>
        <w:t>е облегчает поиск резонанса при слабом сигнале.</w:t>
      </w:r>
    </w:p>
    <w:p w:rsidR="00E26C40" w:rsidRDefault="00693944" w:rsidP="00860BCE">
      <w:pPr>
        <w:ind w:firstLine="0"/>
        <w:rPr>
          <w:rFonts w:ascii="Times New Roman" w:eastAsiaTheme="minorEastAsia" w:hAnsi="Times New Roman" w:cs="Times New Roman"/>
          <w:b/>
          <w:sz w:val="28"/>
        </w:rPr>
      </w:pPr>
      <w:r w:rsidRPr="00693944">
        <w:rPr>
          <w:rFonts w:ascii="Times New Roman" w:eastAsiaTheme="minorEastAsia" w:hAnsi="Times New Roman" w:cs="Times New Roman"/>
          <w:b/>
          <w:noProof/>
          <w:sz w:val="28"/>
        </w:rPr>
        <w:drawing>
          <wp:inline distT="0" distB="0" distL="0" distR="0" wp14:anchorId="56F67AA5" wp14:editId="5D1F582C">
            <wp:extent cx="5940425" cy="27749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FBA" w:rsidRPr="00245FBA" w:rsidRDefault="00860BCE" w:rsidP="00245FBA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</w:rPr>
        <w:t>Измерения и обработка данны</w:t>
      </w:r>
      <w:r w:rsidR="00245FBA">
        <w:rPr>
          <w:rFonts w:ascii="Times New Roman" w:eastAsiaTheme="minorEastAsia" w:hAnsi="Times New Roman" w:cs="Times New Roman"/>
          <w:b/>
          <w:sz w:val="28"/>
        </w:rPr>
        <w:t>х</w:t>
      </w:r>
    </w:p>
    <w:p w:rsidR="00245FBA" w:rsidRDefault="00AA7FD1" w:rsidP="00245FB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Для начала определим плотность материалов</w:t>
      </w:r>
      <w:r w:rsidR="005D38AF" w:rsidRPr="005D38AF">
        <w:rPr>
          <w:rFonts w:ascii="Times New Roman" w:eastAsiaTheme="minorEastAsia" w:hAnsi="Times New Roman" w:cs="Times New Roman"/>
          <w:sz w:val="24"/>
        </w:rPr>
        <w:t xml:space="preserve">. </w:t>
      </w:r>
      <w:r w:rsidR="005D38AF">
        <w:rPr>
          <w:rFonts w:ascii="Times New Roman" w:eastAsiaTheme="minorEastAsia" w:hAnsi="Times New Roman" w:cs="Times New Roman"/>
          <w:sz w:val="24"/>
        </w:rPr>
        <w:t xml:space="preserve">Используя штангенциркуль и микрометр определим геометрические параметры цилиндрических образцов, а при помощи весов определим массу.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l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l</m:t>
                  </m:r>
                </m:sub>
              </m:sSub>
            </m:oMath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d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d</m:t>
                  </m:r>
                </m:sub>
              </m:sSub>
            </m:oMath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m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m</m:t>
                  </m:r>
                </m:sub>
              </m:sSub>
            </m:oMath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4.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5D38AF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12.11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40.968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Pr="00D61723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4.00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12.45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35.128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4.01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12.29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12.174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</w:tbl>
    <w:p w:rsidR="00D61723" w:rsidRDefault="00D61723" w:rsidP="00245FBA">
      <w:pPr>
        <w:rPr>
          <w:rFonts w:ascii="Times New Roman" w:eastAsiaTheme="minorEastAsia" w:hAnsi="Times New Roman" w:cs="Times New Roman"/>
          <w:sz w:val="24"/>
        </w:rPr>
      </w:pPr>
    </w:p>
    <w:p w:rsidR="00D61723" w:rsidRDefault="00D61723" w:rsidP="00245FB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Для вычисления плотности воспользуемся формулой:</w:t>
      </w:r>
    </w:p>
    <w:p w:rsidR="00D61723" w:rsidRPr="00D61723" w:rsidRDefault="00D61723" w:rsidP="00245FBA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ρ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4m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π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⋅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14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lastRenderedPageBreak/>
        <w:t>Относительной погрешностью можно пренебречь, учитывая это, погрешность плотности:</w:t>
      </w:r>
    </w:p>
    <w:p w:rsidR="00D61723" w:rsidRP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ε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q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g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l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  <m:t>l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2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d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  <m:t>d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15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Результаты: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D61723" w:rsidTr="00446898">
        <w:trPr>
          <w:trHeight w:val="20"/>
        </w:trPr>
        <w:tc>
          <w:tcPr>
            <w:tcW w:w="2336" w:type="dxa"/>
          </w:tcPr>
          <w:p w:rsidR="00D61723" w:rsidRDefault="00D61723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D61723" w:rsidRPr="00D61723" w:rsidRDefault="00D61723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,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к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г</m:t>
                </m:r>
                <m:r>
                  <m:rPr>
                    <m:lit/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336" w:type="dxa"/>
          </w:tcPr>
          <w:p w:rsidR="00D61723" w:rsidRPr="00446898" w:rsidRDefault="00446898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σ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ρ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к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г</m:t>
                </m:r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337" w:type="dxa"/>
          </w:tcPr>
          <w:p w:rsidR="00D61723" w:rsidRPr="00446898" w:rsidRDefault="00446898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ϵ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ρ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к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г</m:t>
                </m:r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4"/>
                  </w:rPr>
                  <m:t xml:space="preserve"> </m:t>
                </m:r>
              </m:oMath>
            </m:oMathPara>
          </w:p>
        </w:tc>
      </w:tr>
      <w:tr w:rsidR="00D61723" w:rsidTr="00D61723">
        <w:tc>
          <w:tcPr>
            <w:tcW w:w="2336" w:type="dxa"/>
          </w:tcPr>
          <w:p w:rsidR="00D61723" w:rsidRDefault="00D61723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2336" w:type="dxa"/>
          </w:tcPr>
          <w:p w:rsidR="00D61723" w:rsidRPr="00FF4F36" w:rsidRDefault="00FF4F36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8869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,97</w:t>
            </w:r>
          </w:p>
        </w:tc>
        <w:tc>
          <w:tcPr>
            <w:tcW w:w="2336" w:type="dxa"/>
          </w:tcPr>
          <w:p w:rsidR="00D61723" w:rsidRDefault="00D61723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D61723" w:rsidRDefault="00D61723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D61723" w:rsidTr="00D61723">
        <w:tc>
          <w:tcPr>
            <w:tcW w:w="2336" w:type="dxa"/>
          </w:tcPr>
          <w:p w:rsidR="00D61723" w:rsidRDefault="00D61723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2336" w:type="dxa"/>
          </w:tcPr>
          <w:p w:rsidR="00D61723" w:rsidRPr="00FF4F36" w:rsidRDefault="00FF4F36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7213,81</w:t>
            </w:r>
          </w:p>
        </w:tc>
        <w:tc>
          <w:tcPr>
            <w:tcW w:w="2336" w:type="dxa"/>
          </w:tcPr>
          <w:p w:rsidR="00D61723" w:rsidRDefault="00D61723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D61723" w:rsidRDefault="00D61723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D61723" w:rsidTr="00D61723">
        <w:tc>
          <w:tcPr>
            <w:tcW w:w="2336" w:type="dxa"/>
          </w:tcPr>
          <w:p w:rsidR="00D61723" w:rsidRDefault="00D61723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  <w:tc>
          <w:tcPr>
            <w:tcW w:w="2336" w:type="dxa"/>
          </w:tcPr>
          <w:p w:rsidR="00D61723" w:rsidRPr="00FF4F36" w:rsidRDefault="00FF4F36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2559,15</w:t>
            </w:r>
          </w:p>
        </w:tc>
        <w:tc>
          <w:tcPr>
            <w:tcW w:w="2336" w:type="dxa"/>
          </w:tcPr>
          <w:p w:rsidR="00D61723" w:rsidRDefault="00D61723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D61723" w:rsidRDefault="00D61723" w:rsidP="00D61723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</w:tbl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  <w:bookmarkStart w:id="0" w:name="_GoBack"/>
      <w:bookmarkEnd w:id="0"/>
    </w:p>
    <w:p w:rsidR="00D61723" w:rsidRP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</w:p>
    <w:p w:rsidR="00860BCE" w:rsidRPr="00245FBA" w:rsidRDefault="00245FBA" w:rsidP="00245FBA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</w:rPr>
        <w:t>Выво</w:t>
      </w:r>
      <w:r w:rsidR="00D61723">
        <w:rPr>
          <w:rFonts w:ascii="Times New Roman" w:eastAsiaTheme="minorEastAsia" w:hAnsi="Times New Roman" w:cs="Times New Roman"/>
          <w:b/>
          <w:sz w:val="28"/>
        </w:rPr>
        <w:t>д</w:t>
      </w:r>
    </w:p>
    <w:p w:rsidR="00E26C40" w:rsidRPr="00E26C40" w:rsidRDefault="00E26C40" w:rsidP="00E26C40">
      <w:pPr>
        <w:rPr>
          <w:rFonts w:ascii="Times New Roman" w:eastAsiaTheme="minorEastAsia" w:hAnsi="Times New Roman" w:cs="Times New Roman"/>
          <w:sz w:val="24"/>
        </w:rPr>
      </w:pPr>
    </w:p>
    <w:p w:rsidR="00E26C40" w:rsidRPr="00E26C40" w:rsidRDefault="00E26C40" w:rsidP="00E26C40">
      <w:pPr>
        <w:rPr>
          <w:rFonts w:ascii="Times New Roman" w:eastAsiaTheme="minorEastAsia" w:hAnsi="Times New Roman" w:cs="Times New Roman"/>
          <w:sz w:val="24"/>
        </w:rPr>
      </w:pPr>
    </w:p>
    <w:p w:rsidR="0074758D" w:rsidRPr="0074758D" w:rsidRDefault="0074758D" w:rsidP="0074758D">
      <w:pPr>
        <w:rPr>
          <w:rFonts w:ascii="Times New Roman" w:hAnsi="Times New Roman" w:cs="Times New Roman"/>
          <w:sz w:val="24"/>
        </w:rPr>
      </w:pPr>
    </w:p>
    <w:sectPr w:rsidR="0074758D" w:rsidRPr="007475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60A3C2A"/>
    <w:multiLevelType w:val="hybridMultilevel"/>
    <w:tmpl w:val="FC98E914"/>
    <w:lvl w:ilvl="0" w:tplc="BA3653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58D"/>
    <w:rsid w:val="000A69AF"/>
    <w:rsid w:val="000B0D22"/>
    <w:rsid w:val="001710AB"/>
    <w:rsid w:val="00245FBA"/>
    <w:rsid w:val="002B4C84"/>
    <w:rsid w:val="003C09B3"/>
    <w:rsid w:val="00446898"/>
    <w:rsid w:val="004B1AA8"/>
    <w:rsid w:val="00585F7E"/>
    <w:rsid w:val="005D38AF"/>
    <w:rsid w:val="00693944"/>
    <w:rsid w:val="00713326"/>
    <w:rsid w:val="0074758D"/>
    <w:rsid w:val="0082645C"/>
    <w:rsid w:val="00850FB9"/>
    <w:rsid w:val="00860BCE"/>
    <w:rsid w:val="00863C2F"/>
    <w:rsid w:val="00926F6E"/>
    <w:rsid w:val="009E6BBE"/>
    <w:rsid w:val="00A65A37"/>
    <w:rsid w:val="00AA7FD1"/>
    <w:rsid w:val="00B465E0"/>
    <w:rsid w:val="00D61723"/>
    <w:rsid w:val="00D75118"/>
    <w:rsid w:val="00E26C40"/>
    <w:rsid w:val="00F671B5"/>
    <w:rsid w:val="00FD2D5D"/>
    <w:rsid w:val="00FF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9AC80"/>
  <w15:chartTrackingRefBased/>
  <w15:docId w15:val="{CF8A6273-1A8C-4E69-BD14-E406E195C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4758D"/>
    <w:pPr>
      <w:ind w:firstLine="709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758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E26C40"/>
    <w:rPr>
      <w:color w:val="808080"/>
    </w:rPr>
  </w:style>
  <w:style w:type="table" w:styleId="a5">
    <w:name w:val="Table Grid"/>
    <w:basedOn w:val="a1"/>
    <w:uiPriority w:val="39"/>
    <w:rsid w:val="005D3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6</Pages>
  <Words>1135</Words>
  <Characters>6475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Илья</cp:lastModifiedBy>
  <cp:revision>8</cp:revision>
  <dcterms:created xsi:type="dcterms:W3CDTF">2025-11-02T08:48:00Z</dcterms:created>
  <dcterms:modified xsi:type="dcterms:W3CDTF">2025-11-02T21:21:00Z</dcterms:modified>
</cp:coreProperties>
</file>