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4B66" w:rsidRDefault="00494B66" w:rsidP="00494B6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494B66" w:rsidRPr="00C038F3" w:rsidRDefault="00494B66" w:rsidP="00494B6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P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 w:rsidRPr="00494B66">
        <w:rPr>
          <w:rFonts w:ascii="Times New Roman" w:hAnsi="Times New Roman" w:cs="Times New Roman"/>
          <w:b/>
          <w:sz w:val="44"/>
        </w:rPr>
        <w:t>3.3</w:t>
      </w: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Измерение вязкости воздуха по течению в тонких трубках</w:t>
      </w: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F93790" w:rsidRDefault="00F93790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F93790" w:rsidRDefault="00F93790" w:rsidP="00F93790">
      <w:pPr>
        <w:pStyle w:val="a3"/>
        <w:numPr>
          <w:ilvl w:val="0"/>
          <w:numId w:val="3"/>
        </w:numPr>
        <w:tabs>
          <w:tab w:val="left" w:pos="1700"/>
        </w:tabs>
        <w:rPr>
          <w:rFonts w:ascii="Times New Roman" w:hAnsi="Times New Roman" w:cs="Times New Roman"/>
          <w:b/>
          <w:sz w:val="28"/>
        </w:rPr>
      </w:pPr>
      <w:r w:rsidRPr="00F93790">
        <w:rPr>
          <w:rFonts w:ascii="Times New Roman" w:hAnsi="Times New Roman" w:cs="Times New Roman"/>
          <w:b/>
          <w:sz w:val="28"/>
        </w:rPr>
        <w:lastRenderedPageBreak/>
        <w:t>Аннотация</w:t>
      </w:r>
    </w:p>
    <w:p w:rsidR="00F93790" w:rsidRPr="00F93790" w:rsidRDefault="00F93790" w:rsidP="00F93790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 w:rsidRPr="00F93790">
        <w:rPr>
          <w:rFonts w:ascii="Times New Roman" w:hAnsi="Times New Roman" w:cs="Times New Roman"/>
          <w:b/>
          <w:sz w:val="28"/>
        </w:rPr>
        <w:t>В работе используются:</w:t>
      </w:r>
      <w:r w:rsidRPr="00F93790">
        <w:rPr>
          <w:rFonts w:ascii="Times New Roman" w:hAnsi="Times New Roman" w:cs="Times New Roman"/>
          <w:sz w:val="28"/>
        </w:rPr>
        <w:t xml:space="preserve"> система подачи воздуха (компрессор, поводящие трубки); газовый счетчик барабанного типа; спиртовой микроманометр с регулируемым наклоном; набор трубок различного диаметра с выходами для подсоединения микроманометра; секундомер.</w:t>
      </w:r>
    </w:p>
    <w:p w:rsidR="00F93790" w:rsidRPr="00F93790" w:rsidRDefault="00F93790" w:rsidP="00F93790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 w:rsidRPr="00F93790">
        <w:rPr>
          <w:rFonts w:ascii="Times New Roman" w:hAnsi="Times New Roman" w:cs="Times New Roman"/>
          <w:b/>
          <w:sz w:val="28"/>
        </w:rPr>
        <w:t>Цель работы:</w:t>
      </w:r>
      <w:r w:rsidRPr="00F93790">
        <w:rPr>
          <w:rFonts w:ascii="Times New Roman" w:hAnsi="Times New Roman" w:cs="Times New Roman"/>
          <w:sz w:val="28"/>
        </w:rPr>
        <w:t xml:space="preserve"> экспериментально исследовать свойства течения газов по тонким трубкам при различных числах Рейнольдса; выявить область применимости закона </w:t>
      </w:r>
      <w:proofErr w:type="spellStart"/>
      <w:r w:rsidRPr="00F93790">
        <w:rPr>
          <w:rFonts w:ascii="Times New Roman" w:hAnsi="Times New Roman" w:cs="Times New Roman"/>
          <w:sz w:val="28"/>
        </w:rPr>
        <w:t>Пуазейля</w:t>
      </w:r>
      <w:proofErr w:type="spellEnd"/>
      <w:r w:rsidRPr="00F93790">
        <w:rPr>
          <w:rFonts w:ascii="Times New Roman" w:hAnsi="Times New Roman" w:cs="Times New Roman"/>
          <w:sz w:val="28"/>
        </w:rPr>
        <w:t xml:space="preserve"> и с его помощью определить коэффициент вязкости воздуха.</w:t>
      </w:r>
    </w:p>
    <w:p w:rsidR="00F93790" w:rsidRDefault="00F93790" w:rsidP="00F93790">
      <w:pPr>
        <w:pStyle w:val="a3"/>
        <w:numPr>
          <w:ilvl w:val="0"/>
          <w:numId w:val="3"/>
        </w:numPr>
        <w:tabs>
          <w:tab w:val="left" w:pos="1700"/>
        </w:tabs>
        <w:rPr>
          <w:rFonts w:ascii="Times New Roman" w:hAnsi="Times New Roman" w:cs="Times New Roman"/>
          <w:b/>
          <w:sz w:val="28"/>
        </w:rPr>
      </w:pPr>
      <w:r w:rsidRPr="00F93790">
        <w:rPr>
          <w:rFonts w:ascii="Times New Roman" w:hAnsi="Times New Roman" w:cs="Times New Roman"/>
          <w:b/>
          <w:sz w:val="28"/>
        </w:rPr>
        <w:t>Теоретические сведения</w:t>
      </w:r>
    </w:p>
    <w:p w:rsidR="00F93790" w:rsidRPr="00F93790" w:rsidRDefault="00F93790" w:rsidP="00F93790">
      <w:pPr>
        <w:tabs>
          <w:tab w:val="left" w:pos="1700"/>
        </w:tabs>
        <w:ind w:left="709" w:firstLine="0"/>
        <w:rPr>
          <w:rFonts w:ascii="Times New Roman" w:hAnsi="Times New Roman" w:cs="Times New Roman"/>
          <w:b/>
          <w:sz w:val="28"/>
        </w:rPr>
      </w:pPr>
      <w:bookmarkStart w:id="0" w:name="_GoBack"/>
      <w:bookmarkEnd w:id="0"/>
    </w:p>
    <w:p w:rsidR="00F93790" w:rsidRDefault="00F93790" w:rsidP="00F93790">
      <w:pPr>
        <w:ind w:firstLine="0"/>
        <w:jc w:val="left"/>
        <w:rPr>
          <w:rFonts w:ascii="Times New Roman" w:hAnsi="Times New Roman" w:cs="Times New Roman"/>
          <w:b/>
          <w:sz w:val="28"/>
        </w:rPr>
      </w:pPr>
    </w:p>
    <w:p w:rsidR="00F93790" w:rsidRDefault="00F93790" w:rsidP="00F93790">
      <w:pPr>
        <w:ind w:firstLine="0"/>
        <w:jc w:val="left"/>
        <w:rPr>
          <w:rFonts w:ascii="Times New Roman" w:hAnsi="Times New Roman" w:cs="Times New Roman"/>
          <w:b/>
          <w:sz w:val="28"/>
        </w:rPr>
      </w:pPr>
    </w:p>
    <w:p w:rsidR="00F93790" w:rsidRDefault="00F93790" w:rsidP="00F93790">
      <w:pPr>
        <w:ind w:firstLine="0"/>
        <w:jc w:val="left"/>
        <w:rPr>
          <w:rFonts w:ascii="Times New Roman" w:hAnsi="Times New Roman" w:cs="Times New Roman"/>
          <w:b/>
          <w:sz w:val="28"/>
        </w:rPr>
      </w:pPr>
    </w:p>
    <w:p w:rsidR="00F93790" w:rsidRPr="00F93790" w:rsidRDefault="00F93790" w:rsidP="00F93790">
      <w:pPr>
        <w:ind w:firstLine="0"/>
        <w:jc w:val="left"/>
        <w:rPr>
          <w:rFonts w:ascii="Times New Roman" w:hAnsi="Times New Roman" w:cs="Times New Roman"/>
          <w:b/>
          <w:sz w:val="28"/>
        </w:rPr>
      </w:pPr>
    </w:p>
    <w:sectPr w:rsidR="00F93790" w:rsidRPr="00F93790" w:rsidSect="00F93790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A2EC3" w:rsidRDefault="001A2EC3" w:rsidP="00F93790">
      <w:pPr>
        <w:spacing w:after="0" w:line="240" w:lineRule="auto"/>
      </w:pPr>
      <w:r>
        <w:separator/>
      </w:r>
    </w:p>
  </w:endnote>
  <w:endnote w:type="continuationSeparator" w:id="0">
    <w:p w:rsidR="001A2EC3" w:rsidRDefault="001A2EC3" w:rsidP="00F937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A2EC3" w:rsidRDefault="001A2EC3" w:rsidP="00F93790">
      <w:pPr>
        <w:spacing w:after="0" w:line="240" w:lineRule="auto"/>
      </w:pPr>
      <w:r>
        <w:separator/>
      </w:r>
    </w:p>
  </w:footnote>
  <w:footnote w:type="continuationSeparator" w:id="0">
    <w:p w:rsidR="001A2EC3" w:rsidRDefault="001A2EC3" w:rsidP="00F937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B93349"/>
    <w:multiLevelType w:val="hybridMultilevel"/>
    <w:tmpl w:val="262A6FB4"/>
    <w:lvl w:ilvl="0" w:tplc="9528BE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BDD0571"/>
    <w:multiLevelType w:val="hybridMultilevel"/>
    <w:tmpl w:val="BDA02B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756342"/>
    <w:multiLevelType w:val="hybridMultilevel"/>
    <w:tmpl w:val="594290D0"/>
    <w:lvl w:ilvl="0" w:tplc="FAEE1E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B66"/>
    <w:rsid w:val="001A2EC3"/>
    <w:rsid w:val="002B4C84"/>
    <w:rsid w:val="002F308D"/>
    <w:rsid w:val="00494B66"/>
    <w:rsid w:val="004B1AA8"/>
    <w:rsid w:val="00A65A37"/>
    <w:rsid w:val="00D75118"/>
    <w:rsid w:val="00F9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1161B"/>
  <w15:chartTrackingRefBased/>
  <w15:docId w15:val="{89EF029B-DC53-4A12-877B-8EEB7A84D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94B66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93790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93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93790"/>
  </w:style>
  <w:style w:type="paragraph" w:styleId="a6">
    <w:name w:val="footer"/>
    <w:basedOn w:val="a"/>
    <w:link w:val="a7"/>
    <w:uiPriority w:val="99"/>
    <w:unhideWhenUsed/>
    <w:rsid w:val="00F93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93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A76B01-B57A-4F21-8E43-812E85FEB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1</cp:revision>
  <dcterms:created xsi:type="dcterms:W3CDTF">2026-02-11T19:08:00Z</dcterms:created>
  <dcterms:modified xsi:type="dcterms:W3CDTF">2026-02-11T20:25:00Z</dcterms:modified>
</cp:coreProperties>
</file>