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08817" w14:textId="15BF3411" w:rsidR="00132302" w:rsidRPr="00CA10DF" w:rsidRDefault="00F13986" w:rsidP="00E01C52">
      <w:pPr>
        <w:pStyle w:val="Title"/>
        <w:jc w:val="center"/>
        <w:rPr>
          <w:color w:val="000000" w:themeColor="text1"/>
          <w:sz w:val="28"/>
          <w:szCs w:val="28"/>
        </w:rPr>
      </w:pPr>
      <w:r w:rsidRPr="00CA10DF">
        <w:rPr>
          <w:color w:val="000000" w:themeColor="text1"/>
          <w:sz w:val="28"/>
          <w:szCs w:val="28"/>
        </w:rPr>
        <w:t>Comparison of Statistical Orbit Estimation Methods</w:t>
      </w:r>
    </w:p>
    <w:p w14:paraId="0547CFF5" w14:textId="34F8CAA5" w:rsidR="00E01C52" w:rsidRPr="00CA10DF" w:rsidRDefault="00E01C52" w:rsidP="00E01C52">
      <w:pPr>
        <w:pStyle w:val="Subtitle"/>
        <w:jc w:val="center"/>
        <w:rPr>
          <w:color w:val="000000" w:themeColor="text1"/>
          <w:sz w:val="24"/>
          <w:szCs w:val="24"/>
        </w:rPr>
      </w:pPr>
      <w:r w:rsidRPr="00CA10DF">
        <w:rPr>
          <w:color w:val="000000" w:themeColor="text1"/>
          <w:sz w:val="24"/>
          <w:szCs w:val="24"/>
        </w:rPr>
        <w:t>Dylan D’Silva</w:t>
      </w:r>
    </w:p>
    <w:p w14:paraId="1C9D7483" w14:textId="225CD161" w:rsidR="00732370" w:rsidRPr="00732370" w:rsidRDefault="00732370" w:rsidP="00732370">
      <w:pPr>
        <w:pStyle w:val="Heading1"/>
        <w:rPr>
          <w:sz w:val="28"/>
          <w:szCs w:val="28"/>
        </w:rPr>
      </w:pPr>
      <w:r w:rsidRPr="00732370">
        <w:rPr>
          <w:sz w:val="28"/>
          <w:szCs w:val="28"/>
        </w:rPr>
        <w:t>Introduction</w:t>
      </w:r>
    </w:p>
    <w:p w14:paraId="466EFD9C" w14:textId="468FFB03" w:rsidR="00632727" w:rsidRDefault="001079AC" w:rsidP="00632727">
      <w:pPr>
        <w:ind w:firstLine="720"/>
        <w:jc w:val="both"/>
      </w:pPr>
      <w:r>
        <w:t>This study implements and compares five estimation algorithms: batch least squares (BLS), recursive least squares with a forgetting factor (RLS-FF), Gauss leas</w:t>
      </w:r>
      <w:r w:rsidR="00E9643A">
        <w:t>t</w:t>
      </w:r>
      <w:r>
        <w:t xml:space="preserve"> squares differential correction (GLSDC), an extended Kalman filter (EKF), and an unscented Kalman filter (UKF). The five methods are applied to a single orbit determination problem and are divided into two estimator families with accuracy and robustness tradeoffs. The comparison examines how each respond to a poor initial guess, unmodeled dynamics, and variations in measurement density.</w:t>
      </w:r>
      <w:r w:rsidR="00632727" w:rsidRPr="00632727">
        <w:t xml:space="preserve"> </w:t>
      </w:r>
      <w:r w:rsidR="00632727">
        <w:t xml:space="preserve">The objectives of this study were to </w:t>
      </w:r>
    </w:p>
    <w:p w14:paraId="2B041221" w14:textId="77777777" w:rsidR="00632727" w:rsidRDefault="00632727" w:rsidP="00632727">
      <w:pPr>
        <w:pStyle w:val="ListParagraph"/>
        <w:numPr>
          <w:ilvl w:val="0"/>
          <w:numId w:val="2"/>
        </w:numPr>
        <w:jc w:val="both"/>
      </w:pPr>
      <w:r>
        <w:t>Implement all five estimators on a common orbit estimation problem and measurement set</w:t>
      </w:r>
    </w:p>
    <w:p w14:paraId="56384844" w14:textId="77777777" w:rsidR="00632727" w:rsidRDefault="00632727" w:rsidP="00632727">
      <w:pPr>
        <w:pStyle w:val="ListParagraph"/>
        <w:numPr>
          <w:ilvl w:val="0"/>
          <w:numId w:val="2"/>
        </w:numPr>
        <w:jc w:val="both"/>
      </w:pPr>
      <w:r>
        <w:t>Quantify their accuracy using trajectory root-mean-square error</w:t>
      </w:r>
    </w:p>
    <w:p w14:paraId="48392F18" w14:textId="77777777" w:rsidR="00632727" w:rsidRDefault="00632727" w:rsidP="00632727">
      <w:pPr>
        <w:pStyle w:val="ListParagraph"/>
        <w:numPr>
          <w:ilvl w:val="0"/>
          <w:numId w:val="2"/>
        </w:numPr>
        <w:jc w:val="both"/>
      </w:pPr>
      <w:r>
        <w:t xml:space="preserve">Characterize the convergence behavior and failure modes of each estimator </w:t>
      </w:r>
    </w:p>
    <w:p w14:paraId="563BC333" w14:textId="04CB7E70" w:rsidR="00CA10DF" w:rsidRDefault="00632727" w:rsidP="00BD74B5">
      <w:pPr>
        <w:pStyle w:val="ListParagraph"/>
        <w:numPr>
          <w:ilvl w:val="0"/>
          <w:numId w:val="2"/>
        </w:numPr>
        <w:jc w:val="both"/>
      </w:pPr>
      <w:r>
        <w:t>Evaluate the use of batch methods to produce an initial estimate for sequential estimators to eliminate large error in transient responses.</w:t>
      </w:r>
    </w:p>
    <w:p w14:paraId="50924E03" w14:textId="58066A79" w:rsidR="00E9643A" w:rsidRDefault="00E9643A" w:rsidP="001079AC">
      <w:pPr>
        <w:ind w:firstLine="720"/>
        <w:jc w:val="both"/>
      </w:pPr>
      <w:r>
        <w:t xml:space="preserve">The problem is a classic ground-based orbit determination scenario. An observer at a ground station measures slant range, azimuth, and elevation to a spacecraft orbiting Earth. Each measurement is corrupted by zero-mean Gaussian noise. </w:t>
      </w:r>
      <w:r w:rsidR="003740CA">
        <w:t xml:space="preserve">From these measurements, each estimator must recover the spacecraft position and velocity. The satellite itself is propagated with a “truth” model including the J2 oblateness perturbation while each estimator assumes simple two-body dynamics. </w:t>
      </w:r>
    </w:p>
    <w:p w14:paraId="1ABBC1F0" w14:textId="178C348A" w:rsidR="00BD3AC4" w:rsidRDefault="00BD3AC4" w:rsidP="001079AC">
      <w:pPr>
        <w:ind w:firstLine="720"/>
        <w:jc w:val="both"/>
      </w:pPr>
      <w:r>
        <w:t xml:space="preserve">The five estimators fall into batch and sequential methods. The batch methods are represented by BLS and GLSDC. These methods use measurements to estimate the initial state and propagate it forward to reconstruct the trajectory. The sequential method are RLS-FF, EKF, and UKF. RLS-FF also estimates the initial state, while EKF and UKF instead estimate the full trajectory history, performing measurements online. </w:t>
      </w:r>
      <w:r w:rsidR="00710353">
        <w:t>The batch and sequential distinctions determine how poor initial guesses are and model errors such as the J2 perturbation are handled.</w:t>
      </w:r>
    </w:p>
    <w:p w14:paraId="045EA676" w14:textId="15902E5D" w:rsidR="00F12D87" w:rsidRPr="00732370" w:rsidRDefault="006D363F" w:rsidP="00732370">
      <w:pPr>
        <w:pStyle w:val="Heading1"/>
        <w:rPr>
          <w:sz w:val="28"/>
          <w:szCs w:val="28"/>
        </w:rPr>
      </w:pPr>
      <w:r w:rsidRPr="00732370">
        <w:rPr>
          <w:sz w:val="28"/>
          <w:szCs w:val="28"/>
        </w:rPr>
        <w:t>Problem</w:t>
      </w:r>
    </w:p>
    <w:p w14:paraId="49EE11E0" w14:textId="18910C25" w:rsidR="00581B47" w:rsidRDefault="00581B47" w:rsidP="00581B47">
      <w:r>
        <w:tab/>
        <w:t>The spacecraft moves under the gravitational dynamics expressed in the equations of motion:</w:t>
      </w:r>
    </w:p>
    <w:p w14:paraId="7CA2D9EF" w14:textId="6C49B97E" w:rsidR="00581B47" w:rsidRPr="00581B47" w:rsidRDefault="00000000" w:rsidP="00581B47">
      <w:pPr>
        <w:rPr>
          <w:rFonts w:eastAsiaTheme="minorEastAsia"/>
        </w:rPr>
      </w:pPr>
      <m:oMathPara>
        <m:oMath>
          <m:acc>
            <m:accPr>
              <m:chr m:val="̈"/>
              <m:ctrlPr>
                <w:rPr>
                  <w:rFonts w:ascii="Cambria Math" w:hAnsi="Cambria Math"/>
                  <w:b/>
                  <w:bCs/>
                  <w:i/>
                </w:rPr>
              </m:ctrlPr>
            </m:accPr>
            <m:e>
              <m:r>
                <m:rPr>
                  <m:sty m:val="bi"/>
                </m:rPr>
                <w:rPr>
                  <w:rFonts w:ascii="Cambria Math" w:hAnsi="Cambria Math"/>
                </w:rPr>
                <m:t>r</m:t>
              </m:r>
            </m:e>
          </m:acc>
          <m:r>
            <w:rPr>
              <w:rFonts w:ascii="Cambria Math" w:hAnsi="Cambria Math"/>
            </w:rPr>
            <m:t>=-</m:t>
          </m:r>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r</m:t>
                  </m:r>
                </m:e>
                <m:sup>
                  <m:r>
                    <w:rPr>
                      <w:rFonts w:ascii="Cambria Math" w:hAnsi="Cambria Math"/>
                    </w:rPr>
                    <m:t>3</m:t>
                  </m:r>
                </m:sup>
              </m:sSup>
            </m:den>
          </m:f>
          <m:r>
            <m:rPr>
              <m:sty m:val="bi"/>
            </m:rPr>
            <w:rPr>
              <w:rFonts w:ascii="Cambria Math" w:hAnsi="Cambria Math"/>
            </w:rPr>
            <m:t>r</m:t>
          </m:r>
          <m:r>
            <w:rPr>
              <w:rFonts w:ascii="Cambria Math" w:hAnsi="Cambria Math"/>
            </w:rPr>
            <m:t>+</m:t>
          </m:r>
          <m:sSub>
            <m:sSubPr>
              <m:ctrlPr>
                <w:rPr>
                  <w:rFonts w:ascii="Cambria Math" w:hAnsi="Cambria Math"/>
                  <w:b/>
                  <w:bCs/>
                  <w:i/>
                </w:rPr>
              </m:ctrlPr>
            </m:sSubPr>
            <m:e>
              <m:r>
                <m:rPr>
                  <m:sty m:val="bi"/>
                </m:rPr>
                <w:rPr>
                  <w:rFonts w:ascii="Cambria Math" w:hAnsi="Cambria Math"/>
                </w:rPr>
                <m:t>a</m:t>
              </m:r>
              <m:ctrlPr>
                <w:rPr>
                  <w:rFonts w:ascii="Cambria Math" w:hAnsi="Cambria Math"/>
                  <w:i/>
                </w:rPr>
              </m:ctrlPr>
            </m:e>
            <m:sub>
              <m:r>
                <w:rPr>
                  <w:rFonts w:ascii="Cambria Math" w:hAnsi="Cambria Math"/>
                </w:rPr>
                <m:t>J2</m:t>
              </m:r>
            </m:sub>
          </m:sSub>
          <m:d>
            <m:dPr>
              <m:ctrlPr>
                <w:rPr>
                  <w:rFonts w:ascii="Cambria Math" w:hAnsi="Cambria Math"/>
                  <w:b/>
                  <w:bCs/>
                  <w:i/>
                </w:rPr>
              </m:ctrlPr>
            </m:dPr>
            <m:e>
              <m:r>
                <m:rPr>
                  <m:sty m:val="bi"/>
                </m:rPr>
                <w:rPr>
                  <w:rFonts w:ascii="Cambria Math" w:hAnsi="Cambria Math"/>
                </w:rPr>
                <m:t>r</m:t>
              </m:r>
              <m:ctrlPr>
                <w:rPr>
                  <w:rFonts w:ascii="Cambria Math" w:hAnsi="Cambria Math"/>
                  <w:i/>
                </w:rPr>
              </m:ctrlPr>
            </m:e>
          </m:d>
        </m:oMath>
      </m:oMathPara>
    </w:p>
    <w:p w14:paraId="044CF336" w14:textId="5EB454AC" w:rsidR="000B1CD2" w:rsidRDefault="00581B47" w:rsidP="00581B47">
      <w:pPr>
        <w:rPr>
          <w:rFonts w:eastAsiaTheme="minorEastAsia"/>
        </w:rPr>
      </w:pPr>
      <w:r>
        <w:rPr>
          <w:rFonts w:eastAsiaTheme="minorEastAsia"/>
        </w:rPr>
        <w:t xml:space="preserve">Where </w:t>
      </w:r>
      <m:oMath>
        <m:r>
          <w:rPr>
            <w:rFonts w:ascii="Cambria Math" w:eastAsiaTheme="minorEastAsia" w:hAnsi="Cambria Math"/>
          </w:rPr>
          <m:t>μ</m:t>
        </m:r>
      </m:oMath>
      <w:r>
        <w:rPr>
          <w:rFonts w:eastAsiaTheme="minorEastAsia"/>
        </w:rPr>
        <w:t xml:space="preserve"> is Earth’s gravitational parameter and </w:t>
      </w:r>
      <m:oMath>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J2</m:t>
            </m:r>
          </m:sub>
        </m:sSub>
      </m:oMath>
      <w:r>
        <w:rPr>
          <w:rFonts w:eastAsiaTheme="minorEastAsia"/>
        </w:rPr>
        <w:t xml:space="preserve"> is the acceleration due to Earth’s oblateness (the J2 term or Earth’s second zonal harmonic). Every estimator assumes purely two-body dynamics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J2</m:t>
            </m:r>
          </m:sub>
        </m:sSub>
        <m:r>
          <m:rPr>
            <m:sty m:val="bi"/>
          </m:rPr>
          <w:rPr>
            <w:rFonts w:ascii="Cambria Math" w:eastAsiaTheme="minorEastAsia" w:hAnsi="Cambria Math"/>
          </w:rPr>
          <m:t>=</m:t>
        </m:r>
        <m:r>
          <w:rPr>
            <w:rFonts w:ascii="Cambria Math" w:eastAsiaTheme="minorEastAsia" w:hAnsi="Cambria Math"/>
          </w:rPr>
          <m:t>0</m:t>
        </m:r>
      </m:oMath>
      <w:r>
        <w:rPr>
          <w:rFonts w:eastAsiaTheme="minorEastAsia"/>
        </w:rPr>
        <w:t>)</w:t>
      </w:r>
      <w:r w:rsidR="002F4D35">
        <w:rPr>
          <w:rFonts w:eastAsiaTheme="minorEastAsia"/>
        </w:rPr>
        <w:t>. This forces each estimator to contend with unmodeled physics</w:t>
      </w:r>
      <w:r w:rsidR="002B2949">
        <w:rPr>
          <w:rFonts w:eastAsiaTheme="minorEastAsia"/>
        </w:rPr>
        <w:t xml:space="preserve">. </w:t>
      </w:r>
    </w:p>
    <w:p w14:paraId="01AC55C3" w14:textId="2B9B7CB4" w:rsidR="000B1CD2" w:rsidRPr="00D53893" w:rsidRDefault="000B1CD2" w:rsidP="00F74FEC">
      <w:pPr>
        <w:jc w:val="both"/>
        <w:rPr>
          <w:rFonts w:eastAsiaTheme="minorEastAsia"/>
          <w:b/>
          <w:bCs/>
        </w:rPr>
      </w:pPr>
      <w:r>
        <w:rPr>
          <w:rFonts w:eastAsiaTheme="minorEastAsia"/>
        </w:rPr>
        <w:tab/>
        <w:t xml:space="preserve">The observer is a ground station at fixed latitude whose local sidereal time advances with Earth’s rotation. At each measurement epoch, it records three range, azimuth, and elevation to the spacecraft. </w:t>
      </w:r>
      <w:r w:rsidR="00F74FEC">
        <w:rPr>
          <w:rFonts w:eastAsiaTheme="minorEastAsia"/>
        </w:rPr>
        <w:t xml:space="preserve">These measurements are represented by rotations from the inertial range vector to the observer’s local ENU frame, from which the measurements follow. Each measurement experiences additive zero-mean Gaussian sensor noise characterized by </w:t>
      </w:r>
      <m:oMath>
        <m:r>
          <w:rPr>
            <w:rFonts w:ascii="Cambria Math" w:eastAsiaTheme="minorEastAsia" w:hAnsi="Cambria Math"/>
          </w:rPr>
          <m:t xml:space="preserve">N(0, </m:t>
        </m:r>
        <m:d>
          <m:dPr>
            <m:begChr m:val="["/>
            <m:endChr m:val="]"/>
            <m:ctrlPr>
              <w:rPr>
                <w:rFonts w:ascii="Cambria Math" w:eastAsiaTheme="minorEastAsia" w:hAnsi="Cambria Math"/>
                <w:i/>
              </w:rPr>
            </m:ctrlPr>
          </m:dPr>
          <m:e>
            <m:r>
              <w:rPr>
                <w:rFonts w:ascii="Cambria Math" w:eastAsiaTheme="minorEastAsia" w:hAnsi="Cambria Math"/>
              </w:rPr>
              <m:t xml:space="preserve">1 </m:t>
            </m:r>
            <m:r>
              <m:rPr>
                <m:sty m:val="p"/>
              </m:rPr>
              <w:rPr>
                <w:rFonts w:ascii="Cambria Math" w:eastAsiaTheme="minorEastAsia" w:hAnsi="Cambria Math"/>
              </w:rPr>
              <m:t>km,  0.01°,  0.01°</m:t>
            </m:r>
          </m:e>
        </m:d>
        <m:r>
          <w:rPr>
            <w:rFonts w:ascii="Cambria Math" w:eastAsiaTheme="minorEastAsia" w:hAnsi="Cambria Math"/>
          </w:rPr>
          <m:t>)</m:t>
        </m:r>
      </m:oMath>
      <w:r w:rsidR="003C5A55">
        <w:rPr>
          <w:rFonts w:eastAsiaTheme="minorEastAsia"/>
        </w:rPr>
        <w:t>. Measurements are taken at fixed intervals over a 10 minute arc.</w:t>
      </w:r>
      <w:r w:rsidR="00D53893">
        <w:rPr>
          <w:rFonts w:eastAsiaTheme="minorEastAsia"/>
        </w:rPr>
        <w:t xml:space="preserve"> </w:t>
      </w:r>
      <w:r w:rsidR="00D53893">
        <w:rPr>
          <w:rFonts w:eastAsiaTheme="minorEastAsia"/>
          <w:b/>
          <w:bCs/>
        </w:rPr>
        <w:t xml:space="preserve">A TODO WILL BE TO FIX THE STATE, GUESS, Station accuracy and sample rate. THEN NEED TO CHANGE THE APPROPRIATE VALUES AND MATRICES. </w:t>
      </w:r>
    </w:p>
    <w:p w14:paraId="499E5761" w14:textId="079D49A9" w:rsidR="00243A72" w:rsidRDefault="00E63E81" w:rsidP="00732370">
      <w:pPr>
        <w:jc w:val="both"/>
        <w:rPr>
          <w:rFonts w:eastAsiaTheme="minorEastAsia"/>
        </w:rPr>
      </w:pPr>
      <w:r>
        <w:rPr>
          <w:rFonts w:eastAsiaTheme="minorEastAsia"/>
        </w:rPr>
        <w:tab/>
        <w:t xml:space="preserve">All estimators are initialized from the same, deliberately poor initial guess. </w:t>
      </w:r>
      <w:r w:rsidR="005E1721">
        <w:rPr>
          <w:rFonts w:eastAsiaTheme="minorEastAsia"/>
        </w:rPr>
        <w:t>Batch methods must converge from a starting point well outside the validity of linearization, and sequential methods must recover from a large transient response.</w:t>
      </w:r>
    </w:p>
    <w:p w14:paraId="2DB2F6C5" w14:textId="6D38747E" w:rsidR="00732370" w:rsidRDefault="00732370" w:rsidP="00732370">
      <w:pPr>
        <w:pStyle w:val="Heading1"/>
      </w:pPr>
      <w:r>
        <w:t>Batch Estimates</w:t>
      </w:r>
    </w:p>
    <w:p w14:paraId="2A976B6A" w14:textId="39E79CBD" w:rsidR="00732370" w:rsidRDefault="00732370" w:rsidP="00732370">
      <w:pPr>
        <w:pStyle w:val="Heading1"/>
      </w:pPr>
      <w:r>
        <w:t>Sequential Estimates</w:t>
      </w:r>
    </w:p>
    <w:p w14:paraId="6E4C3C0D" w14:textId="38A814BD" w:rsidR="00732370" w:rsidRPr="00732370" w:rsidRDefault="00732370" w:rsidP="00732370">
      <w:pPr>
        <w:pStyle w:val="Heading1"/>
      </w:pPr>
      <w:r>
        <w:t>Conclusion</w:t>
      </w:r>
    </w:p>
    <w:sectPr w:rsidR="00732370" w:rsidRPr="00732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67A10"/>
    <w:multiLevelType w:val="hybridMultilevel"/>
    <w:tmpl w:val="1A84B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71896380"/>
    <w:multiLevelType w:val="hybridMultilevel"/>
    <w:tmpl w:val="C23E4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87118822">
    <w:abstractNumId w:val="1"/>
  </w:num>
  <w:num w:numId="2" w16cid:durableId="1695887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C52"/>
    <w:rsid w:val="000B1CD2"/>
    <w:rsid w:val="001079AC"/>
    <w:rsid w:val="00132302"/>
    <w:rsid w:val="001F1E9D"/>
    <w:rsid w:val="00243A72"/>
    <w:rsid w:val="002B2949"/>
    <w:rsid w:val="002F4D35"/>
    <w:rsid w:val="003740CA"/>
    <w:rsid w:val="003C5A55"/>
    <w:rsid w:val="004A6972"/>
    <w:rsid w:val="004D5E03"/>
    <w:rsid w:val="00581B47"/>
    <w:rsid w:val="005E1721"/>
    <w:rsid w:val="00632727"/>
    <w:rsid w:val="006D2BD2"/>
    <w:rsid w:val="006D363F"/>
    <w:rsid w:val="00710353"/>
    <w:rsid w:val="00732370"/>
    <w:rsid w:val="00777D94"/>
    <w:rsid w:val="007D4DE5"/>
    <w:rsid w:val="00A25BD6"/>
    <w:rsid w:val="00BB0597"/>
    <w:rsid w:val="00BD3AC4"/>
    <w:rsid w:val="00BD74B5"/>
    <w:rsid w:val="00C16575"/>
    <w:rsid w:val="00C858B3"/>
    <w:rsid w:val="00C876D4"/>
    <w:rsid w:val="00CA10DF"/>
    <w:rsid w:val="00D53893"/>
    <w:rsid w:val="00E01C52"/>
    <w:rsid w:val="00E63E81"/>
    <w:rsid w:val="00E9643A"/>
    <w:rsid w:val="00F12D87"/>
    <w:rsid w:val="00F13986"/>
    <w:rsid w:val="00F74FEC"/>
    <w:rsid w:val="00F77BDA"/>
    <w:rsid w:val="00FE3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E2E83"/>
  <w15:chartTrackingRefBased/>
  <w15:docId w15:val="{BB5D322E-226A-4B44-8248-154622BBF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1C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1C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1C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1C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1C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1C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C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C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C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C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1C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1C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C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C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C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C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C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C52"/>
    <w:rPr>
      <w:rFonts w:eastAsiaTheme="majorEastAsia" w:cstheme="majorBidi"/>
      <w:color w:val="272727" w:themeColor="text1" w:themeTint="D8"/>
    </w:rPr>
  </w:style>
  <w:style w:type="paragraph" w:styleId="Title">
    <w:name w:val="Title"/>
    <w:basedOn w:val="Normal"/>
    <w:next w:val="Normal"/>
    <w:link w:val="TitleChar"/>
    <w:uiPriority w:val="10"/>
    <w:qFormat/>
    <w:rsid w:val="00E01C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C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C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C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C52"/>
    <w:pPr>
      <w:spacing w:before="160"/>
      <w:jc w:val="center"/>
    </w:pPr>
    <w:rPr>
      <w:i/>
      <w:iCs/>
      <w:color w:val="404040" w:themeColor="text1" w:themeTint="BF"/>
    </w:rPr>
  </w:style>
  <w:style w:type="character" w:customStyle="1" w:styleId="QuoteChar">
    <w:name w:val="Quote Char"/>
    <w:basedOn w:val="DefaultParagraphFont"/>
    <w:link w:val="Quote"/>
    <w:uiPriority w:val="29"/>
    <w:rsid w:val="00E01C52"/>
    <w:rPr>
      <w:i/>
      <w:iCs/>
      <w:color w:val="404040" w:themeColor="text1" w:themeTint="BF"/>
    </w:rPr>
  </w:style>
  <w:style w:type="paragraph" w:styleId="ListParagraph">
    <w:name w:val="List Paragraph"/>
    <w:basedOn w:val="Normal"/>
    <w:uiPriority w:val="34"/>
    <w:qFormat/>
    <w:rsid w:val="00E01C52"/>
    <w:pPr>
      <w:ind w:left="720"/>
      <w:contextualSpacing/>
    </w:pPr>
  </w:style>
  <w:style w:type="character" w:styleId="IntenseEmphasis">
    <w:name w:val="Intense Emphasis"/>
    <w:basedOn w:val="DefaultParagraphFont"/>
    <w:uiPriority w:val="21"/>
    <w:qFormat/>
    <w:rsid w:val="00E01C52"/>
    <w:rPr>
      <w:i/>
      <w:iCs/>
      <w:color w:val="0F4761" w:themeColor="accent1" w:themeShade="BF"/>
    </w:rPr>
  </w:style>
  <w:style w:type="paragraph" w:styleId="IntenseQuote">
    <w:name w:val="Intense Quote"/>
    <w:basedOn w:val="Normal"/>
    <w:next w:val="Normal"/>
    <w:link w:val="IntenseQuoteChar"/>
    <w:uiPriority w:val="30"/>
    <w:qFormat/>
    <w:rsid w:val="00E01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C52"/>
    <w:rPr>
      <w:i/>
      <w:iCs/>
      <w:color w:val="0F4761" w:themeColor="accent1" w:themeShade="BF"/>
    </w:rPr>
  </w:style>
  <w:style w:type="character" w:styleId="IntenseReference">
    <w:name w:val="Intense Reference"/>
    <w:basedOn w:val="DefaultParagraphFont"/>
    <w:uiPriority w:val="32"/>
    <w:qFormat/>
    <w:rsid w:val="00E01C52"/>
    <w:rPr>
      <w:b/>
      <w:bCs/>
      <w:smallCaps/>
      <w:color w:val="0F4761" w:themeColor="accent1" w:themeShade="BF"/>
      <w:spacing w:val="5"/>
    </w:rPr>
  </w:style>
  <w:style w:type="character" w:styleId="PlaceholderText">
    <w:name w:val="Placeholder Text"/>
    <w:basedOn w:val="DefaultParagraphFont"/>
    <w:uiPriority w:val="99"/>
    <w:semiHidden/>
    <w:rsid w:val="00581B4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2</Pages>
  <Words>512</Words>
  <Characters>2919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31</cp:revision>
  <dcterms:created xsi:type="dcterms:W3CDTF">2026-05-14T12:47:00Z</dcterms:created>
  <dcterms:modified xsi:type="dcterms:W3CDTF">2026-05-14T22:58:00Z</dcterms:modified>
</cp:coreProperties>
</file>