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3C4" w:rsidRPr="003751A2" w:rsidRDefault="00BF33C4" w:rsidP="00BF33C4">
      <w:pPr>
        <w:widowControl/>
        <w:jc w:val="center"/>
        <w:rPr>
          <w:sz w:val="56"/>
          <w:szCs w:val="56"/>
        </w:rPr>
      </w:pPr>
      <w:r w:rsidRPr="00F4481F">
        <w:rPr>
          <w:noProof/>
          <w:sz w:val="56"/>
          <w:szCs w:val="56"/>
        </w:rPr>
        <w:t>國</w:t>
      </w:r>
      <w:r w:rsidRPr="00F4481F">
        <w:rPr>
          <w:noProof/>
          <w:spacing w:val="-78"/>
          <w:sz w:val="56"/>
          <w:szCs w:val="56"/>
        </w:rPr>
        <w:t> </w:t>
      </w:r>
      <w:r w:rsidRPr="00F4481F">
        <w:rPr>
          <w:noProof/>
          <w:sz w:val="56"/>
          <w:szCs w:val="56"/>
        </w:rPr>
        <w:t>立</w:t>
      </w:r>
      <w:r w:rsidRPr="00F4481F">
        <w:rPr>
          <w:noProof/>
          <w:spacing w:val="-78"/>
          <w:sz w:val="56"/>
          <w:szCs w:val="56"/>
        </w:rPr>
        <w:t> </w:t>
      </w:r>
      <w:r w:rsidRPr="00F4481F">
        <w:rPr>
          <w:noProof/>
          <w:sz w:val="56"/>
          <w:szCs w:val="56"/>
        </w:rPr>
        <w:t>臺</w:t>
      </w:r>
      <w:r w:rsidRPr="00F4481F">
        <w:rPr>
          <w:noProof/>
          <w:spacing w:val="-78"/>
          <w:sz w:val="56"/>
          <w:szCs w:val="56"/>
        </w:rPr>
        <w:t> </w:t>
      </w:r>
      <w:r w:rsidRPr="00F4481F">
        <w:rPr>
          <w:noProof/>
          <w:sz w:val="56"/>
          <w:szCs w:val="56"/>
        </w:rPr>
        <w:t>南</w:t>
      </w:r>
      <w:r w:rsidRPr="00F4481F">
        <w:rPr>
          <w:noProof/>
          <w:spacing w:val="-78"/>
          <w:sz w:val="56"/>
          <w:szCs w:val="56"/>
        </w:rPr>
        <w:t> </w:t>
      </w:r>
      <w:r w:rsidRPr="00F4481F">
        <w:rPr>
          <w:noProof/>
          <w:sz w:val="56"/>
          <w:szCs w:val="56"/>
        </w:rPr>
        <w:t>大</w:t>
      </w:r>
      <w:r w:rsidRPr="00F4481F">
        <w:rPr>
          <w:noProof/>
          <w:spacing w:val="-73"/>
          <w:sz w:val="56"/>
          <w:szCs w:val="56"/>
        </w:rPr>
        <w:t> </w:t>
      </w:r>
      <w:r w:rsidRPr="00F4481F">
        <w:rPr>
          <w:noProof/>
          <w:sz w:val="56"/>
          <w:szCs w:val="56"/>
        </w:rPr>
        <w:t>學</w:t>
      </w:r>
    </w:p>
    <w:p w:rsidR="00BF33C4" w:rsidRPr="00004C63" w:rsidRDefault="00BF33C4" w:rsidP="00BF33C4">
      <w:pPr>
        <w:spacing w:line="240" w:lineRule="exact"/>
        <w:ind w:left="2011" w:firstLine="1742"/>
      </w:pPr>
    </w:p>
    <w:p w:rsidR="00BF33C4" w:rsidRPr="00004C63" w:rsidRDefault="00BF33C4" w:rsidP="00BF33C4">
      <w:pPr>
        <w:spacing w:line="240" w:lineRule="exact"/>
        <w:ind w:left="2011" w:firstLine="1742"/>
      </w:pPr>
    </w:p>
    <w:p w:rsidR="00BF33C4" w:rsidRPr="00004C63" w:rsidRDefault="00BF33C4" w:rsidP="00BF33C4">
      <w:pPr>
        <w:spacing w:line="240" w:lineRule="exact"/>
        <w:ind w:left="2011" w:firstLine="1742"/>
      </w:pPr>
    </w:p>
    <w:p w:rsidR="00BF33C4" w:rsidRPr="00004C63" w:rsidRDefault="00BF33C4" w:rsidP="00BF33C4">
      <w:pPr>
        <w:spacing w:line="240" w:lineRule="exact"/>
        <w:ind w:left="2011" w:firstLine="1742"/>
      </w:pPr>
    </w:p>
    <w:p w:rsidR="00BF33C4" w:rsidRPr="00004C63" w:rsidRDefault="007A22DD" w:rsidP="00BF33C4">
      <w:pPr>
        <w:spacing w:line="738" w:lineRule="exact"/>
        <w:jc w:val="center"/>
      </w:pPr>
      <w:r>
        <w:rPr>
          <w:rFonts w:hint="eastAsia"/>
          <w:noProof/>
          <w:sz w:val="56"/>
        </w:rPr>
        <w:t>數位學習科技學系碩士班</w:t>
      </w:r>
    </w:p>
    <w:p w:rsidR="00BF33C4" w:rsidRPr="00004C63" w:rsidRDefault="00BF33C4" w:rsidP="00BF33C4">
      <w:pPr>
        <w:spacing w:line="240" w:lineRule="exact"/>
        <w:ind w:left="2011" w:firstLine="302"/>
      </w:pPr>
    </w:p>
    <w:p w:rsidR="00BF33C4" w:rsidRPr="00004C63" w:rsidRDefault="00BF33C4" w:rsidP="00BF33C4">
      <w:pPr>
        <w:spacing w:line="240" w:lineRule="exact"/>
        <w:ind w:left="2011" w:firstLine="302"/>
      </w:pPr>
    </w:p>
    <w:p w:rsidR="00BF33C4" w:rsidRPr="00004C63" w:rsidRDefault="00BF33C4" w:rsidP="00BF33C4">
      <w:pPr>
        <w:spacing w:line="240" w:lineRule="exact"/>
        <w:ind w:left="2011" w:firstLine="302"/>
      </w:pPr>
    </w:p>
    <w:p w:rsidR="00BF33C4" w:rsidRPr="00004C63" w:rsidRDefault="00BF33C4" w:rsidP="00BF33C4">
      <w:pPr>
        <w:spacing w:line="240" w:lineRule="exact"/>
        <w:ind w:left="2011" w:firstLine="302"/>
      </w:pPr>
    </w:p>
    <w:p w:rsidR="00BF33C4" w:rsidRPr="00004C63" w:rsidRDefault="00BF33C4" w:rsidP="00BF33C4">
      <w:pPr>
        <w:spacing w:line="617" w:lineRule="exact"/>
        <w:jc w:val="center"/>
      </w:pPr>
      <w:r w:rsidRPr="00BF33C4">
        <w:rPr>
          <w:noProof/>
        </w:rPr>
        <w:drawing>
          <wp:anchor distT="0" distB="0" distL="114300" distR="114300" simplePos="0" relativeHeight="251660288" behindDoc="1" locked="0" layoutInCell="1" allowOverlap="1" wp14:anchorId="461CA0C7" wp14:editId="5350D75F">
            <wp:simplePos x="0" y="0"/>
            <wp:positionH relativeFrom="margin">
              <wp:posOffset>1224915</wp:posOffset>
            </wp:positionH>
            <wp:positionV relativeFrom="margin">
              <wp:posOffset>2402205</wp:posOffset>
            </wp:positionV>
            <wp:extent cx="3305175" cy="3305175"/>
            <wp:effectExtent l="0" t="0" r="9525" b="9525"/>
            <wp:wrapNone/>
            <wp:docPr id="3" name="圖片 3" descr="n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ut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5175" cy="3305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33C4">
        <w:rPr>
          <w:b/>
          <w:noProof/>
          <w:spacing w:val="-15"/>
          <w:w w:val="94"/>
          <w:sz w:val="48"/>
        </w:rPr>
        <w:t>碩</w:t>
      </w:r>
      <w:r w:rsidRPr="00004C63">
        <w:rPr>
          <w:b/>
          <w:noProof/>
          <w:sz w:val="48"/>
        </w:rPr>
        <w:t>  </w:t>
      </w:r>
      <w:r w:rsidRPr="00004C63">
        <w:rPr>
          <w:b/>
          <w:noProof/>
          <w:spacing w:val="-15"/>
          <w:w w:val="94"/>
          <w:sz w:val="48"/>
        </w:rPr>
        <w:t>士</w:t>
      </w:r>
      <w:r w:rsidRPr="00004C63">
        <w:rPr>
          <w:b/>
          <w:noProof/>
          <w:sz w:val="48"/>
        </w:rPr>
        <w:t>  </w:t>
      </w:r>
      <w:r w:rsidRPr="00004C63">
        <w:rPr>
          <w:b/>
          <w:noProof/>
          <w:spacing w:val="-15"/>
          <w:w w:val="94"/>
          <w:sz w:val="48"/>
        </w:rPr>
        <w:t>論</w:t>
      </w:r>
      <w:r w:rsidRPr="00004C63">
        <w:rPr>
          <w:b/>
          <w:noProof/>
          <w:sz w:val="48"/>
        </w:rPr>
        <w:t>  </w:t>
      </w:r>
      <w:r w:rsidRPr="00004C63">
        <w:rPr>
          <w:b/>
          <w:noProof/>
          <w:spacing w:val="-15"/>
          <w:w w:val="94"/>
          <w:sz w:val="48"/>
        </w:rPr>
        <w:t>文</w:t>
      </w:r>
    </w:p>
    <w:p w:rsidR="00BF33C4" w:rsidRPr="00004C63" w:rsidRDefault="00BF33C4" w:rsidP="00BF33C4">
      <w:pPr>
        <w:spacing w:line="240" w:lineRule="exact"/>
        <w:ind w:left="2011" w:firstLine="2842"/>
      </w:pPr>
    </w:p>
    <w:p w:rsidR="00BF33C4" w:rsidRPr="00004C63" w:rsidRDefault="00BF33C4" w:rsidP="00BF33C4">
      <w:pPr>
        <w:spacing w:line="240" w:lineRule="exact"/>
        <w:ind w:left="2011" w:firstLine="2842"/>
      </w:pPr>
    </w:p>
    <w:p w:rsidR="00BF33C4" w:rsidRPr="00004C63" w:rsidRDefault="00BF33C4" w:rsidP="00BF33C4">
      <w:pPr>
        <w:spacing w:line="240" w:lineRule="exact"/>
        <w:ind w:left="2011" w:firstLine="2842"/>
      </w:pPr>
    </w:p>
    <w:p w:rsidR="00BF33C4" w:rsidRPr="00004C63" w:rsidRDefault="00BF33C4" w:rsidP="00BF33C4">
      <w:pPr>
        <w:spacing w:line="240" w:lineRule="exact"/>
        <w:ind w:left="2011" w:firstLine="2842"/>
      </w:pPr>
    </w:p>
    <w:p w:rsidR="00BF33C4" w:rsidRPr="00004C63" w:rsidRDefault="00BF33C4" w:rsidP="00BF33C4">
      <w:pPr>
        <w:spacing w:line="240" w:lineRule="exact"/>
        <w:ind w:left="2011" w:firstLine="2842"/>
      </w:pPr>
    </w:p>
    <w:p w:rsidR="00BF33C4" w:rsidRPr="00562AA8" w:rsidRDefault="00BF33C4" w:rsidP="00BF33C4">
      <w:pPr>
        <w:spacing w:line="560" w:lineRule="exact"/>
        <w:jc w:val="center"/>
        <w:rPr>
          <w:sz w:val="36"/>
          <w:szCs w:val="36"/>
        </w:rPr>
      </w:pPr>
      <w:proofErr w:type="gramStart"/>
      <w:r>
        <w:rPr>
          <w:rFonts w:hint="eastAsia"/>
          <w:sz w:val="36"/>
          <w:szCs w:val="36"/>
        </w:rPr>
        <w:t>反思性引導</w:t>
      </w:r>
      <w:proofErr w:type="gramEnd"/>
      <w:r>
        <w:rPr>
          <w:rFonts w:hint="eastAsia"/>
          <w:sz w:val="36"/>
          <w:szCs w:val="36"/>
        </w:rPr>
        <w:t>機制融入虛擬實境教材對學生的歷史概念轉換與學習成效之影響</w:t>
      </w:r>
    </w:p>
    <w:p w:rsidR="00BF33C4" w:rsidRPr="00004C63" w:rsidRDefault="00BF33C4" w:rsidP="00BF33C4">
      <w:pPr>
        <w:spacing w:line="240" w:lineRule="exact"/>
        <w:ind w:left="2011" w:firstLine="821"/>
      </w:pPr>
    </w:p>
    <w:p w:rsidR="00BF33C4" w:rsidRPr="00004C63" w:rsidRDefault="00BF33C4" w:rsidP="00BF33C4">
      <w:pPr>
        <w:spacing w:line="480" w:lineRule="exact"/>
        <w:ind w:left="2011" w:firstLine="2419"/>
      </w:pPr>
    </w:p>
    <w:p w:rsidR="00BF33C4" w:rsidRPr="00004C63" w:rsidRDefault="00BF33C4" w:rsidP="00BF33C4">
      <w:pPr>
        <w:spacing w:line="240" w:lineRule="exact"/>
        <w:ind w:left="2011" w:firstLine="2419"/>
      </w:pPr>
    </w:p>
    <w:p w:rsidR="00BF33C4" w:rsidRPr="00004C63" w:rsidRDefault="00BF33C4" w:rsidP="00BF33C4">
      <w:pPr>
        <w:spacing w:line="240" w:lineRule="exact"/>
        <w:ind w:left="2011" w:firstLine="2419"/>
      </w:pPr>
    </w:p>
    <w:p w:rsidR="00BF33C4" w:rsidRPr="00004C63" w:rsidRDefault="00BF33C4" w:rsidP="00BF33C4">
      <w:pPr>
        <w:spacing w:line="240" w:lineRule="exact"/>
        <w:ind w:left="2011" w:firstLine="2419"/>
      </w:pPr>
    </w:p>
    <w:p w:rsidR="00BF33C4" w:rsidRPr="00004C63" w:rsidRDefault="00BF33C4" w:rsidP="00BF33C4">
      <w:pPr>
        <w:spacing w:line="240" w:lineRule="exact"/>
        <w:ind w:left="2011" w:firstLine="2419"/>
      </w:pPr>
    </w:p>
    <w:p w:rsidR="00BF33C4" w:rsidRPr="00004C63" w:rsidRDefault="00BF33C4" w:rsidP="00BF33C4">
      <w:pPr>
        <w:spacing w:line="240" w:lineRule="exact"/>
      </w:pPr>
    </w:p>
    <w:p w:rsidR="00BF33C4" w:rsidRPr="00562AA8" w:rsidRDefault="00BF33C4" w:rsidP="00BF33C4">
      <w:pPr>
        <w:spacing w:line="345" w:lineRule="exact"/>
        <w:jc w:val="center"/>
        <w:rPr>
          <w:sz w:val="36"/>
          <w:szCs w:val="36"/>
        </w:rPr>
      </w:pPr>
      <w:r w:rsidRPr="00BF33C4">
        <w:rPr>
          <w:noProof/>
          <w:spacing w:val="-1"/>
          <w:sz w:val="36"/>
          <w:szCs w:val="36"/>
        </w:rPr>
        <w:t>The impact of the reflective guidance mechanism integrated into virtual reality teaching materials on students' historical concept transformation and learning effectiveness</w:t>
      </w:r>
    </w:p>
    <w:p w:rsidR="00BF33C4" w:rsidRPr="00004C63" w:rsidRDefault="00BF33C4" w:rsidP="00BF33C4">
      <w:pPr>
        <w:spacing w:line="428" w:lineRule="exact"/>
        <w:ind w:left="2011"/>
      </w:pPr>
    </w:p>
    <w:p w:rsidR="00BF33C4" w:rsidRPr="00004C63" w:rsidRDefault="00BF33C4" w:rsidP="00BF33C4">
      <w:pPr>
        <w:spacing w:line="240" w:lineRule="exact"/>
        <w:ind w:left="2011" w:firstLine="19"/>
      </w:pPr>
    </w:p>
    <w:p w:rsidR="00BF33C4" w:rsidRPr="00004C63" w:rsidRDefault="00BF33C4" w:rsidP="00BF33C4">
      <w:pPr>
        <w:spacing w:line="240" w:lineRule="exact"/>
        <w:ind w:left="2011" w:firstLine="19"/>
      </w:pPr>
    </w:p>
    <w:p w:rsidR="00BF33C4" w:rsidRPr="00004C63" w:rsidRDefault="00BF33C4" w:rsidP="00BF33C4">
      <w:pPr>
        <w:spacing w:line="240" w:lineRule="exact"/>
        <w:ind w:left="2011" w:firstLine="19"/>
      </w:pPr>
    </w:p>
    <w:p w:rsidR="00BF33C4" w:rsidRPr="00004C63" w:rsidRDefault="00BF33C4" w:rsidP="00BF33C4">
      <w:pPr>
        <w:spacing w:line="480" w:lineRule="exact"/>
      </w:pPr>
      <w:r w:rsidRPr="00004C63">
        <w:rPr>
          <w:noProof/>
          <w:sz w:val="36"/>
        </w:rPr>
        <w:t>指</w:t>
      </w:r>
      <w:r w:rsidRPr="00004C63">
        <w:rPr>
          <w:noProof/>
          <w:sz w:val="36"/>
        </w:rPr>
        <w:t xml:space="preserve"> </w:t>
      </w:r>
      <w:r w:rsidRPr="00004C63">
        <w:rPr>
          <w:noProof/>
          <w:sz w:val="36"/>
        </w:rPr>
        <w:t>導</w:t>
      </w:r>
      <w:r w:rsidRPr="00004C63">
        <w:rPr>
          <w:noProof/>
          <w:sz w:val="36"/>
        </w:rPr>
        <w:t xml:space="preserve"> </w:t>
      </w:r>
      <w:r w:rsidRPr="00004C63">
        <w:rPr>
          <w:noProof/>
          <w:sz w:val="36"/>
        </w:rPr>
        <w:t>教</w:t>
      </w:r>
      <w:r w:rsidRPr="00004C63">
        <w:rPr>
          <w:noProof/>
          <w:sz w:val="36"/>
        </w:rPr>
        <w:t xml:space="preserve"> </w:t>
      </w:r>
      <w:r w:rsidRPr="00004C63">
        <w:rPr>
          <w:noProof/>
          <w:sz w:val="36"/>
        </w:rPr>
        <w:t>授：</w:t>
      </w:r>
      <w:r w:rsidR="00D85E9D">
        <w:rPr>
          <w:rFonts w:hint="eastAsia"/>
          <w:noProof/>
          <w:sz w:val="36"/>
        </w:rPr>
        <w:t>伍柏翰博士</w:t>
      </w:r>
    </w:p>
    <w:p w:rsidR="00BF33C4" w:rsidRPr="00004C63" w:rsidRDefault="00BF33C4" w:rsidP="00BF33C4">
      <w:pPr>
        <w:spacing w:line="477" w:lineRule="exact"/>
      </w:pPr>
      <w:r w:rsidRPr="00004C63">
        <w:rPr>
          <w:noProof/>
          <w:sz w:val="36"/>
        </w:rPr>
        <w:t>研</w:t>
      </w:r>
      <w:r w:rsidRPr="00004C63">
        <w:rPr>
          <w:noProof/>
          <w:sz w:val="36"/>
        </w:rPr>
        <w:t>  </w:t>
      </w:r>
      <w:r>
        <w:rPr>
          <w:rFonts w:hint="eastAsia"/>
          <w:noProof/>
          <w:sz w:val="36"/>
        </w:rPr>
        <w:t xml:space="preserve"> </w:t>
      </w:r>
      <w:r w:rsidRPr="00004C63">
        <w:rPr>
          <w:noProof/>
          <w:sz w:val="36"/>
        </w:rPr>
        <w:t>究</w:t>
      </w:r>
      <w:r w:rsidRPr="00004C63">
        <w:rPr>
          <w:noProof/>
          <w:sz w:val="36"/>
        </w:rPr>
        <w:t xml:space="preserve">   </w:t>
      </w:r>
      <w:r w:rsidRPr="00004C63">
        <w:rPr>
          <w:noProof/>
          <w:sz w:val="36"/>
        </w:rPr>
        <w:t>生：</w:t>
      </w:r>
      <w:r w:rsidR="00D85E9D">
        <w:rPr>
          <w:rFonts w:hint="eastAsia"/>
          <w:noProof/>
          <w:sz w:val="36"/>
        </w:rPr>
        <w:t>吳信霆</w:t>
      </w:r>
    </w:p>
    <w:p w:rsidR="00BF33C4" w:rsidRPr="00004C63" w:rsidRDefault="00BF33C4" w:rsidP="00BF33C4">
      <w:pPr>
        <w:spacing w:line="240" w:lineRule="exact"/>
        <w:ind w:left="2011" w:firstLine="230"/>
      </w:pPr>
    </w:p>
    <w:p w:rsidR="00BF33C4" w:rsidRPr="00004C63" w:rsidRDefault="00BF33C4" w:rsidP="00BF33C4">
      <w:pPr>
        <w:spacing w:line="240" w:lineRule="exact"/>
        <w:ind w:left="2011" w:firstLine="230"/>
      </w:pPr>
    </w:p>
    <w:p w:rsidR="00BF33C4" w:rsidRPr="00004C63" w:rsidRDefault="00BF33C4" w:rsidP="00BF33C4">
      <w:pPr>
        <w:spacing w:line="240" w:lineRule="exact"/>
        <w:ind w:left="2011" w:firstLine="230"/>
      </w:pPr>
    </w:p>
    <w:p w:rsidR="00BF33C4" w:rsidRPr="00004C63" w:rsidRDefault="00BF33C4" w:rsidP="00BF33C4">
      <w:pPr>
        <w:spacing w:line="240" w:lineRule="exact"/>
      </w:pPr>
    </w:p>
    <w:p w:rsidR="00BF33C4" w:rsidRPr="00004C63" w:rsidRDefault="00BF33C4" w:rsidP="00BF33C4">
      <w:pPr>
        <w:spacing w:line="240" w:lineRule="exact"/>
      </w:pPr>
    </w:p>
    <w:p w:rsidR="00BF33C4" w:rsidRPr="00004C63" w:rsidRDefault="00BF33C4" w:rsidP="00BF33C4">
      <w:pPr>
        <w:spacing w:line="240" w:lineRule="exact"/>
      </w:pPr>
    </w:p>
    <w:p w:rsidR="00BF33C4" w:rsidRDefault="00BF33C4" w:rsidP="00BF33C4">
      <w:pPr>
        <w:jc w:val="center"/>
        <w:rPr>
          <w:b/>
          <w:noProof/>
          <w:spacing w:val="-10"/>
          <w:w w:val="94"/>
          <w:sz w:val="32"/>
        </w:rPr>
      </w:pPr>
      <w:r w:rsidRPr="00004C63">
        <w:rPr>
          <w:b/>
          <w:noProof/>
          <w:spacing w:val="-10"/>
          <w:w w:val="94"/>
          <w:sz w:val="32"/>
        </w:rPr>
        <w:t>中華民國一</w:t>
      </w:r>
      <w:r w:rsidR="00D85E9D">
        <w:rPr>
          <w:rFonts w:hint="eastAsia"/>
          <w:b/>
          <w:noProof/>
          <w:spacing w:val="-10"/>
          <w:w w:val="94"/>
          <w:sz w:val="32"/>
        </w:rPr>
        <w:t>一三</w:t>
      </w:r>
      <w:r w:rsidRPr="00004C63">
        <w:rPr>
          <w:b/>
          <w:noProof/>
          <w:spacing w:val="-10"/>
          <w:w w:val="94"/>
          <w:sz w:val="32"/>
        </w:rPr>
        <w:t>年六月</w:t>
      </w:r>
    </w:p>
    <w:p w:rsidR="00606EB2" w:rsidRPr="00E72DEA" w:rsidRDefault="003D0623" w:rsidP="003D0623">
      <w:pPr>
        <w:pStyle w:val="a9"/>
        <w:numPr>
          <w:ilvl w:val="0"/>
          <w:numId w:val="1"/>
        </w:numPr>
        <w:ind w:leftChars="0"/>
        <w:jc w:val="center"/>
        <w:rPr>
          <w:b/>
          <w:noProof/>
          <w:spacing w:val="-10"/>
          <w:w w:val="94"/>
          <w:sz w:val="40"/>
        </w:rPr>
      </w:pPr>
      <w:r>
        <w:rPr>
          <w:rFonts w:hint="eastAsia"/>
          <w:b/>
          <w:noProof/>
          <w:spacing w:val="-10"/>
          <w:w w:val="94"/>
          <w:sz w:val="40"/>
        </w:rPr>
        <w:lastRenderedPageBreak/>
        <w:t>結論與建議</w:t>
      </w:r>
    </w:p>
    <w:p w:rsidR="003D0623" w:rsidRDefault="003D0623" w:rsidP="0001530B">
      <w:pPr>
        <w:pStyle w:val="12"/>
      </w:pPr>
      <w:r>
        <w:rPr>
          <w:rFonts w:hint="eastAsia"/>
        </w:rPr>
        <w:t>本研究經由「反思性引導機制</w:t>
      </w:r>
      <w:r w:rsidR="00B604CB">
        <w:rPr>
          <w:rFonts w:hint="eastAsia"/>
        </w:rPr>
        <w:t>虛擬實境教材</w:t>
      </w:r>
      <w:r>
        <w:rPr>
          <w:rFonts w:hint="eastAsia"/>
        </w:rPr>
        <w:t>」</w:t>
      </w:r>
      <w:r w:rsidR="00B604CB">
        <w:rPr>
          <w:rFonts w:hint="eastAsia"/>
        </w:rPr>
        <w:t>之反思性引導機制的使用有無，應用在小學生社會課程</w:t>
      </w:r>
      <w:r w:rsidR="009B6BB4">
        <w:rPr>
          <w:rFonts w:hint="eastAsia"/>
        </w:rPr>
        <w:t>，探討對學習者社會科社會學習成效、</w:t>
      </w:r>
      <w:r w:rsidR="009B6BB4">
        <w:rPr>
          <w:rFonts w:hint="eastAsia"/>
        </w:rPr>
        <w:t>VR</w:t>
      </w:r>
      <w:r w:rsidR="009B6BB4">
        <w:rPr>
          <w:rFonts w:hint="eastAsia"/>
        </w:rPr>
        <w:t>數位素養、認知負荷</w:t>
      </w:r>
      <w:r w:rsidR="00C46128">
        <w:rPr>
          <w:rFonts w:hint="eastAsia"/>
        </w:rPr>
        <w:t>、</w:t>
      </w:r>
      <w:r w:rsidR="00FA1C8E">
        <w:rPr>
          <w:rFonts w:hint="eastAsia"/>
        </w:rPr>
        <w:t>心流經驗</w:t>
      </w:r>
      <w:r w:rsidR="00C46128">
        <w:rPr>
          <w:rFonts w:hint="eastAsia"/>
        </w:rPr>
        <w:t>以及學習行為之影響。本章共分兩節，第一節將依據研究目的與問題，統整出研究結論；第二節則針對研究結果與省斯，提出相關的研究建議，</w:t>
      </w:r>
      <w:r w:rsidR="0034589B">
        <w:rPr>
          <w:rFonts w:hint="eastAsia"/>
        </w:rPr>
        <w:t>作為</w:t>
      </w:r>
      <w:r w:rsidR="00C46128">
        <w:rPr>
          <w:rFonts w:hint="eastAsia"/>
        </w:rPr>
        <w:t>日後其他研究者</w:t>
      </w:r>
      <w:r w:rsidR="0034589B">
        <w:rPr>
          <w:rFonts w:hint="eastAsia"/>
        </w:rPr>
        <w:t>在相關研究上的參考。</w:t>
      </w:r>
    </w:p>
    <w:p w:rsidR="0034589B" w:rsidRDefault="0034589B" w:rsidP="0001530B">
      <w:pPr>
        <w:pStyle w:val="12"/>
      </w:pPr>
    </w:p>
    <w:p w:rsidR="0034589B" w:rsidRDefault="00950A6A" w:rsidP="008B46B2">
      <w:pPr>
        <w:pStyle w:val="18"/>
      </w:pPr>
      <w:r w:rsidRPr="008B46B2">
        <w:rPr>
          <w:rFonts w:hint="eastAsia"/>
        </w:rPr>
        <w:t>結論</w:t>
      </w:r>
    </w:p>
    <w:p w:rsidR="008B46B2" w:rsidRDefault="009659FF" w:rsidP="0027738B">
      <w:pPr>
        <w:pStyle w:val="12"/>
      </w:pPr>
      <w:r>
        <w:rPr>
          <w:rFonts w:hint="eastAsia"/>
        </w:rPr>
        <w:t>根據研究目的與資料分析的結果，將本研究之結論分列為以下</w:t>
      </w:r>
      <w:r w:rsidR="00290156">
        <w:rPr>
          <w:rFonts w:hint="eastAsia"/>
        </w:rPr>
        <w:t>五點</w:t>
      </w:r>
      <w:r w:rsidR="00290156">
        <w:rPr>
          <w:rFonts w:hint="eastAsia"/>
        </w:rPr>
        <w:t>:</w:t>
      </w:r>
    </w:p>
    <w:p w:rsidR="00A00C29" w:rsidRDefault="00A00C29" w:rsidP="0027738B">
      <w:pPr>
        <w:pStyle w:val="12"/>
      </w:pPr>
    </w:p>
    <w:p w:rsidR="00290156" w:rsidRDefault="00290156" w:rsidP="00A00C29">
      <w:pPr>
        <w:pStyle w:val="16"/>
      </w:pPr>
      <w:r>
        <w:rPr>
          <w:rFonts w:hint="eastAsia"/>
        </w:rPr>
        <w:t>反思性引導機制虛擬實境教材</w:t>
      </w:r>
      <w:r w:rsidR="0070747F">
        <w:rPr>
          <w:rFonts w:hint="eastAsia"/>
        </w:rPr>
        <w:t>有助於提升學生社會科歷史學習成效</w:t>
      </w:r>
    </w:p>
    <w:p w:rsidR="0027738B" w:rsidRDefault="009D4D6E" w:rsidP="0027738B">
      <w:pPr>
        <w:pStyle w:val="12"/>
        <w:rPr>
          <w:shd w:val="clear" w:color="auto" w:fill="FFFFFF"/>
        </w:rPr>
      </w:pPr>
      <w:r>
        <w:rPr>
          <w:rFonts w:hint="eastAsia"/>
          <w:shd w:val="clear" w:color="auto" w:fill="FFFFFF"/>
        </w:rPr>
        <w:t>本研究結果顯示，反思性引導機制虛擬實境教材組與無反思性引導機制虛擬實境教材組在教學實驗前雖擁有相同的起始水準，在使用反思性引導機制虛擬實境教材之後，反思性引導機制虛擬實境教材組的社會科歷史學習成效後測平均分數高於無反思性引導機制虛擬實境教材組，達顯著差異。並且效果量等級為大，支持了使用反思性引導機制的虛擬實境教材在提升學生社會課歷史學習是有效的。</w:t>
      </w:r>
    </w:p>
    <w:p w:rsidR="0027738B" w:rsidRDefault="00A00C29" w:rsidP="00A00C29">
      <w:pPr>
        <w:pStyle w:val="16"/>
        <w:rPr>
          <w:rFonts w:hint="eastAsia"/>
        </w:rPr>
      </w:pPr>
      <w:r>
        <w:rPr>
          <w:rFonts w:hint="eastAsia"/>
        </w:rPr>
        <w:t>反思性引導機制虛擬實境教材有助於提升學生</w:t>
      </w:r>
      <w:r>
        <w:rPr>
          <w:rFonts w:hint="eastAsia"/>
        </w:rPr>
        <w:t>VR</w:t>
      </w:r>
      <w:r>
        <w:rPr>
          <w:rFonts w:hint="eastAsia"/>
        </w:rPr>
        <w:t>數位素養</w:t>
      </w:r>
    </w:p>
    <w:p w:rsidR="002814A0" w:rsidRPr="002814A0" w:rsidRDefault="002814A0" w:rsidP="002814A0">
      <w:pPr>
        <w:pStyle w:val="12"/>
      </w:pPr>
      <w:r w:rsidRPr="002814A0">
        <w:t>本研究結果顯示，使用反思性引導機制虛擬實境教材後，反思性引導機制虛擬實境教材組在整體「</w:t>
      </w:r>
      <w:r w:rsidRPr="002814A0">
        <w:t>VR</w:t>
      </w:r>
      <w:r w:rsidRPr="002814A0">
        <w:t>數位素養」、資訊獲取與理解、評估、互動、合作、創造以及責任與公民參與等項目的後測問卷平均分數均高於無反思性引導機制虛擬實境教材組，且達顯著差異，效果量等級為大。這表明反思性引導機制的虛擬實境教材在提升學生</w:t>
      </w:r>
      <w:r w:rsidRPr="002814A0">
        <w:t>VR</w:t>
      </w:r>
      <w:r w:rsidRPr="002814A0">
        <w:t>數位素養方面是有效的。</w:t>
      </w:r>
    </w:p>
    <w:p w:rsidR="002814A0" w:rsidRPr="002814A0" w:rsidRDefault="002814A0" w:rsidP="002814A0">
      <w:pPr>
        <w:pStyle w:val="12"/>
      </w:pPr>
      <w:r w:rsidRPr="002814A0">
        <w:t>然而，在倫理與福祉及問題解決兩個項目上，兩組間並無顯著差異。這可能是由於本研究設計的虛擬實境教材為單人教材，學生在教學實驗中的互動對象主要是反思性引導型</w:t>
      </w:r>
      <w:r w:rsidRPr="002814A0">
        <w:t>AI</w:t>
      </w:r>
      <w:r w:rsidRPr="002814A0">
        <w:t>助手及場景內的角色群，因而不會在教學實驗中感受到倫理與福祉方面的問題。此外，教學實驗前所有虛擬實境頭戴裝置已預先設置好，且在實驗中有老師及研究員的協助，減少了學生遇到設備問題時的壓力。</w:t>
      </w:r>
    </w:p>
    <w:p w:rsidR="002814A0" w:rsidRDefault="002814A0" w:rsidP="002814A0">
      <w:pPr>
        <w:pStyle w:val="12"/>
      </w:pPr>
      <w:r w:rsidRPr="002814A0">
        <w:t>在教材內問題解決部分，有使用反思性引導機制的學生</w:t>
      </w:r>
      <w:r w:rsidR="00D24554">
        <w:rPr>
          <w:rFonts w:hint="eastAsia"/>
        </w:rPr>
        <w:t>可以</w:t>
      </w:r>
      <w:r w:rsidRPr="002814A0">
        <w:t>依賴反思性引導型</w:t>
      </w:r>
      <w:r w:rsidRPr="002814A0">
        <w:t>AI</w:t>
      </w:r>
      <w:r w:rsidRPr="002814A0">
        <w:t>助手</w:t>
      </w:r>
      <w:r w:rsidR="00D24554">
        <w:rPr>
          <w:rFonts w:hint="eastAsia"/>
        </w:rPr>
        <w:t>和</w:t>
      </w:r>
      <w:r w:rsidR="00D24554" w:rsidRPr="002814A0">
        <w:t>場景內的標記和提示</w:t>
      </w:r>
      <w:r w:rsidRPr="002814A0">
        <w:t>，無使用反思性引導機制的學生則依賴場景內的標記和提示，這使得兩組學生在進行任務遇到問題時不會感受到太多負擔。</w:t>
      </w:r>
    </w:p>
    <w:p w:rsidR="00B31F57" w:rsidRDefault="00B31F57" w:rsidP="002814A0">
      <w:pPr>
        <w:pStyle w:val="12"/>
      </w:pPr>
    </w:p>
    <w:p w:rsidR="002814A0" w:rsidRDefault="002814A0" w:rsidP="002814A0">
      <w:pPr>
        <w:pStyle w:val="12"/>
      </w:pPr>
    </w:p>
    <w:p w:rsidR="00B31F57" w:rsidRPr="002814A0" w:rsidRDefault="00B31F57" w:rsidP="002814A0">
      <w:pPr>
        <w:pStyle w:val="12"/>
      </w:pPr>
    </w:p>
    <w:p w:rsidR="009D4D6E" w:rsidRDefault="009D4D6E" w:rsidP="00A00C29">
      <w:pPr>
        <w:pStyle w:val="16"/>
      </w:pPr>
      <w:r>
        <w:rPr>
          <w:rFonts w:hint="eastAsia"/>
        </w:rPr>
        <w:t>反思性引導機制虛擬實境教材對認知負荷無顯著差異</w:t>
      </w:r>
    </w:p>
    <w:p w:rsidR="008B5F06" w:rsidRDefault="008B5F06" w:rsidP="008B5F06">
      <w:pPr>
        <w:pStyle w:val="12"/>
      </w:pPr>
      <w:r w:rsidRPr="008B5F06">
        <w:rPr>
          <w:rFonts w:hint="eastAsia"/>
        </w:rPr>
        <w:t>本研究結果顯示，在使用反思性引導機制虛擬實境教材後，</w:t>
      </w:r>
      <w:r>
        <w:rPr>
          <w:rFonts w:hint="eastAsia"/>
        </w:rPr>
        <w:t>有使用反思性引導機制虛擬實境教材組和無</w:t>
      </w:r>
      <w:r w:rsidRPr="008B5F06">
        <w:rPr>
          <w:rFonts w:hint="eastAsia"/>
        </w:rPr>
        <w:t>使用反思性引導機制虛擬實境教材組在「認知負荷」、「心智負荷」及「心智努力」的後測分數上並無顯著差異。研究者推測這可能是因為虛擬實境的沉浸感和真實感在一定程度上減緩了認知負荷，使學生即使在沒有反思性引導機制的協助下，也能有效完成單元關卡任務。另外，虛擬實境場景中的標記或提示能有效引導學生注意力，降低多餘的認知負荷。本研究的虛擬實境教材場景中配置了標記點和小地圖，為學生提供了位置提示，使</w:t>
      </w:r>
      <w:r>
        <w:rPr>
          <w:rFonts w:hint="eastAsia"/>
        </w:rPr>
        <w:t>無</w:t>
      </w:r>
      <w:r w:rsidRPr="008B5F06">
        <w:rPr>
          <w:rFonts w:hint="eastAsia"/>
        </w:rPr>
        <w:t>使用反思性引導機制的學生也能有效控制認知負荷。因此，在認知負荷方面，兩組學生沒有顯著差異。</w:t>
      </w:r>
    </w:p>
    <w:p w:rsidR="009D4D6E" w:rsidRDefault="009D4D6E" w:rsidP="00A00C29">
      <w:pPr>
        <w:pStyle w:val="16"/>
      </w:pPr>
      <w:r>
        <w:rPr>
          <w:rFonts w:hint="eastAsia"/>
        </w:rPr>
        <w:t>反思性引導機制虛擬實境教材有助於提升學生心流經驗</w:t>
      </w:r>
    </w:p>
    <w:p w:rsidR="00EB0B8A" w:rsidRDefault="00EB0B8A" w:rsidP="00EB0B8A">
      <w:pPr>
        <w:pStyle w:val="12"/>
      </w:pPr>
      <w:r w:rsidRPr="00EB0B8A">
        <w:rPr>
          <w:rFonts w:hint="eastAsia"/>
        </w:rPr>
        <w:t>本研究結果顯示，在使用反思性引導機制虛擬實境教材之後，反思性引導機制虛擬實境教材組的「心流經驗」的後測問卷平均分數高於無反思性引導機制虛擬實境教材組，有達顯著差異。並且效果量等級為中。以上分析結果代表了使用反思性引導機制的虛擬實境教材在提升學生心流經驗是有效的。</w:t>
      </w:r>
    </w:p>
    <w:p w:rsidR="002814A0" w:rsidRDefault="002814A0" w:rsidP="00A00C29">
      <w:pPr>
        <w:pStyle w:val="16"/>
      </w:pPr>
      <w:r>
        <w:rPr>
          <w:rFonts w:hint="eastAsia"/>
        </w:rPr>
        <w:t>反思性引導機制虛擬實境教材對學生產生不同的學習行為模式</w:t>
      </w:r>
    </w:p>
    <w:p w:rsidR="00B97840" w:rsidRDefault="00B97840" w:rsidP="00B97840">
      <w:pPr>
        <w:pStyle w:val="12"/>
      </w:pPr>
      <w:r>
        <w:rPr>
          <w:rFonts w:hint="eastAsia"/>
        </w:rPr>
        <w:t>本研究結果顯示，使用反思性引導機制虛擬實境教材的學生，在教學實驗中透過使用反思性引導型</w:t>
      </w:r>
      <w:r>
        <w:rPr>
          <w:rFonts w:hint="eastAsia"/>
        </w:rPr>
        <w:t>AI</w:t>
      </w:r>
      <w:r>
        <w:rPr>
          <w:rFonts w:hint="eastAsia"/>
        </w:rPr>
        <w:t>助手，行為模式變得更加多樣化和複雜。學生在理解學習活動後會與反思性引導型</w:t>
      </w:r>
      <w:r>
        <w:rPr>
          <w:rFonts w:hint="eastAsia"/>
        </w:rPr>
        <w:t>AI</w:t>
      </w:r>
      <w:r>
        <w:rPr>
          <w:rFonts w:hint="eastAsia"/>
        </w:rPr>
        <w:t>助手進行互動，增加了一個促進學習反思的流程。此外，學生在觀察行為後以及完成任務後，也會再次與反思性引導型</w:t>
      </w:r>
      <w:r>
        <w:rPr>
          <w:rFonts w:hint="eastAsia"/>
        </w:rPr>
        <w:t>AI</w:t>
      </w:r>
      <w:r>
        <w:rPr>
          <w:rFonts w:hint="eastAsia"/>
        </w:rPr>
        <w:t>助手進行對話（</w:t>
      </w:r>
      <w:r>
        <w:rPr>
          <w:rFonts w:hint="eastAsia"/>
          <w:shd w:val="clear" w:color="auto" w:fill="FFFFFF"/>
        </w:rPr>
        <w:t>O</w:t>
      </w:r>
      <w:r w:rsidRPr="0059705D">
        <w:rPr>
          <w:rFonts w:hint="eastAsia"/>
          <w:shd w:val="clear" w:color="auto" w:fill="FFFFFF"/>
        </w:rPr>
        <w:sym w:font="Wingdings 3" w:char="F022"/>
      </w:r>
      <w:r>
        <w:rPr>
          <w:rFonts w:hint="eastAsia"/>
          <w:shd w:val="clear" w:color="auto" w:fill="FFFFFF"/>
        </w:rPr>
        <w:t>SQ</w:t>
      </w:r>
      <w:r>
        <w:rPr>
          <w:rFonts w:hint="eastAsia"/>
          <w:shd w:val="clear" w:color="auto" w:fill="FFFFFF"/>
        </w:rPr>
        <w:t>、</w:t>
      </w:r>
      <w:r>
        <w:rPr>
          <w:rFonts w:hint="eastAsia"/>
          <w:shd w:val="clear" w:color="auto" w:fill="FFFFFF"/>
        </w:rPr>
        <w:t>MC</w:t>
      </w:r>
      <w:r w:rsidRPr="0059705D">
        <w:rPr>
          <w:rFonts w:hint="eastAsia"/>
          <w:shd w:val="clear" w:color="auto" w:fill="FFFFFF"/>
        </w:rPr>
        <w:sym w:font="Wingdings 3" w:char="F022"/>
      </w:r>
      <w:r>
        <w:rPr>
          <w:rFonts w:hint="eastAsia"/>
          <w:shd w:val="clear" w:color="auto" w:fill="FFFFFF"/>
        </w:rPr>
        <w:t>SQ</w:t>
      </w:r>
      <w:r>
        <w:rPr>
          <w:rFonts w:hint="eastAsia"/>
        </w:rPr>
        <w:t>）。</w:t>
      </w:r>
    </w:p>
    <w:p w:rsidR="00B97840" w:rsidRDefault="00B97840" w:rsidP="00B97840">
      <w:pPr>
        <w:pStyle w:val="12"/>
      </w:pPr>
      <w:r>
        <w:rPr>
          <w:rFonts w:hint="eastAsia"/>
        </w:rPr>
        <w:t>相對地，無使用反思性引導機制虛擬實境教材的學生，由於缺乏反思性引導型</w:t>
      </w:r>
      <w:r>
        <w:rPr>
          <w:rFonts w:hint="eastAsia"/>
        </w:rPr>
        <w:t>AI</w:t>
      </w:r>
      <w:r>
        <w:rPr>
          <w:rFonts w:hint="eastAsia"/>
        </w:rPr>
        <w:t>助手，他們的行為更直接依賴於任務導向的探索。例如，（</w:t>
      </w:r>
      <w:r>
        <w:rPr>
          <w:rFonts w:hint="eastAsia"/>
          <w:shd w:val="clear" w:color="auto" w:fill="FFFFFF"/>
        </w:rPr>
        <w:t>US</w:t>
      </w:r>
      <w:r w:rsidRPr="0059705D">
        <w:rPr>
          <w:rFonts w:hint="eastAsia"/>
          <w:shd w:val="clear" w:color="auto" w:fill="FFFFFF"/>
        </w:rPr>
        <w:sym w:font="Wingdings 3" w:char="F022"/>
      </w:r>
      <w:r>
        <w:rPr>
          <w:rFonts w:hint="eastAsia"/>
          <w:shd w:val="clear" w:color="auto" w:fill="FFFFFF"/>
        </w:rPr>
        <w:t>EE</w:t>
      </w:r>
      <w:r>
        <w:rPr>
          <w:rFonts w:hint="eastAsia"/>
        </w:rPr>
        <w:t>）表示學生在理解學習活動後會立即進行環境探索。在遇到目標角色並遇到任務問題時，更依賴觀察和獲取提示的學習行為，然後重新進行環境探索（</w:t>
      </w:r>
      <w:r>
        <w:rPr>
          <w:rFonts w:hint="eastAsia"/>
          <w:shd w:val="clear" w:color="auto" w:fill="FFFFFF"/>
        </w:rPr>
        <w:t>CT</w:t>
      </w:r>
      <w:r w:rsidRPr="0059705D">
        <w:rPr>
          <w:rFonts w:hint="eastAsia"/>
          <w:shd w:val="clear" w:color="auto" w:fill="FFFFFF"/>
        </w:rPr>
        <w:sym w:font="Wingdings 3" w:char="F022"/>
      </w:r>
      <w:r>
        <w:rPr>
          <w:rFonts w:hint="eastAsia"/>
          <w:shd w:val="clear" w:color="auto" w:fill="FFFFFF"/>
        </w:rPr>
        <w:t>O</w:t>
      </w:r>
      <w:r w:rsidRPr="0059705D">
        <w:rPr>
          <w:rFonts w:hint="eastAsia"/>
          <w:shd w:val="clear" w:color="auto" w:fill="FFFFFF"/>
        </w:rPr>
        <w:sym w:font="Wingdings 3" w:char="F022"/>
      </w:r>
      <w:r>
        <w:rPr>
          <w:rFonts w:hint="eastAsia"/>
          <w:shd w:val="clear" w:color="auto" w:fill="FFFFFF"/>
        </w:rPr>
        <w:t>RC</w:t>
      </w:r>
      <w:r w:rsidRPr="0059705D">
        <w:rPr>
          <w:rFonts w:hint="eastAsia"/>
          <w:shd w:val="clear" w:color="auto" w:fill="FFFFFF"/>
        </w:rPr>
        <w:sym w:font="Wingdings 3" w:char="F022"/>
      </w:r>
      <w:r>
        <w:rPr>
          <w:rFonts w:hint="eastAsia"/>
          <w:shd w:val="clear" w:color="auto" w:fill="FFFFFF"/>
        </w:rPr>
        <w:t>EE</w:t>
      </w:r>
      <w:r>
        <w:rPr>
          <w:rFonts w:hint="eastAsia"/>
        </w:rPr>
        <w:t>）。學生的行為模式也較為線性，通常是在探索環境後找到目標角色並回報任務（</w:t>
      </w:r>
      <w:r>
        <w:rPr>
          <w:rFonts w:hint="eastAsia"/>
          <w:shd w:val="clear" w:color="auto" w:fill="FFFFFF"/>
        </w:rPr>
        <w:t>US</w:t>
      </w:r>
      <w:r w:rsidRPr="0059705D">
        <w:rPr>
          <w:rFonts w:hint="eastAsia"/>
          <w:shd w:val="clear" w:color="auto" w:fill="FFFFFF"/>
        </w:rPr>
        <w:sym w:font="Wingdings 3" w:char="F022"/>
      </w:r>
      <w:r>
        <w:rPr>
          <w:rFonts w:hint="eastAsia"/>
          <w:shd w:val="clear" w:color="auto" w:fill="FFFFFF"/>
        </w:rPr>
        <w:t>EE</w:t>
      </w:r>
      <w:r w:rsidRPr="0059705D">
        <w:rPr>
          <w:rFonts w:hint="eastAsia"/>
          <w:shd w:val="clear" w:color="auto" w:fill="FFFFFF"/>
        </w:rPr>
        <w:sym w:font="Wingdings 3" w:char="F022"/>
      </w:r>
      <w:r>
        <w:rPr>
          <w:rFonts w:hint="eastAsia"/>
          <w:shd w:val="clear" w:color="auto" w:fill="FFFFFF"/>
        </w:rPr>
        <w:t>CT</w:t>
      </w:r>
      <w:r w:rsidRPr="0059705D">
        <w:rPr>
          <w:rFonts w:hint="eastAsia"/>
          <w:shd w:val="clear" w:color="auto" w:fill="FFFFFF"/>
        </w:rPr>
        <w:sym w:font="Wingdings 3" w:char="F022"/>
      </w:r>
      <w:r>
        <w:rPr>
          <w:rFonts w:hint="eastAsia"/>
          <w:shd w:val="clear" w:color="auto" w:fill="FFFFFF"/>
        </w:rPr>
        <w:t>MC</w:t>
      </w:r>
      <w:r w:rsidRPr="0059705D">
        <w:rPr>
          <w:rFonts w:hint="eastAsia"/>
          <w:shd w:val="clear" w:color="auto" w:fill="FFFFFF"/>
        </w:rPr>
        <w:sym w:font="Wingdings 3" w:char="F022"/>
      </w:r>
      <w:r>
        <w:rPr>
          <w:shd w:val="clear" w:color="auto" w:fill="FFFFFF"/>
        </w:rPr>
        <w:t>EE</w:t>
      </w:r>
      <w:r>
        <w:rPr>
          <w:rFonts w:hint="eastAsia"/>
        </w:rPr>
        <w:t>）。</w:t>
      </w:r>
    </w:p>
    <w:p w:rsidR="009505D9" w:rsidRDefault="009505D9" w:rsidP="00B97840">
      <w:pPr>
        <w:pStyle w:val="12"/>
      </w:pPr>
    </w:p>
    <w:p w:rsidR="009505D9" w:rsidRDefault="009505D9">
      <w:pPr>
        <w:widowControl/>
        <w:rPr>
          <w:noProof/>
        </w:rPr>
      </w:pPr>
      <w:r>
        <w:br w:type="page"/>
      </w:r>
    </w:p>
    <w:p w:rsidR="009505D9" w:rsidRDefault="009505D9" w:rsidP="009505D9">
      <w:pPr>
        <w:pStyle w:val="18"/>
      </w:pPr>
      <w:r>
        <w:rPr>
          <w:rFonts w:hint="eastAsia"/>
        </w:rPr>
        <w:lastRenderedPageBreak/>
        <w:t>建議</w:t>
      </w:r>
    </w:p>
    <w:p w:rsidR="006A63B2" w:rsidRDefault="009505D9" w:rsidP="006A63B2">
      <w:pPr>
        <w:pStyle w:val="12"/>
      </w:pPr>
      <w:r>
        <w:rPr>
          <w:rFonts w:hint="eastAsia"/>
        </w:rPr>
        <w:t>研究者根據本研究的結論及教學實驗的省思，對未來相關研究提出以下建議。</w:t>
      </w:r>
    </w:p>
    <w:p w:rsidR="006A63B2" w:rsidRDefault="006A63B2" w:rsidP="00D10097">
      <w:pPr>
        <w:pStyle w:val="16"/>
        <w:numPr>
          <w:ilvl w:val="0"/>
          <w:numId w:val="13"/>
        </w:numPr>
        <w:ind w:left="640" w:hanging="640"/>
      </w:pPr>
      <w:r>
        <w:rPr>
          <w:rFonts w:hint="eastAsia"/>
        </w:rPr>
        <w:t>進一步探索反思性引導機制在不同學科中的應用</w:t>
      </w:r>
    </w:p>
    <w:p w:rsidR="006A63B2" w:rsidRDefault="006A63B2" w:rsidP="006A63B2">
      <w:pPr>
        <w:pStyle w:val="12"/>
      </w:pPr>
      <w:r>
        <w:rPr>
          <w:rFonts w:hint="eastAsia"/>
        </w:rPr>
        <w:t>本</w:t>
      </w:r>
      <w:r w:rsidRPr="006A63B2">
        <w:rPr>
          <w:rFonts w:hint="eastAsia"/>
        </w:rPr>
        <w:t>研究結果顯示，反思性引導機制虛擬實境教材有助於提升學生的歷史學習成效。未來可以探討這種機制在其他學科，如科學、數學或語言學習中的效果，看看是否能夠同樣有效地提升學生的學習成效。</w:t>
      </w:r>
    </w:p>
    <w:p w:rsidR="006A63B2" w:rsidRDefault="006A63B2" w:rsidP="007C742B">
      <w:pPr>
        <w:pStyle w:val="16"/>
      </w:pPr>
      <w:r>
        <w:rPr>
          <w:rFonts w:hint="eastAsia"/>
        </w:rPr>
        <w:t>探討</w:t>
      </w:r>
      <w:r w:rsidRPr="006A63B2">
        <w:rPr>
          <w:rFonts w:hint="eastAsia"/>
        </w:rPr>
        <w:t>多</w:t>
      </w:r>
      <w:r>
        <w:rPr>
          <w:rFonts w:hint="eastAsia"/>
        </w:rPr>
        <w:t>人</w:t>
      </w:r>
      <w:r w:rsidRPr="006A63B2">
        <w:rPr>
          <w:rFonts w:hint="eastAsia"/>
        </w:rPr>
        <w:t>互動的虛擬實境教材對倫理與福祉的影響</w:t>
      </w:r>
    </w:p>
    <w:p w:rsidR="009505D9" w:rsidRDefault="009505D9" w:rsidP="009505D9">
      <w:pPr>
        <w:pStyle w:val="12"/>
      </w:pPr>
      <w:r w:rsidRPr="009505D9">
        <w:rPr>
          <w:rFonts w:hint="eastAsia"/>
        </w:rPr>
        <w:t>由於本研究使用的</w:t>
      </w:r>
      <w:r>
        <w:rPr>
          <w:rFonts w:hint="eastAsia"/>
        </w:rPr>
        <w:t>虛擬實境</w:t>
      </w:r>
      <w:r w:rsidRPr="009505D9">
        <w:rPr>
          <w:rFonts w:hint="eastAsia"/>
        </w:rPr>
        <w:t>教材</w:t>
      </w:r>
      <w:r>
        <w:rPr>
          <w:rFonts w:hint="eastAsia"/>
        </w:rPr>
        <w:t>由單人進行，使得</w:t>
      </w:r>
      <w:r w:rsidRPr="009505D9">
        <w:rPr>
          <w:rFonts w:hint="eastAsia"/>
        </w:rPr>
        <w:t>在倫理與福祉項目上未顯著提升，未來可以設計多</w:t>
      </w:r>
      <w:r>
        <w:rPr>
          <w:rFonts w:hint="eastAsia"/>
        </w:rPr>
        <w:t>學生同時線上</w:t>
      </w:r>
      <w:r w:rsidR="006A63B2">
        <w:rPr>
          <w:rFonts w:hint="eastAsia"/>
        </w:rPr>
        <w:t>互動的虛擬實境教材，研究這種條件</w:t>
      </w:r>
      <w:r w:rsidRPr="009505D9">
        <w:rPr>
          <w:rFonts w:hint="eastAsia"/>
        </w:rPr>
        <w:t>下是否能更好地提升學生的倫理意識和福祉</w:t>
      </w:r>
      <w:r>
        <w:rPr>
          <w:rFonts w:hint="eastAsia"/>
        </w:rPr>
        <w:t>。</w:t>
      </w:r>
    </w:p>
    <w:p w:rsidR="006A63B2" w:rsidRDefault="006A63B2" w:rsidP="007C742B">
      <w:pPr>
        <w:pStyle w:val="16"/>
      </w:pPr>
      <w:r w:rsidRPr="006A63B2">
        <w:rPr>
          <w:rFonts w:hint="eastAsia"/>
        </w:rPr>
        <w:t>分析反思性引導機制對不同認知負荷</w:t>
      </w:r>
      <w:r>
        <w:rPr>
          <w:rFonts w:hint="eastAsia"/>
        </w:rPr>
        <w:t>程度</w:t>
      </w:r>
      <w:r w:rsidRPr="006A63B2">
        <w:rPr>
          <w:rFonts w:hint="eastAsia"/>
        </w:rPr>
        <w:t>學生的影響</w:t>
      </w:r>
    </w:p>
    <w:p w:rsidR="009505D9" w:rsidRDefault="009505D9" w:rsidP="009505D9">
      <w:pPr>
        <w:pStyle w:val="12"/>
      </w:pPr>
      <w:r>
        <w:rPr>
          <w:rFonts w:hint="eastAsia"/>
        </w:rPr>
        <w:t>儘管本研究</w:t>
      </w:r>
      <w:r w:rsidRPr="009505D9">
        <w:rPr>
          <w:rFonts w:hint="eastAsia"/>
        </w:rPr>
        <w:t>顯示反思性引導機制對認</w:t>
      </w:r>
      <w:r>
        <w:rPr>
          <w:rFonts w:hint="eastAsia"/>
        </w:rPr>
        <w:t>知負荷無顯著差異，但未來可以進一步分析這種機制對不同認知負荷程度</w:t>
      </w:r>
      <w:r w:rsidRPr="009505D9">
        <w:rPr>
          <w:rFonts w:hint="eastAsia"/>
        </w:rPr>
        <w:t>學生的影響，特別是那些在高負荷任務中表現不佳的學生。</w:t>
      </w:r>
    </w:p>
    <w:p w:rsidR="00466613" w:rsidRDefault="00466613" w:rsidP="007C742B">
      <w:pPr>
        <w:pStyle w:val="16"/>
      </w:pPr>
      <w:r>
        <w:rPr>
          <w:rFonts w:hint="eastAsia"/>
        </w:rPr>
        <w:t>研</w:t>
      </w:r>
      <w:bookmarkStart w:id="0" w:name="_GoBack"/>
      <w:bookmarkEnd w:id="0"/>
      <w:r>
        <w:rPr>
          <w:rFonts w:hint="eastAsia"/>
        </w:rPr>
        <w:t>究反思性引導機制與心流經驗的長期影響</w:t>
      </w:r>
    </w:p>
    <w:p w:rsidR="00466613" w:rsidRPr="009505D9" w:rsidRDefault="00466613" w:rsidP="00466613">
      <w:pPr>
        <w:pStyle w:val="12"/>
      </w:pPr>
      <w:r w:rsidRPr="00466613">
        <w:rPr>
          <w:rFonts w:hint="eastAsia"/>
        </w:rPr>
        <w:t>本研究顯示反思性引導機制能提升學生的心流經驗。未來可以進行長期研究，探討這種機制對學生持久心流經驗和學習動機的影響。</w:t>
      </w:r>
    </w:p>
    <w:sectPr w:rsidR="00466613" w:rsidRPr="009505D9" w:rsidSect="005863DC">
      <w:footerReference w:type="first" r:id="rId8"/>
      <w:pgSz w:w="11906" w:h="16838" w:code="9"/>
      <w:pgMar w:top="1440" w:right="1134" w:bottom="1440"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6AC" w:rsidRDefault="00DC16AC" w:rsidP="00AD3A3E">
      <w:r>
        <w:separator/>
      </w:r>
    </w:p>
  </w:endnote>
  <w:endnote w:type="continuationSeparator" w:id="0">
    <w:p w:rsidR="00DC16AC" w:rsidRDefault="00DC16AC" w:rsidP="00AD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734510"/>
      <w:docPartObj>
        <w:docPartGallery w:val="Page Numbers (Bottom of Page)"/>
        <w:docPartUnique/>
      </w:docPartObj>
    </w:sdtPr>
    <w:sdtEndPr/>
    <w:sdtContent>
      <w:p w:rsidR="00AD3A3E" w:rsidRDefault="00AD3A3E">
        <w:pPr>
          <w:pStyle w:val="a7"/>
          <w:jc w:val="center"/>
        </w:pPr>
        <w:r>
          <w:fldChar w:fldCharType="begin"/>
        </w:r>
        <w:r>
          <w:instrText>PAGE   \* MERGEFORMAT</w:instrText>
        </w:r>
        <w:r>
          <w:fldChar w:fldCharType="separate"/>
        </w:r>
        <w:r w:rsidR="00A00C29" w:rsidRPr="00A00C29">
          <w:rPr>
            <w:noProof/>
            <w:lang w:val="zh-TW"/>
          </w:rPr>
          <w:t>1</w:t>
        </w:r>
        <w:r>
          <w:fldChar w:fldCharType="end"/>
        </w:r>
      </w:p>
    </w:sdtContent>
  </w:sdt>
  <w:p w:rsidR="00AD3A3E" w:rsidRDefault="00AD3A3E" w:rsidP="00AD3A3E">
    <w:pPr>
      <w:pStyle w:val="a7"/>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6AC" w:rsidRDefault="00DC16AC" w:rsidP="00AD3A3E">
      <w:r>
        <w:separator/>
      </w:r>
    </w:p>
  </w:footnote>
  <w:footnote w:type="continuationSeparator" w:id="0">
    <w:p w:rsidR="00DC16AC" w:rsidRDefault="00DC16AC" w:rsidP="00AD3A3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05F78"/>
    <w:multiLevelType w:val="hybridMultilevel"/>
    <w:tmpl w:val="614AD84C"/>
    <w:lvl w:ilvl="0" w:tplc="7F22ACD8">
      <w:start w:val="1"/>
      <w:numFmt w:val="ideographDigital"/>
      <w:pStyle w:val="16"/>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BA84C81"/>
    <w:multiLevelType w:val="hybridMultilevel"/>
    <w:tmpl w:val="612687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D8F57A2"/>
    <w:multiLevelType w:val="hybridMultilevel"/>
    <w:tmpl w:val="4CD864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4010C2B"/>
    <w:multiLevelType w:val="hybridMultilevel"/>
    <w:tmpl w:val="184C72C4"/>
    <w:lvl w:ilvl="0" w:tplc="7BEA24E0">
      <w:start w:val="1"/>
      <w:numFmt w:val="ideographDigital"/>
      <w:pStyle w:val="160"/>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E3250DC"/>
    <w:multiLevelType w:val="hybridMultilevel"/>
    <w:tmpl w:val="98E4E586"/>
    <w:lvl w:ilvl="0" w:tplc="F47491CA">
      <w:start w:val="1"/>
      <w:numFmt w:val="taiwaneseCountingThousand"/>
      <w:pStyle w:val="18"/>
      <w:lvlText w:val="第%1節"/>
      <w:lvlJc w:val="left"/>
      <w:pPr>
        <w:ind w:left="1260" w:hanging="1260"/>
      </w:pPr>
      <w:rPr>
        <w:rFonts w:hint="default"/>
        <w:b w:val="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 w15:restartNumberingAfterBreak="0">
    <w:nsid w:val="4A450C53"/>
    <w:multiLevelType w:val="hybridMultilevel"/>
    <w:tmpl w:val="50DEB73E"/>
    <w:lvl w:ilvl="0" w:tplc="53B6D9E8">
      <w:start w:val="1"/>
      <w:numFmt w:val="ideographLegalTraditional"/>
      <w:lvlText w:val="%1、"/>
      <w:lvlJc w:val="left"/>
      <w:pPr>
        <w:ind w:left="480" w:hanging="480"/>
      </w:pPr>
      <w:rPr>
        <w:rFonts w:hint="eastAsia"/>
        <w:sz w:val="3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BC84207"/>
    <w:multiLevelType w:val="hybridMultilevel"/>
    <w:tmpl w:val="CEF4F26C"/>
    <w:lvl w:ilvl="0" w:tplc="0E1EEB0C">
      <w:start w:val="1"/>
      <w:numFmt w:val="taiwaneseCountingThousand"/>
      <w:lvlText w:val="第%1節"/>
      <w:lvlJc w:val="left"/>
      <w:pPr>
        <w:ind w:left="1110" w:hanging="111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6F326D7"/>
    <w:multiLevelType w:val="hybridMultilevel"/>
    <w:tmpl w:val="61428C5A"/>
    <w:lvl w:ilvl="0" w:tplc="D436D1AC">
      <w:start w:val="6"/>
      <w:numFmt w:val="taiwaneseCountingThousand"/>
      <w:lvlText w:val="第%1章"/>
      <w:lvlJc w:val="left"/>
      <w:pPr>
        <w:ind w:left="1245" w:hanging="1245"/>
      </w:pPr>
      <w:rPr>
        <w:rFonts w:hint="default"/>
      </w:rPr>
    </w:lvl>
    <w:lvl w:ilvl="1" w:tplc="931AE500">
      <w:start w:val="1"/>
      <w:numFmt w:val="taiwaneseCountingThousand"/>
      <w:lvlText w:val="（%2）"/>
      <w:lvlJc w:val="left"/>
      <w:pPr>
        <w:ind w:left="870" w:hanging="390"/>
      </w:pPr>
      <w:rPr>
        <w:rFont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6"/>
  </w:num>
  <w:num w:numId="3">
    <w:abstractNumId w:val="4"/>
  </w:num>
  <w:num w:numId="4">
    <w:abstractNumId w:val="5"/>
  </w:num>
  <w:num w:numId="5">
    <w:abstractNumId w:val="3"/>
  </w:num>
  <w:num w:numId="6">
    <w:abstractNumId w:val="3"/>
    <w:lvlOverride w:ilvl="0">
      <w:startOverride w:val="1"/>
    </w:lvlOverride>
  </w:num>
  <w:num w:numId="7">
    <w:abstractNumId w:val="3"/>
    <w:lvlOverride w:ilvl="0">
      <w:startOverride w:val="1"/>
    </w:lvlOverride>
  </w:num>
  <w:num w:numId="8">
    <w:abstractNumId w:val="3"/>
  </w:num>
  <w:num w:numId="9">
    <w:abstractNumId w:val="3"/>
    <w:lvlOverride w:ilvl="0">
      <w:startOverride w:val="1"/>
    </w:lvlOverride>
  </w:num>
  <w:num w:numId="10">
    <w:abstractNumId w:val="2"/>
  </w:num>
  <w:num w:numId="11">
    <w:abstractNumId w:val="1"/>
  </w:num>
  <w:num w:numId="12">
    <w:abstractNumId w:val="0"/>
  </w:num>
  <w:num w:numId="1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zxzvxsekesdesezdr4xpr2oesv52rs0taee&quot;&gt;My EndNote Library&lt;record-ids&gt;&lt;item&gt;94&lt;/item&gt;&lt;/record-ids&gt;&lt;/item&gt;&lt;/Libraries&gt;"/>
  </w:docVars>
  <w:rsids>
    <w:rsidRoot w:val="007C11D1"/>
    <w:rsid w:val="000018AD"/>
    <w:rsid w:val="0001530B"/>
    <w:rsid w:val="00037E40"/>
    <w:rsid w:val="00064F64"/>
    <w:rsid w:val="000746E9"/>
    <w:rsid w:val="0008283F"/>
    <w:rsid w:val="000A7E44"/>
    <w:rsid w:val="000D786B"/>
    <w:rsid w:val="000E6470"/>
    <w:rsid w:val="00104E56"/>
    <w:rsid w:val="00155CB3"/>
    <w:rsid w:val="001613BC"/>
    <w:rsid w:val="001621BE"/>
    <w:rsid w:val="00163ED9"/>
    <w:rsid w:val="00175A32"/>
    <w:rsid w:val="00180D04"/>
    <w:rsid w:val="00183688"/>
    <w:rsid w:val="001840F6"/>
    <w:rsid w:val="00192FF0"/>
    <w:rsid w:val="001B5747"/>
    <w:rsid w:val="001B68C0"/>
    <w:rsid w:val="001C4A37"/>
    <w:rsid w:val="001E0C4F"/>
    <w:rsid w:val="001E1B23"/>
    <w:rsid w:val="001E3F49"/>
    <w:rsid w:val="001F6A6B"/>
    <w:rsid w:val="00200D62"/>
    <w:rsid w:val="002104B4"/>
    <w:rsid w:val="00235913"/>
    <w:rsid w:val="00241351"/>
    <w:rsid w:val="002568A6"/>
    <w:rsid w:val="00261FB7"/>
    <w:rsid w:val="00265004"/>
    <w:rsid w:val="002726A9"/>
    <w:rsid w:val="00276071"/>
    <w:rsid w:val="0027738B"/>
    <w:rsid w:val="00280389"/>
    <w:rsid w:val="002814A0"/>
    <w:rsid w:val="00286388"/>
    <w:rsid w:val="00290156"/>
    <w:rsid w:val="00291E83"/>
    <w:rsid w:val="00295338"/>
    <w:rsid w:val="002B2352"/>
    <w:rsid w:val="002C16D7"/>
    <w:rsid w:val="002D553F"/>
    <w:rsid w:val="002E23F0"/>
    <w:rsid w:val="002F5C80"/>
    <w:rsid w:val="00327A40"/>
    <w:rsid w:val="00341E59"/>
    <w:rsid w:val="003435B8"/>
    <w:rsid w:val="0034589B"/>
    <w:rsid w:val="00347CD6"/>
    <w:rsid w:val="00373C03"/>
    <w:rsid w:val="00397B4A"/>
    <w:rsid w:val="00397F76"/>
    <w:rsid w:val="003A25A9"/>
    <w:rsid w:val="003B0F62"/>
    <w:rsid w:val="003B5E98"/>
    <w:rsid w:val="003C00AE"/>
    <w:rsid w:val="003C0C26"/>
    <w:rsid w:val="003D0623"/>
    <w:rsid w:val="003E04F5"/>
    <w:rsid w:val="003E2FD9"/>
    <w:rsid w:val="003F0654"/>
    <w:rsid w:val="003F58D4"/>
    <w:rsid w:val="003F6CF2"/>
    <w:rsid w:val="00412452"/>
    <w:rsid w:val="00452422"/>
    <w:rsid w:val="00453A07"/>
    <w:rsid w:val="00465F35"/>
    <w:rsid w:val="00466613"/>
    <w:rsid w:val="00495697"/>
    <w:rsid w:val="00495A4A"/>
    <w:rsid w:val="004B4F79"/>
    <w:rsid w:val="004C3990"/>
    <w:rsid w:val="004D0F9C"/>
    <w:rsid w:val="004D442B"/>
    <w:rsid w:val="004F1509"/>
    <w:rsid w:val="0050508E"/>
    <w:rsid w:val="005118FE"/>
    <w:rsid w:val="00525BD7"/>
    <w:rsid w:val="005329CC"/>
    <w:rsid w:val="005334E1"/>
    <w:rsid w:val="00535034"/>
    <w:rsid w:val="005567E5"/>
    <w:rsid w:val="00580630"/>
    <w:rsid w:val="005863DC"/>
    <w:rsid w:val="005942F7"/>
    <w:rsid w:val="0059551B"/>
    <w:rsid w:val="00597B20"/>
    <w:rsid w:val="005A3308"/>
    <w:rsid w:val="005A7F10"/>
    <w:rsid w:val="005B3E55"/>
    <w:rsid w:val="00605743"/>
    <w:rsid w:val="00606EB2"/>
    <w:rsid w:val="006234AD"/>
    <w:rsid w:val="00633819"/>
    <w:rsid w:val="00640E0C"/>
    <w:rsid w:val="0066408A"/>
    <w:rsid w:val="0066707D"/>
    <w:rsid w:val="00675CEE"/>
    <w:rsid w:val="00686D08"/>
    <w:rsid w:val="00690065"/>
    <w:rsid w:val="00693935"/>
    <w:rsid w:val="006A36F1"/>
    <w:rsid w:val="006A63B2"/>
    <w:rsid w:val="006A68CA"/>
    <w:rsid w:val="006B0AAA"/>
    <w:rsid w:val="006B3DAE"/>
    <w:rsid w:val="006B5B46"/>
    <w:rsid w:val="006D1955"/>
    <w:rsid w:val="006D3209"/>
    <w:rsid w:val="006D7308"/>
    <w:rsid w:val="006E3B57"/>
    <w:rsid w:val="006E6602"/>
    <w:rsid w:val="007047D8"/>
    <w:rsid w:val="0070747F"/>
    <w:rsid w:val="00710816"/>
    <w:rsid w:val="00710E37"/>
    <w:rsid w:val="00730CA5"/>
    <w:rsid w:val="00733B2F"/>
    <w:rsid w:val="00742458"/>
    <w:rsid w:val="0074301F"/>
    <w:rsid w:val="00753DCA"/>
    <w:rsid w:val="00767C8B"/>
    <w:rsid w:val="0077709A"/>
    <w:rsid w:val="0078349B"/>
    <w:rsid w:val="00783B5E"/>
    <w:rsid w:val="0078532C"/>
    <w:rsid w:val="007866AE"/>
    <w:rsid w:val="0078685F"/>
    <w:rsid w:val="00792613"/>
    <w:rsid w:val="007A22DD"/>
    <w:rsid w:val="007A4802"/>
    <w:rsid w:val="007B447C"/>
    <w:rsid w:val="007C11D1"/>
    <w:rsid w:val="007C1E18"/>
    <w:rsid w:val="007C742B"/>
    <w:rsid w:val="007F6A5A"/>
    <w:rsid w:val="00800BE9"/>
    <w:rsid w:val="008125A5"/>
    <w:rsid w:val="00813F7D"/>
    <w:rsid w:val="008338DA"/>
    <w:rsid w:val="008340A7"/>
    <w:rsid w:val="00840404"/>
    <w:rsid w:val="00843D8F"/>
    <w:rsid w:val="00846107"/>
    <w:rsid w:val="008616D5"/>
    <w:rsid w:val="0086342C"/>
    <w:rsid w:val="00880643"/>
    <w:rsid w:val="008862BD"/>
    <w:rsid w:val="008B1B9F"/>
    <w:rsid w:val="008B46B2"/>
    <w:rsid w:val="008B5F06"/>
    <w:rsid w:val="008C196C"/>
    <w:rsid w:val="008C21EB"/>
    <w:rsid w:val="008C2CFB"/>
    <w:rsid w:val="008E44C1"/>
    <w:rsid w:val="008F1A3D"/>
    <w:rsid w:val="008F5E49"/>
    <w:rsid w:val="00904BEB"/>
    <w:rsid w:val="00923968"/>
    <w:rsid w:val="009250DA"/>
    <w:rsid w:val="009339A6"/>
    <w:rsid w:val="00937DF0"/>
    <w:rsid w:val="00947C1B"/>
    <w:rsid w:val="009505D9"/>
    <w:rsid w:val="00950A6A"/>
    <w:rsid w:val="009570B2"/>
    <w:rsid w:val="009606DD"/>
    <w:rsid w:val="009611A2"/>
    <w:rsid w:val="009659FF"/>
    <w:rsid w:val="00985CE3"/>
    <w:rsid w:val="00990072"/>
    <w:rsid w:val="00990CC5"/>
    <w:rsid w:val="00991FF9"/>
    <w:rsid w:val="00996C71"/>
    <w:rsid w:val="00997D50"/>
    <w:rsid w:val="009B2BFB"/>
    <w:rsid w:val="009B5AE6"/>
    <w:rsid w:val="009B5FF9"/>
    <w:rsid w:val="009B6BB4"/>
    <w:rsid w:val="009D4D6E"/>
    <w:rsid w:val="009E5A91"/>
    <w:rsid w:val="009F76A0"/>
    <w:rsid w:val="00A00C29"/>
    <w:rsid w:val="00A14412"/>
    <w:rsid w:val="00A27E7E"/>
    <w:rsid w:val="00A36C37"/>
    <w:rsid w:val="00A52195"/>
    <w:rsid w:val="00A56566"/>
    <w:rsid w:val="00A56583"/>
    <w:rsid w:val="00A57AA3"/>
    <w:rsid w:val="00A71C64"/>
    <w:rsid w:val="00A748C1"/>
    <w:rsid w:val="00A8224C"/>
    <w:rsid w:val="00A94770"/>
    <w:rsid w:val="00AA1853"/>
    <w:rsid w:val="00AA78BA"/>
    <w:rsid w:val="00AC51D8"/>
    <w:rsid w:val="00AC73A5"/>
    <w:rsid w:val="00AD0950"/>
    <w:rsid w:val="00AD3A3E"/>
    <w:rsid w:val="00AF4D10"/>
    <w:rsid w:val="00AF685C"/>
    <w:rsid w:val="00AF77EE"/>
    <w:rsid w:val="00B16F18"/>
    <w:rsid w:val="00B26F83"/>
    <w:rsid w:val="00B27605"/>
    <w:rsid w:val="00B31F57"/>
    <w:rsid w:val="00B41045"/>
    <w:rsid w:val="00B604CB"/>
    <w:rsid w:val="00B62690"/>
    <w:rsid w:val="00B67646"/>
    <w:rsid w:val="00B855B5"/>
    <w:rsid w:val="00B9251F"/>
    <w:rsid w:val="00B97840"/>
    <w:rsid w:val="00BB416C"/>
    <w:rsid w:val="00BB6815"/>
    <w:rsid w:val="00BB6B03"/>
    <w:rsid w:val="00BC4E7E"/>
    <w:rsid w:val="00BE2517"/>
    <w:rsid w:val="00BE7C0B"/>
    <w:rsid w:val="00BF33C4"/>
    <w:rsid w:val="00BF3B1F"/>
    <w:rsid w:val="00C03304"/>
    <w:rsid w:val="00C0560C"/>
    <w:rsid w:val="00C1636E"/>
    <w:rsid w:val="00C2564E"/>
    <w:rsid w:val="00C27E1F"/>
    <w:rsid w:val="00C405C7"/>
    <w:rsid w:val="00C408F8"/>
    <w:rsid w:val="00C46128"/>
    <w:rsid w:val="00C54B0A"/>
    <w:rsid w:val="00C66969"/>
    <w:rsid w:val="00C73891"/>
    <w:rsid w:val="00C81870"/>
    <w:rsid w:val="00C82CF6"/>
    <w:rsid w:val="00C85155"/>
    <w:rsid w:val="00C97C0E"/>
    <w:rsid w:val="00CA4F2A"/>
    <w:rsid w:val="00CB75D6"/>
    <w:rsid w:val="00CC04B8"/>
    <w:rsid w:val="00CC0537"/>
    <w:rsid w:val="00CC49D0"/>
    <w:rsid w:val="00CE6876"/>
    <w:rsid w:val="00CF2601"/>
    <w:rsid w:val="00D00B07"/>
    <w:rsid w:val="00D10097"/>
    <w:rsid w:val="00D24554"/>
    <w:rsid w:val="00D250AC"/>
    <w:rsid w:val="00D32470"/>
    <w:rsid w:val="00D457E8"/>
    <w:rsid w:val="00D85E9D"/>
    <w:rsid w:val="00D86785"/>
    <w:rsid w:val="00DA70D6"/>
    <w:rsid w:val="00DA73C6"/>
    <w:rsid w:val="00DC16AC"/>
    <w:rsid w:val="00DE37D2"/>
    <w:rsid w:val="00DE6E74"/>
    <w:rsid w:val="00DF0455"/>
    <w:rsid w:val="00DF0FD0"/>
    <w:rsid w:val="00DF7C63"/>
    <w:rsid w:val="00E2040C"/>
    <w:rsid w:val="00E34E97"/>
    <w:rsid w:val="00E42AEE"/>
    <w:rsid w:val="00E44A56"/>
    <w:rsid w:val="00E559CF"/>
    <w:rsid w:val="00E72DEA"/>
    <w:rsid w:val="00E81FB1"/>
    <w:rsid w:val="00E9231B"/>
    <w:rsid w:val="00EA51EC"/>
    <w:rsid w:val="00EB0B8A"/>
    <w:rsid w:val="00EB5861"/>
    <w:rsid w:val="00EC0CFE"/>
    <w:rsid w:val="00ED4088"/>
    <w:rsid w:val="00EE47A9"/>
    <w:rsid w:val="00EE5245"/>
    <w:rsid w:val="00EF11B4"/>
    <w:rsid w:val="00EF23DA"/>
    <w:rsid w:val="00F04CFF"/>
    <w:rsid w:val="00F0687C"/>
    <w:rsid w:val="00F12E81"/>
    <w:rsid w:val="00F16A32"/>
    <w:rsid w:val="00F20415"/>
    <w:rsid w:val="00F41873"/>
    <w:rsid w:val="00F43911"/>
    <w:rsid w:val="00F63A76"/>
    <w:rsid w:val="00F772E1"/>
    <w:rsid w:val="00F82982"/>
    <w:rsid w:val="00F94BE0"/>
    <w:rsid w:val="00FA1C8E"/>
    <w:rsid w:val="00FB105F"/>
    <w:rsid w:val="00FB7626"/>
    <w:rsid w:val="00FC0B27"/>
    <w:rsid w:val="00FC0D8C"/>
    <w:rsid w:val="00FC4E73"/>
    <w:rsid w:val="00FE0B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2574F1"/>
  <w15:chartTrackingRefBased/>
  <w15:docId w15:val="{87AC9648-9932-4EF1-BB73-13B41248E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標楷體" w:hAnsi="Times New Roman" w:cs="Times New Roman"/>
        <w:color w:val="000000"/>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C73891"/>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C73891"/>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C73891"/>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73891"/>
    <w:pPr>
      <w:widowControl w:val="0"/>
    </w:pPr>
  </w:style>
  <w:style w:type="character" w:customStyle="1" w:styleId="10">
    <w:name w:val="標題 1 字元"/>
    <w:basedOn w:val="a0"/>
    <w:link w:val="1"/>
    <w:uiPriority w:val="9"/>
    <w:rsid w:val="00C73891"/>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C73891"/>
    <w:rPr>
      <w:rFonts w:asciiTheme="majorHAnsi" w:eastAsiaTheme="majorEastAsia" w:hAnsiTheme="majorHAnsi" w:cstheme="majorBidi"/>
      <w:b/>
      <w:bCs/>
      <w:sz w:val="48"/>
      <w:szCs w:val="48"/>
    </w:rPr>
  </w:style>
  <w:style w:type="character" w:customStyle="1" w:styleId="30">
    <w:name w:val="標題 3 字元"/>
    <w:basedOn w:val="a0"/>
    <w:link w:val="3"/>
    <w:uiPriority w:val="9"/>
    <w:rsid w:val="00C73891"/>
    <w:rPr>
      <w:rFonts w:asciiTheme="majorHAnsi" w:eastAsiaTheme="majorEastAsia" w:hAnsiTheme="majorHAnsi" w:cstheme="majorBidi"/>
      <w:b/>
      <w:bCs/>
      <w:sz w:val="36"/>
      <w:szCs w:val="36"/>
    </w:rPr>
  </w:style>
  <w:style w:type="character" w:styleId="a4">
    <w:name w:val="Hyperlink"/>
    <w:rsid w:val="00E42AEE"/>
    <w:rPr>
      <w:rFonts w:cs="Times New Roman"/>
      <w:color w:val="0000FF"/>
      <w:u w:val="single"/>
    </w:rPr>
  </w:style>
  <w:style w:type="paragraph" w:styleId="a5">
    <w:name w:val="header"/>
    <w:basedOn w:val="a"/>
    <w:link w:val="a6"/>
    <w:uiPriority w:val="99"/>
    <w:unhideWhenUsed/>
    <w:rsid w:val="00AD3A3E"/>
    <w:pPr>
      <w:tabs>
        <w:tab w:val="center" w:pos="4153"/>
        <w:tab w:val="right" w:pos="8306"/>
      </w:tabs>
      <w:snapToGrid w:val="0"/>
    </w:pPr>
    <w:rPr>
      <w:sz w:val="20"/>
      <w:szCs w:val="20"/>
    </w:rPr>
  </w:style>
  <w:style w:type="character" w:customStyle="1" w:styleId="a6">
    <w:name w:val="頁首 字元"/>
    <w:basedOn w:val="a0"/>
    <w:link w:val="a5"/>
    <w:uiPriority w:val="99"/>
    <w:rsid w:val="00AD3A3E"/>
    <w:rPr>
      <w:sz w:val="20"/>
      <w:szCs w:val="20"/>
    </w:rPr>
  </w:style>
  <w:style w:type="paragraph" w:styleId="a7">
    <w:name w:val="footer"/>
    <w:basedOn w:val="a"/>
    <w:link w:val="a8"/>
    <w:uiPriority w:val="99"/>
    <w:unhideWhenUsed/>
    <w:rsid w:val="00AD3A3E"/>
    <w:pPr>
      <w:tabs>
        <w:tab w:val="center" w:pos="4153"/>
        <w:tab w:val="right" w:pos="8306"/>
      </w:tabs>
      <w:snapToGrid w:val="0"/>
    </w:pPr>
    <w:rPr>
      <w:sz w:val="20"/>
      <w:szCs w:val="20"/>
    </w:rPr>
  </w:style>
  <w:style w:type="character" w:customStyle="1" w:styleId="a8">
    <w:name w:val="頁尾 字元"/>
    <w:basedOn w:val="a0"/>
    <w:link w:val="a7"/>
    <w:uiPriority w:val="99"/>
    <w:rsid w:val="00AD3A3E"/>
    <w:rPr>
      <w:sz w:val="20"/>
      <w:szCs w:val="20"/>
    </w:rPr>
  </w:style>
  <w:style w:type="paragraph" w:styleId="a9">
    <w:name w:val="List Paragraph"/>
    <w:basedOn w:val="a"/>
    <w:link w:val="aa"/>
    <w:uiPriority w:val="34"/>
    <w:qFormat/>
    <w:rsid w:val="00C408F8"/>
    <w:pPr>
      <w:ind w:leftChars="200" w:left="480"/>
    </w:pPr>
  </w:style>
  <w:style w:type="table" w:styleId="ab">
    <w:name w:val="Table Grid"/>
    <w:basedOn w:val="a1"/>
    <w:uiPriority w:val="39"/>
    <w:rsid w:val="00985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尺寸12縮排_內文"/>
    <w:basedOn w:val="a"/>
    <w:link w:val="120"/>
    <w:qFormat/>
    <w:rsid w:val="00C2564E"/>
    <w:pPr>
      <w:ind w:firstLineChars="200" w:firstLine="480"/>
    </w:pPr>
    <w:rPr>
      <w:noProof/>
    </w:rPr>
  </w:style>
  <w:style w:type="paragraph" w:customStyle="1" w:styleId="18">
    <w:name w:val="尺寸18_小節用"/>
    <w:basedOn w:val="a9"/>
    <w:link w:val="180"/>
    <w:qFormat/>
    <w:rsid w:val="008B46B2"/>
    <w:pPr>
      <w:numPr>
        <w:numId w:val="3"/>
      </w:numPr>
      <w:ind w:leftChars="0" w:left="0" w:firstLine="0"/>
      <w:jc w:val="center"/>
    </w:pPr>
    <w:rPr>
      <w:rFonts w:ascii="標楷體" w:hAnsi="標楷體"/>
      <w:sz w:val="36"/>
      <w:szCs w:val="36"/>
    </w:rPr>
  </w:style>
  <w:style w:type="character" w:customStyle="1" w:styleId="120">
    <w:name w:val="尺寸12縮排_內文 字元"/>
    <w:basedOn w:val="a0"/>
    <w:link w:val="12"/>
    <w:rsid w:val="00C2564E"/>
    <w:rPr>
      <w:noProof/>
    </w:rPr>
  </w:style>
  <w:style w:type="paragraph" w:customStyle="1" w:styleId="EndNoteBibliographyTitle">
    <w:name w:val="EndNote Bibliography Title"/>
    <w:basedOn w:val="a"/>
    <w:link w:val="EndNoteBibliographyTitle0"/>
    <w:rsid w:val="00BF3B1F"/>
    <w:pPr>
      <w:jc w:val="center"/>
    </w:pPr>
    <w:rPr>
      <w:noProof/>
    </w:rPr>
  </w:style>
  <w:style w:type="character" w:customStyle="1" w:styleId="aa">
    <w:name w:val="清單段落 字元"/>
    <w:basedOn w:val="a0"/>
    <w:link w:val="a9"/>
    <w:uiPriority w:val="34"/>
    <w:rsid w:val="004B4F79"/>
  </w:style>
  <w:style w:type="character" w:customStyle="1" w:styleId="180">
    <w:name w:val="尺寸18_小節用 字元"/>
    <w:basedOn w:val="aa"/>
    <w:link w:val="18"/>
    <w:rsid w:val="008B46B2"/>
    <w:rPr>
      <w:rFonts w:ascii="標楷體" w:hAnsi="標楷體"/>
      <w:sz w:val="36"/>
      <w:szCs w:val="36"/>
    </w:rPr>
  </w:style>
  <w:style w:type="character" w:customStyle="1" w:styleId="EndNoteBibliographyTitle0">
    <w:name w:val="EndNote Bibliography Title 字元"/>
    <w:basedOn w:val="120"/>
    <w:link w:val="EndNoteBibliographyTitle"/>
    <w:rsid w:val="00BF3B1F"/>
    <w:rPr>
      <w:noProof/>
    </w:rPr>
  </w:style>
  <w:style w:type="paragraph" w:customStyle="1" w:styleId="EndNoteBibliography">
    <w:name w:val="EndNote Bibliography"/>
    <w:basedOn w:val="a"/>
    <w:link w:val="EndNoteBibliography0"/>
    <w:rsid w:val="00BF3B1F"/>
    <w:rPr>
      <w:noProof/>
    </w:rPr>
  </w:style>
  <w:style w:type="character" w:customStyle="1" w:styleId="EndNoteBibliography0">
    <w:name w:val="EndNote Bibliography 字元"/>
    <w:basedOn w:val="120"/>
    <w:link w:val="EndNoteBibliography"/>
    <w:rsid w:val="00BF3B1F"/>
    <w:rPr>
      <w:noProof/>
    </w:rPr>
  </w:style>
  <w:style w:type="character" w:styleId="ac">
    <w:name w:val="Emphasis"/>
    <w:basedOn w:val="a0"/>
    <w:uiPriority w:val="20"/>
    <w:qFormat/>
    <w:rsid w:val="006B0AAA"/>
    <w:rPr>
      <w:i/>
      <w:iCs/>
    </w:rPr>
  </w:style>
  <w:style w:type="paragraph" w:customStyle="1" w:styleId="160">
    <w:name w:val="尺寸16_小段"/>
    <w:basedOn w:val="12"/>
    <w:link w:val="161"/>
    <w:rsid w:val="009D4D6E"/>
    <w:pPr>
      <w:numPr>
        <w:numId w:val="8"/>
      </w:numPr>
      <w:ind w:firstLineChars="0"/>
    </w:pPr>
    <w:rPr>
      <w:sz w:val="32"/>
    </w:rPr>
  </w:style>
  <w:style w:type="character" w:customStyle="1" w:styleId="161">
    <w:name w:val="尺寸16_小段 字元"/>
    <w:basedOn w:val="120"/>
    <w:link w:val="160"/>
    <w:rsid w:val="009D4D6E"/>
    <w:rPr>
      <w:noProof/>
      <w:sz w:val="32"/>
    </w:rPr>
  </w:style>
  <w:style w:type="paragraph" w:customStyle="1" w:styleId="16">
    <w:name w:val="尺寸16_一、"/>
    <w:basedOn w:val="160"/>
    <w:link w:val="162"/>
    <w:qFormat/>
    <w:rsid w:val="00A00C29"/>
    <w:pPr>
      <w:numPr>
        <w:numId w:val="12"/>
      </w:numPr>
      <w:ind w:left="640" w:hangingChars="200" w:hanging="640"/>
    </w:pPr>
  </w:style>
  <w:style w:type="character" w:customStyle="1" w:styleId="162">
    <w:name w:val="尺寸16_一、 字元"/>
    <w:basedOn w:val="161"/>
    <w:link w:val="16"/>
    <w:rsid w:val="00A00C29"/>
    <w:rPr>
      <w:noProo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719731">
      <w:bodyDiv w:val="1"/>
      <w:marLeft w:val="0"/>
      <w:marRight w:val="0"/>
      <w:marTop w:val="0"/>
      <w:marBottom w:val="0"/>
      <w:divBdr>
        <w:top w:val="none" w:sz="0" w:space="0" w:color="auto"/>
        <w:left w:val="none" w:sz="0" w:space="0" w:color="auto"/>
        <w:bottom w:val="none" w:sz="0" w:space="0" w:color="auto"/>
        <w:right w:val="none" w:sz="0" w:space="0" w:color="auto"/>
      </w:divBdr>
    </w:div>
    <w:div w:id="1616063430">
      <w:bodyDiv w:val="1"/>
      <w:marLeft w:val="0"/>
      <w:marRight w:val="0"/>
      <w:marTop w:val="0"/>
      <w:marBottom w:val="0"/>
      <w:divBdr>
        <w:top w:val="none" w:sz="0" w:space="0" w:color="auto"/>
        <w:left w:val="none" w:sz="0" w:space="0" w:color="auto"/>
        <w:bottom w:val="none" w:sz="0" w:space="0" w:color="auto"/>
        <w:right w:val="none" w:sz="0" w:space="0" w:color="auto"/>
      </w:divBdr>
    </w:div>
    <w:div w:id="211238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1513</TotalTime>
  <Pages>4</Pages>
  <Words>368</Words>
  <Characters>2104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吳信霆</dc:creator>
  <cp:keywords/>
  <dc:description/>
  <cp:lastModifiedBy>吳信霆</cp:lastModifiedBy>
  <cp:revision>224</cp:revision>
  <dcterms:created xsi:type="dcterms:W3CDTF">2024-05-07T08:35:00Z</dcterms:created>
  <dcterms:modified xsi:type="dcterms:W3CDTF">2024-06-02T11:07:00Z</dcterms:modified>
</cp:coreProperties>
</file>