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4F31" w:rsidRPr="001079DB" w:rsidRDefault="00744F31" w:rsidP="00744F31">
      <w:pPr>
        <w:pStyle w:val="1"/>
        <w:spacing w:before="240" w:after="200"/>
      </w:pPr>
      <w:r>
        <w:t>新加坡商標</w:t>
      </w:r>
    </w:p>
    <w:p w:rsidR="00744F31" w:rsidRPr="00744F31" w:rsidRDefault="00744F31" w:rsidP="00744F31">
      <w:pPr>
        <w:spacing w:before="60" w:after="160"/>
        <w:rPr>
          <w:sz w:val="18"/>
          <w:szCs w:val="18"/>
        </w:rPr>
      </w:pPr>
      <w:r w:rsidRPr="009F251C">
        <w:rPr>
          <w:b/>
          <w:bCs/>
          <w:sz w:val="18"/>
          <w:szCs w:val="18"/>
        </w:rPr>
        <w:t>主管機關：</w:t>
      </w:r>
      <w:hyperlink r:id="rId8" w:history="1">
        <w:r w:rsidRPr="009F251C">
          <w:rPr>
            <w:rStyle w:val="a4"/>
            <w:sz w:val="18"/>
            <w:szCs w:val="18"/>
          </w:rPr>
          <w:t>新加坡智慧財產局</w:t>
        </w:r>
        <w:r w:rsidRPr="009F251C">
          <w:rPr>
            <w:rStyle w:val="a4"/>
            <w:rFonts w:hint="eastAsia"/>
            <w:b/>
            <w:bCs/>
            <w:sz w:val="18"/>
            <w:szCs w:val="18"/>
          </w:rPr>
          <w:t>（</w:t>
        </w:r>
        <w:r w:rsidRPr="009F251C">
          <w:rPr>
            <w:rStyle w:val="a4"/>
            <w:sz w:val="18"/>
            <w:szCs w:val="18"/>
          </w:rPr>
          <w:t>Intellectual Property Office of Singapore</w:t>
        </w:r>
        <w:r w:rsidRPr="009F251C">
          <w:rPr>
            <w:rStyle w:val="a4"/>
            <w:rFonts w:hint="eastAsia"/>
            <w:sz w:val="18"/>
            <w:szCs w:val="18"/>
          </w:rPr>
          <w:t>，</w:t>
        </w:r>
        <w:r w:rsidRPr="009F251C">
          <w:rPr>
            <w:rStyle w:val="a4"/>
            <w:sz w:val="18"/>
            <w:szCs w:val="18"/>
          </w:rPr>
          <w:t>IPOS）</w:t>
        </w:r>
      </w:hyperlink>
      <w:bookmarkStart w:id="0" w:name="_GoBack"/>
      <w:bookmarkEnd w:id="0"/>
    </w:p>
    <w:tbl>
      <w:tblPr>
        <w:tblW w:w="14034" w:type="dxa"/>
        <w:tblInd w:w="12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6"/>
        <w:gridCol w:w="2977"/>
        <w:gridCol w:w="9781"/>
      </w:tblGrid>
      <w:tr w:rsidR="00744F31" w:rsidRPr="000A765A" w:rsidTr="00061451">
        <w:trPr>
          <w:trHeight w:val="374"/>
        </w:trPr>
        <w:tc>
          <w:tcPr>
            <w:tcW w:w="1276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44F31" w:rsidRPr="000A765A" w:rsidRDefault="00744F31" w:rsidP="00061451">
            <w:pPr>
              <w:rPr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商標</w:t>
            </w:r>
          </w:p>
        </w:tc>
        <w:tc>
          <w:tcPr>
            <w:tcW w:w="2977" w:type="dxa"/>
            <w:shd w:val="clear" w:color="auto" w:fill="1F4E79"/>
          </w:tcPr>
          <w:p w:rsidR="00744F31" w:rsidRPr="000A765A" w:rsidRDefault="00744F31" w:rsidP="00061451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9781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44F31" w:rsidRPr="000A765A" w:rsidRDefault="00744F31" w:rsidP="00061451">
            <w:pPr>
              <w:jc w:val="center"/>
              <w:rPr>
                <w:color w:val="FFFFFF" w:themeColor="background1"/>
                <w:sz w:val="24"/>
                <w:szCs w:val="24"/>
              </w:rPr>
            </w:pPr>
          </w:p>
        </w:tc>
      </w:tr>
      <w:tr w:rsidR="00744F31" w:rsidRPr="000A765A" w:rsidTr="00061451">
        <w:trPr>
          <w:trHeight w:val="316"/>
        </w:trPr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4F31" w:rsidRPr="000A765A" w:rsidRDefault="00744F31" w:rsidP="00061451">
            <w:pPr>
              <w:jc w:val="center"/>
              <w:rPr>
                <w:sz w:val="24"/>
                <w:szCs w:val="24"/>
              </w:rPr>
            </w:pPr>
            <w:r w:rsidRPr="000A765A">
              <w:rPr>
                <w:b/>
                <w:bCs/>
                <w:sz w:val="24"/>
                <w:szCs w:val="24"/>
              </w:rPr>
              <w:t>申請要件</w:t>
            </w:r>
          </w:p>
        </w:tc>
        <w:tc>
          <w:tcPr>
            <w:tcW w:w="2977" w:type="dxa"/>
            <w:shd w:val="clear" w:color="auto" w:fill="FFFFFF"/>
          </w:tcPr>
          <w:p w:rsidR="00744F31" w:rsidRPr="000A765A" w:rsidRDefault="00744F31" w:rsidP="000614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具有顯著性</w:t>
            </w:r>
          </w:p>
        </w:tc>
        <w:tc>
          <w:tcPr>
            <w:tcW w:w="97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F31" w:rsidRPr="0005644A" w:rsidRDefault="00744F31" w:rsidP="0006145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商標必須具備獨特性，消費者能藉由此識別商品或服務來源，而非單純描述性產品特性。</w:t>
            </w:r>
          </w:p>
        </w:tc>
      </w:tr>
      <w:tr w:rsidR="00744F31" w:rsidRPr="000A765A" w:rsidTr="00061451">
        <w:trPr>
          <w:trHeight w:val="266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4F31" w:rsidRPr="000A765A" w:rsidRDefault="00744F31" w:rsidP="0006145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744F31" w:rsidRPr="000A765A" w:rsidRDefault="00744F31" w:rsidP="000614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可圖形化表示</w:t>
            </w:r>
          </w:p>
        </w:tc>
        <w:tc>
          <w:tcPr>
            <w:tcW w:w="97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F31" w:rsidRPr="000A765A" w:rsidRDefault="00744F31" w:rsidP="000614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商標必須能夠在申請文件中以視覺形式、圖案、文字或說明清楚呈現。</w:t>
            </w:r>
          </w:p>
        </w:tc>
      </w:tr>
      <w:tr w:rsidR="00744F31" w:rsidRPr="000A765A" w:rsidTr="00061451">
        <w:trPr>
          <w:trHeight w:val="344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4F31" w:rsidRPr="000A765A" w:rsidRDefault="00744F31" w:rsidP="0006145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744F31" w:rsidRDefault="00744F31" w:rsidP="000614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優先權</w:t>
            </w:r>
          </w:p>
        </w:tc>
        <w:tc>
          <w:tcPr>
            <w:tcW w:w="97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F31" w:rsidRDefault="00744F31" w:rsidP="00061451">
            <w:pPr>
              <w:rPr>
                <w:sz w:val="24"/>
                <w:szCs w:val="24"/>
              </w:rPr>
            </w:pPr>
            <w:r w:rsidRPr="00EE1135">
              <w:rPr>
                <w:rFonts w:hint="eastAsia"/>
                <w:sz w:val="24"/>
                <w:szCs w:val="24"/>
              </w:rPr>
              <w:t>若該商標已在台灣或其他WTO會員國第一次提出申請，可在6個月內向</w:t>
            </w:r>
            <w:r>
              <w:rPr>
                <w:rFonts w:hint="eastAsia"/>
                <w:sz w:val="24"/>
                <w:szCs w:val="24"/>
              </w:rPr>
              <w:t>新加坡</w:t>
            </w:r>
            <w:r w:rsidRPr="00EE1135">
              <w:rPr>
                <w:rFonts w:hint="eastAsia"/>
                <w:sz w:val="24"/>
                <w:szCs w:val="24"/>
              </w:rPr>
              <w:t>主張優先權。</w:t>
            </w:r>
          </w:p>
        </w:tc>
      </w:tr>
      <w:tr w:rsidR="00744F31" w:rsidRPr="000A765A" w:rsidTr="00061451"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4F31" w:rsidRPr="000A765A" w:rsidRDefault="00744F31" w:rsidP="00061451">
            <w:pPr>
              <w:jc w:val="center"/>
              <w:rPr>
                <w:sz w:val="24"/>
                <w:szCs w:val="24"/>
              </w:rPr>
            </w:pPr>
            <w:r w:rsidRPr="000A765A">
              <w:rPr>
                <w:b/>
                <w:bCs/>
                <w:sz w:val="24"/>
                <w:szCs w:val="24"/>
              </w:rPr>
              <w:t>申請程序</w:t>
            </w:r>
          </w:p>
        </w:tc>
        <w:tc>
          <w:tcPr>
            <w:tcW w:w="2977" w:type="dxa"/>
            <w:shd w:val="clear" w:color="auto" w:fill="EBF3FB"/>
          </w:tcPr>
          <w:p w:rsidR="00744F31" w:rsidRPr="000A765A" w:rsidRDefault="00744F31" w:rsidP="00061451">
            <w:pPr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1</w:t>
            </w:r>
            <w:r w:rsidRPr="000A765A">
              <w:rPr>
                <w:rFonts w:hint="eastAsia"/>
                <w:sz w:val="24"/>
                <w:szCs w:val="24"/>
              </w:rPr>
              <w:t>.商標檢索</w:t>
            </w:r>
          </w:p>
        </w:tc>
        <w:tc>
          <w:tcPr>
            <w:tcW w:w="9781" w:type="dxa"/>
            <w:shd w:val="clear" w:color="auto" w:fill="EBF3FB"/>
          </w:tcPr>
          <w:p w:rsidR="00744F31" w:rsidRPr="000A765A" w:rsidRDefault="00744F31" w:rsidP="00744F31">
            <w:pPr>
              <w:ind w:leftChars="65" w:left="13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在</w:t>
            </w:r>
            <w:r w:rsidRPr="000A765A">
              <w:rPr>
                <w:sz w:val="24"/>
                <w:szCs w:val="24"/>
              </w:rPr>
              <w:t>提交前先於</w:t>
            </w:r>
            <w:r w:rsidRPr="00ED72A0">
              <w:rPr>
                <w:sz w:val="24"/>
                <w:szCs w:val="24"/>
              </w:rPr>
              <w:t>Intellectual Property Office of Singapore（IPOS，新加坡智慧財產局）</w:t>
            </w:r>
            <w:r w:rsidRPr="000A765A">
              <w:rPr>
                <w:rFonts w:hint="eastAsia"/>
                <w:sz w:val="24"/>
                <w:szCs w:val="24"/>
              </w:rPr>
              <w:t>資料庫進行檢索，確認是否有相同或近似商標已存在，以降低被駁回風險。</w:t>
            </w:r>
          </w:p>
        </w:tc>
      </w:tr>
      <w:tr w:rsidR="00744F31" w:rsidRPr="000A765A" w:rsidTr="0006145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4F31" w:rsidRPr="000A765A" w:rsidRDefault="00744F31" w:rsidP="0006145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744F31" w:rsidRPr="000A765A" w:rsidRDefault="00744F31" w:rsidP="00061451">
            <w:pPr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2.提交申請</w:t>
            </w:r>
          </w:p>
        </w:tc>
        <w:tc>
          <w:tcPr>
            <w:tcW w:w="9781" w:type="dxa"/>
            <w:shd w:val="clear" w:color="auto" w:fill="EBF3FB"/>
          </w:tcPr>
          <w:p w:rsidR="00744F31" w:rsidRPr="000A765A" w:rsidRDefault="00744F31" w:rsidP="00744F31">
            <w:pPr>
              <w:ind w:leftChars="65" w:left="130"/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準備商標圖樣、指定商品/服務類別(採用尼斯分類)，並載明申請人名稱、申請人地址、申請人國籍、商標圖樣、指定商品及服務</w:t>
            </w:r>
            <w:r>
              <w:rPr>
                <w:sz w:val="24"/>
                <w:szCs w:val="24"/>
              </w:rPr>
              <w:t>，由當地代理人向IPOS遞交</w:t>
            </w:r>
            <w:r w:rsidRPr="000A765A">
              <w:rPr>
                <w:rFonts w:hint="eastAsia"/>
                <w:sz w:val="24"/>
                <w:szCs w:val="24"/>
              </w:rPr>
              <w:t>。</w:t>
            </w:r>
          </w:p>
        </w:tc>
      </w:tr>
      <w:tr w:rsidR="00744F31" w:rsidRPr="000A765A" w:rsidTr="0006145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4F31" w:rsidRPr="000A765A" w:rsidRDefault="00744F31" w:rsidP="0006145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744F31" w:rsidRPr="000A765A" w:rsidRDefault="00744F31" w:rsidP="00061451">
            <w:pPr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3.官方審查</w:t>
            </w:r>
          </w:p>
        </w:tc>
        <w:tc>
          <w:tcPr>
            <w:tcW w:w="9781" w:type="dxa"/>
            <w:shd w:val="clear" w:color="auto" w:fill="EBF3FB"/>
          </w:tcPr>
          <w:p w:rsidR="00744F31" w:rsidRPr="000A765A" w:rsidRDefault="00744F31" w:rsidP="00744F31">
            <w:pPr>
              <w:ind w:leftChars="65" w:left="130"/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包含形式審查(文件格式)</w:t>
            </w:r>
            <w:r w:rsidRPr="000A765A">
              <w:rPr>
                <w:rFonts w:hint="eastAsia"/>
                <w:sz w:val="24"/>
                <w:szCs w:val="24"/>
              </w:rPr>
              <w:t>與實質審查(是否具備顯著性、是否與他案衝突)。</w:t>
            </w:r>
          </w:p>
        </w:tc>
      </w:tr>
      <w:tr w:rsidR="00744F31" w:rsidRPr="000A765A" w:rsidTr="0006145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4F31" w:rsidRPr="000A765A" w:rsidRDefault="00744F31" w:rsidP="0006145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744F31" w:rsidRPr="000A765A" w:rsidRDefault="00744F31" w:rsidP="00061451">
            <w:pPr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4.公告</w:t>
            </w:r>
          </w:p>
        </w:tc>
        <w:tc>
          <w:tcPr>
            <w:tcW w:w="9781" w:type="dxa"/>
            <w:shd w:val="clear" w:color="auto" w:fill="EBF3FB"/>
          </w:tcPr>
          <w:p w:rsidR="00744F31" w:rsidRPr="000A765A" w:rsidRDefault="00744F31" w:rsidP="00744F31">
            <w:pPr>
              <w:ind w:leftChars="65" w:left="130"/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審核通過會進入官方公告期，為期2個月，在此期間內任何人皆可提出異議。</w:t>
            </w:r>
          </w:p>
        </w:tc>
      </w:tr>
      <w:tr w:rsidR="00744F31" w:rsidRPr="000A765A" w:rsidTr="0006145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4F31" w:rsidRPr="000A765A" w:rsidRDefault="00744F31" w:rsidP="0006145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744F31" w:rsidRPr="000A765A" w:rsidRDefault="00744F31" w:rsidP="00061451">
            <w:pPr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5.核准發證</w:t>
            </w:r>
          </w:p>
        </w:tc>
        <w:tc>
          <w:tcPr>
            <w:tcW w:w="9781" w:type="dxa"/>
            <w:shd w:val="clear" w:color="auto" w:fill="EBF3FB"/>
          </w:tcPr>
          <w:p w:rsidR="00744F31" w:rsidRPr="000A765A" w:rsidRDefault="00744F31" w:rsidP="00744F31">
            <w:pPr>
              <w:ind w:leftChars="65" w:left="130"/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公告期滿無人異議，</w:t>
            </w:r>
            <w:r>
              <w:rPr>
                <w:sz w:val="24"/>
                <w:szCs w:val="24"/>
              </w:rPr>
              <w:t>或</w:t>
            </w:r>
            <w:r w:rsidRPr="000A765A">
              <w:rPr>
                <w:sz w:val="24"/>
                <w:szCs w:val="24"/>
              </w:rPr>
              <w:t>異議不成立，</w:t>
            </w:r>
            <w:r>
              <w:rPr>
                <w:sz w:val="24"/>
                <w:szCs w:val="24"/>
              </w:rPr>
              <w:t>並核</w:t>
            </w:r>
            <w:r w:rsidRPr="000A765A">
              <w:rPr>
                <w:sz w:val="24"/>
                <w:szCs w:val="24"/>
              </w:rPr>
              <w:t>發商標註冊證。</w:t>
            </w:r>
          </w:p>
        </w:tc>
      </w:tr>
      <w:tr w:rsidR="00744F31" w:rsidRPr="000A765A" w:rsidTr="0006145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4F31" w:rsidRPr="000A765A" w:rsidRDefault="00744F31" w:rsidP="0006145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744F31" w:rsidRPr="000A765A" w:rsidRDefault="00744F31" w:rsidP="000614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審查期間</w:t>
            </w:r>
          </w:p>
        </w:tc>
        <w:tc>
          <w:tcPr>
            <w:tcW w:w="9781" w:type="dxa"/>
            <w:shd w:val="clear" w:color="auto" w:fill="EBF3FB"/>
          </w:tcPr>
          <w:p w:rsidR="00744F31" w:rsidRPr="000A765A" w:rsidRDefault="00744F31" w:rsidP="00744F31">
            <w:pPr>
              <w:ind w:leftChars="65" w:left="13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商標審查時間:大約8-16個月。</w:t>
            </w:r>
          </w:p>
        </w:tc>
      </w:tr>
      <w:tr w:rsidR="00744F31" w:rsidRPr="000A765A" w:rsidTr="00061451">
        <w:trPr>
          <w:trHeight w:val="30"/>
        </w:trPr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4F31" w:rsidRPr="000A765A" w:rsidRDefault="00744F31" w:rsidP="00061451">
            <w:pPr>
              <w:jc w:val="center"/>
              <w:rPr>
                <w:sz w:val="24"/>
                <w:szCs w:val="24"/>
              </w:rPr>
            </w:pPr>
            <w:r w:rsidRPr="000A765A">
              <w:rPr>
                <w:b/>
                <w:bCs/>
                <w:sz w:val="24"/>
                <w:szCs w:val="24"/>
              </w:rPr>
              <w:lastRenderedPageBreak/>
              <w:t>商標權</w:t>
            </w:r>
          </w:p>
        </w:tc>
        <w:tc>
          <w:tcPr>
            <w:tcW w:w="2977" w:type="dxa"/>
            <w:shd w:val="clear" w:color="auto" w:fill="FFFFFF"/>
          </w:tcPr>
          <w:p w:rsidR="00744F31" w:rsidRPr="000A765A" w:rsidRDefault="00744F31" w:rsidP="00061451">
            <w:pPr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A.</w:t>
            </w:r>
            <w:r w:rsidRPr="000A765A">
              <w:rPr>
                <w:rFonts w:hint="eastAsia"/>
                <w:sz w:val="24"/>
                <w:szCs w:val="24"/>
              </w:rPr>
              <w:t>權利期間</w:t>
            </w:r>
          </w:p>
        </w:tc>
        <w:tc>
          <w:tcPr>
            <w:tcW w:w="97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F31" w:rsidRPr="000A765A" w:rsidRDefault="00744F31" w:rsidP="00061451">
            <w:pPr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申請日起10年屆滿。</w:t>
            </w:r>
          </w:p>
        </w:tc>
      </w:tr>
      <w:tr w:rsidR="00744F31" w:rsidRPr="000A765A" w:rsidTr="00061451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4F31" w:rsidRPr="000A765A" w:rsidRDefault="00744F31" w:rsidP="0006145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744F31" w:rsidRPr="000A765A" w:rsidRDefault="00744F31" w:rsidP="00061451">
            <w:pPr>
              <w:rPr>
                <w:sz w:val="24"/>
                <w:szCs w:val="24"/>
              </w:rPr>
            </w:pPr>
            <w:r w:rsidRPr="000A765A">
              <w:rPr>
                <w:rFonts w:hint="eastAsia"/>
                <w:sz w:val="24"/>
                <w:szCs w:val="24"/>
              </w:rPr>
              <w:t>B.延展</w:t>
            </w:r>
          </w:p>
        </w:tc>
        <w:tc>
          <w:tcPr>
            <w:tcW w:w="97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F31" w:rsidRPr="000A765A" w:rsidRDefault="00744F31" w:rsidP="00061451">
            <w:pPr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屆滿後每次可延展10年，延展應於屆滿前12個月提出，得無限次延展。</w:t>
            </w:r>
          </w:p>
        </w:tc>
      </w:tr>
      <w:tr w:rsidR="00744F31" w:rsidRPr="000A765A" w:rsidTr="00061451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4F31" w:rsidRPr="000A765A" w:rsidRDefault="00744F31" w:rsidP="0006145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744F31" w:rsidRPr="000A765A" w:rsidRDefault="00744F31" w:rsidP="00061451">
            <w:pPr>
              <w:rPr>
                <w:sz w:val="24"/>
                <w:szCs w:val="24"/>
              </w:rPr>
            </w:pPr>
            <w:r w:rsidRPr="000A765A">
              <w:rPr>
                <w:rFonts w:hint="eastAsia"/>
                <w:sz w:val="24"/>
                <w:szCs w:val="24"/>
              </w:rPr>
              <w:t>C.延展寬限期</w:t>
            </w:r>
          </w:p>
        </w:tc>
        <w:tc>
          <w:tcPr>
            <w:tcW w:w="97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F31" w:rsidRPr="000A765A" w:rsidRDefault="00744F31" w:rsidP="00061451">
            <w:pPr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10年期間屆滿後6個月內為延展寬限期</w:t>
            </w:r>
            <w:r>
              <w:rPr>
                <w:rFonts w:hint="eastAsia"/>
                <w:sz w:val="24"/>
                <w:szCs w:val="24"/>
              </w:rPr>
              <w:t>，需增加規費</w:t>
            </w:r>
            <w:r w:rsidRPr="000A765A">
              <w:rPr>
                <w:sz w:val="24"/>
                <w:szCs w:val="24"/>
              </w:rPr>
              <w:t>。</w:t>
            </w:r>
          </w:p>
        </w:tc>
      </w:tr>
      <w:tr w:rsidR="00744F31" w:rsidRPr="000A765A" w:rsidTr="00061451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4F31" w:rsidRPr="000A765A" w:rsidRDefault="00744F31" w:rsidP="0006145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744F31" w:rsidRPr="000A765A" w:rsidRDefault="00744F31" w:rsidP="00061451">
            <w:pPr>
              <w:rPr>
                <w:sz w:val="24"/>
                <w:szCs w:val="24"/>
              </w:rPr>
            </w:pPr>
            <w:r w:rsidRPr="000A765A">
              <w:rPr>
                <w:rFonts w:hint="eastAsia"/>
                <w:sz w:val="24"/>
                <w:szCs w:val="24"/>
              </w:rPr>
              <w:t>D.使用證明</w:t>
            </w:r>
          </w:p>
        </w:tc>
        <w:tc>
          <w:tcPr>
            <w:tcW w:w="97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F31" w:rsidRPr="000A765A" w:rsidRDefault="00744F31" w:rsidP="00061451">
            <w:pPr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延展不須提供使用證據。</w:t>
            </w:r>
          </w:p>
        </w:tc>
      </w:tr>
      <w:tr w:rsidR="00744F31" w:rsidRPr="000A765A" w:rsidTr="00061451">
        <w:trPr>
          <w:trHeight w:val="406"/>
        </w:trPr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4F31" w:rsidRPr="000A765A" w:rsidRDefault="00744F31" w:rsidP="00061451">
            <w:pPr>
              <w:jc w:val="center"/>
              <w:rPr>
                <w:b/>
                <w:sz w:val="24"/>
                <w:szCs w:val="24"/>
              </w:rPr>
            </w:pPr>
            <w:r w:rsidRPr="000A765A">
              <w:rPr>
                <w:rFonts w:hint="eastAsia"/>
                <w:b/>
                <w:sz w:val="24"/>
                <w:szCs w:val="24"/>
              </w:rPr>
              <w:t>商標爭議救濟</w:t>
            </w:r>
          </w:p>
          <w:p w:rsidR="00744F31" w:rsidRPr="000A765A" w:rsidRDefault="00744F31" w:rsidP="0006145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744F31" w:rsidRPr="000A765A" w:rsidRDefault="00744F31" w:rsidP="00061451">
            <w:pPr>
              <w:rPr>
                <w:sz w:val="24"/>
                <w:szCs w:val="24"/>
              </w:rPr>
            </w:pPr>
            <w:r w:rsidRPr="000A765A">
              <w:rPr>
                <w:rFonts w:hint="eastAsia"/>
                <w:sz w:val="24"/>
                <w:szCs w:val="24"/>
              </w:rPr>
              <w:t>異議</w:t>
            </w:r>
          </w:p>
        </w:tc>
        <w:tc>
          <w:tcPr>
            <w:tcW w:w="9781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F31" w:rsidRDefault="00744F31" w:rsidP="0006145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商標核准公告日2個月內提交新加坡智慧財產局。異議理由通常可分為「絕對不得註冊」與「相對不得註冊」兩大類:</w:t>
            </w:r>
          </w:p>
          <w:p w:rsidR="00744F31" w:rsidRDefault="00744F31" w:rsidP="00744F31">
            <w:pPr>
              <w:pStyle w:val="a3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絕對不得註冊事由</w:t>
            </w:r>
          </w:p>
          <w:p w:rsidR="00744F31" w:rsidRDefault="00744F31" w:rsidP="00744F31">
            <w:pPr>
              <w:pStyle w:val="a3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缺乏識別性:商標只是單純描述商品特性、品質或產地。</w:t>
            </w:r>
          </w:p>
          <w:p w:rsidR="00744F31" w:rsidRDefault="00744F31" w:rsidP="00744F31">
            <w:pPr>
              <w:pStyle w:val="a3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具有欺騙性:商標容易誤導消費者關於商品的性質、品質或地理來源。</w:t>
            </w:r>
          </w:p>
          <w:p w:rsidR="00744F31" w:rsidRDefault="00744F31" w:rsidP="00744F31">
            <w:pPr>
              <w:pStyle w:val="a3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違反公序良俗:商標包含冒犯性、不道德的內容。</w:t>
            </w:r>
          </w:p>
          <w:p w:rsidR="00744F31" w:rsidRDefault="00744F31" w:rsidP="00744F31">
            <w:pPr>
              <w:pStyle w:val="a3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相對不得註冊事由</w:t>
            </w:r>
          </w:p>
          <w:p w:rsidR="00744F31" w:rsidRDefault="00744F31" w:rsidP="00744F31">
            <w:pPr>
              <w:pStyle w:val="a3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與在先商標衝突:商標與他人在新加坡註冊或申請在先的商標相同或高度近似，且使用在相同或類似商品上，有讓消費者混淆誤認的可能。</w:t>
            </w:r>
          </w:p>
          <w:p w:rsidR="00744F31" w:rsidRDefault="00744F31" w:rsidP="00744F31">
            <w:pPr>
              <w:pStyle w:val="a3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與著名商標衝突:即使商品或服務不同，但若抄襲或模仿新加坡著名商標，可能導致他人商標識別性被淡化或減損其信譽。</w:t>
            </w:r>
          </w:p>
          <w:p w:rsidR="00744F31" w:rsidRDefault="00744F31" w:rsidP="00744F31">
            <w:pPr>
              <w:pStyle w:val="a3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侵犯其他權利:違反未經授權的他人姓名權、肖像權或著作權。</w:t>
            </w:r>
          </w:p>
          <w:p w:rsidR="00744F31" w:rsidRPr="002E0117" w:rsidRDefault="00744F31" w:rsidP="00744F31">
            <w:pPr>
              <w:pStyle w:val="a3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惡意註冊:申請人並無真實使用商標的意圖，或基於惡意搶</w:t>
            </w:r>
            <w:proofErr w:type="gramStart"/>
            <w:r>
              <w:rPr>
                <w:rFonts w:hint="eastAsia"/>
                <w:sz w:val="24"/>
                <w:szCs w:val="24"/>
              </w:rPr>
              <w:t>註</w:t>
            </w:r>
            <w:proofErr w:type="gramEnd"/>
            <w:r>
              <w:rPr>
                <w:rFonts w:hint="eastAsia"/>
                <w:sz w:val="24"/>
                <w:szCs w:val="24"/>
              </w:rPr>
              <w:t>他人已在使用的品牌。</w:t>
            </w:r>
          </w:p>
        </w:tc>
      </w:tr>
      <w:tr w:rsidR="00744F31" w:rsidRPr="007D7955" w:rsidTr="0006145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F31" w:rsidRPr="000A765A" w:rsidRDefault="00744F31" w:rsidP="00061451">
            <w:pPr>
              <w:rPr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744F31" w:rsidRPr="000A765A" w:rsidRDefault="00744F31" w:rsidP="00061451">
            <w:pPr>
              <w:rPr>
                <w:sz w:val="24"/>
                <w:szCs w:val="24"/>
              </w:rPr>
            </w:pPr>
            <w:r w:rsidRPr="000A765A">
              <w:rPr>
                <w:rFonts w:hint="eastAsia"/>
                <w:sz w:val="24"/>
                <w:szCs w:val="24"/>
              </w:rPr>
              <w:t>評定</w:t>
            </w:r>
          </w:p>
        </w:tc>
        <w:tc>
          <w:tcPr>
            <w:tcW w:w="97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F31" w:rsidRDefault="00744F31" w:rsidP="000614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在新加坡提出「商標評定」(宣告無效)的理由，主要依據新加坡</w:t>
            </w:r>
            <w:r>
              <w:rPr>
                <w:rFonts w:hint="eastAsia"/>
                <w:sz w:val="24"/>
                <w:szCs w:val="24"/>
              </w:rPr>
              <w:t>《</w:t>
            </w:r>
            <w:r>
              <w:rPr>
                <w:sz w:val="24"/>
                <w:szCs w:val="24"/>
              </w:rPr>
              <w:t>商標法</w:t>
            </w:r>
            <w:r>
              <w:rPr>
                <w:rFonts w:hint="eastAsia"/>
                <w:sz w:val="24"/>
                <w:szCs w:val="24"/>
              </w:rPr>
              <w:t>》</w:t>
            </w:r>
            <w:r>
              <w:rPr>
                <w:sz w:val="24"/>
                <w:szCs w:val="24"/>
              </w:rPr>
              <w:t>第23條與第7、8章規定。核心理由可分為以下三大類:</w:t>
            </w:r>
          </w:p>
          <w:p w:rsidR="00744F31" w:rsidRDefault="00744F31" w:rsidP="00744F31">
            <w:pPr>
              <w:pStyle w:val="a3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絕對不得註冊事由:</w:t>
            </w:r>
            <w:r>
              <w:rPr>
                <w:rFonts w:hint="eastAsia"/>
                <w:sz w:val="24"/>
                <w:szCs w:val="24"/>
              </w:rPr>
              <w:t>商標缺乏識別性、完全由商品說明組成、具有欺騙性，或違反公共</w:t>
            </w:r>
            <w:r>
              <w:rPr>
                <w:rFonts w:hint="eastAsia"/>
                <w:sz w:val="24"/>
                <w:szCs w:val="24"/>
              </w:rPr>
              <w:lastRenderedPageBreak/>
              <w:t>秩序。</w:t>
            </w:r>
          </w:p>
          <w:p w:rsidR="00744F31" w:rsidRDefault="00744F31" w:rsidP="00744F31">
            <w:pPr>
              <w:pStyle w:val="a3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相對不得註冊事由:與他人在先註冊的商標相同或近似，導致消費者產生混淆誤認；或侵害他人在新加坡的「在先權利」(如姓名權、著作權)。</w:t>
            </w:r>
          </w:p>
          <w:p w:rsidR="00744F31" w:rsidRDefault="00744F31" w:rsidP="00744F31">
            <w:pPr>
              <w:pStyle w:val="a3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惡意註冊:申請人以違反商業道德惡意手段取得註冊。</w:t>
            </w:r>
          </w:p>
          <w:p w:rsidR="00744F31" w:rsidRPr="00255C51" w:rsidRDefault="00744F31" w:rsidP="0006145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根據IPOS規定，利害關係人一般須於商標註冊公告起5年內提出評定申請；若屬於「惡意註冊」，則不受5年期限限制。</w:t>
            </w:r>
          </w:p>
        </w:tc>
      </w:tr>
      <w:tr w:rsidR="00744F31" w:rsidRPr="0005644A" w:rsidTr="0006145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F31" w:rsidRPr="000A765A" w:rsidRDefault="00744F31" w:rsidP="00061451">
            <w:pPr>
              <w:rPr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744F31" w:rsidRPr="000A765A" w:rsidRDefault="00744F31" w:rsidP="00061451">
            <w:pPr>
              <w:rPr>
                <w:sz w:val="24"/>
                <w:szCs w:val="24"/>
              </w:rPr>
            </w:pPr>
            <w:r w:rsidRPr="000A765A">
              <w:rPr>
                <w:rFonts w:hint="eastAsia"/>
                <w:sz w:val="24"/>
                <w:szCs w:val="24"/>
              </w:rPr>
              <w:t>廢止</w:t>
            </w:r>
          </w:p>
        </w:tc>
        <w:tc>
          <w:tcPr>
            <w:tcW w:w="9781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F31" w:rsidRPr="000A765A" w:rsidRDefault="00744F31" w:rsidP="000614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新加坡商標廢止規定於新加坡</w:t>
            </w:r>
            <w:r>
              <w:rPr>
                <w:rFonts w:hint="eastAsia"/>
                <w:sz w:val="24"/>
                <w:szCs w:val="24"/>
              </w:rPr>
              <w:t>《</w:t>
            </w:r>
            <w:r>
              <w:rPr>
                <w:sz w:val="24"/>
                <w:szCs w:val="24"/>
              </w:rPr>
              <w:t>商標法</w:t>
            </w:r>
            <w:r>
              <w:rPr>
                <w:rFonts w:hint="eastAsia"/>
                <w:sz w:val="24"/>
                <w:szCs w:val="24"/>
              </w:rPr>
              <w:t>》第22條。若商標註冊後，連續5年無正當理由未使用，任何人皆可向IPOS申請廢止。</w:t>
            </w:r>
          </w:p>
        </w:tc>
      </w:tr>
    </w:tbl>
    <w:p w:rsidR="00744F31" w:rsidRDefault="00744F31" w:rsidP="00744F31"/>
    <w:p w:rsidR="00744F31" w:rsidRPr="001079DB" w:rsidRDefault="00744F31" w:rsidP="00744F31">
      <w:pPr>
        <w:widowControl/>
      </w:pPr>
    </w:p>
    <w:p w:rsidR="005B1648" w:rsidRPr="00744F31" w:rsidRDefault="005B1648"/>
    <w:sectPr w:rsidR="005B1648" w:rsidRPr="00744F31" w:rsidSect="00744F31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C70CC" w:rsidRDefault="006C70CC" w:rsidP="009F251C">
      <w:r>
        <w:separator/>
      </w:r>
    </w:p>
  </w:endnote>
  <w:endnote w:type="continuationSeparator" w:id="0">
    <w:p w:rsidR="006C70CC" w:rsidRDefault="006C70CC" w:rsidP="009F25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C70CC" w:rsidRDefault="006C70CC" w:rsidP="009F251C">
      <w:r>
        <w:separator/>
      </w:r>
    </w:p>
  </w:footnote>
  <w:footnote w:type="continuationSeparator" w:id="0">
    <w:p w:rsidR="006C70CC" w:rsidRDefault="006C70CC" w:rsidP="009F25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C643B"/>
    <w:multiLevelType w:val="hybridMultilevel"/>
    <w:tmpl w:val="CA1C10C4"/>
    <w:lvl w:ilvl="0" w:tplc="EA9E7556">
      <w:numFmt w:val="bullet"/>
      <w:lvlText w:val="–"/>
      <w:lvlJc w:val="left"/>
      <w:pPr>
        <w:ind w:left="96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>
    <w:nsid w:val="58A31E70"/>
    <w:multiLevelType w:val="hybridMultilevel"/>
    <w:tmpl w:val="49C8D0C6"/>
    <w:lvl w:ilvl="0" w:tplc="92B48354">
      <w:numFmt w:val="bullet"/>
      <w:lvlText w:val="•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5F254802"/>
    <w:multiLevelType w:val="hybridMultilevel"/>
    <w:tmpl w:val="911088E4"/>
    <w:lvl w:ilvl="0" w:tplc="EA9E7556">
      <w:numFmt w:val="bullet"/>
      <w:lvlText w:val="–"/>
      <w:lvlJc w:val="left"/>
      <w:pPr>
        <w:ind w:left="96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4F31"/>
    <w:rsid w:val="005B1648"/>
    <w:rsid w:val="006C70CC"/>
    <w:rsid w:val="00744F31"/>
    <w:rsid w:val="009F2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4F31"/>
    <w:pPr>
      <w:widowControl w:val="0"/>
    </w:pPr>
    <w:rPr>
      <w:rFonts w:ascii="標楷體" w:eastAsia="標楷體" w:hAnsi="標楷體" w:cs="標楷體"/>
      <w:kern w:val="0"/>
      <w:sz w:val="20"/>
      <w:szCs w:val="20"/>
    </w:rPr>
  </w:style>
  <w:style w:type="paragraph" w:styleId="1">
    <w:name w:val="heading 1"/>
    <w:link w:val="10"/>
    <w:qFormat/>
    <w:rsid w:val="00744F31"/>
    <w:pPr>
      <w:spacing w:before="360" w:after="120"/>
      <w:outlineLvl w:val="0"/>
    </w:pPr>
    <w:rPr>
      <w:rFonts w:ascii="標楷體" w:eastAsia="標楷體" w:hAnsi="標楷體" w:cs="標楷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744F31"/>
    <w:rPr>
      <w:rFonts w:ascii="標楷體" w:eastAsia="標楷體" w:hAnsi="標楷體" w:cs="標楷體"/>
      <w:b/>
      <w:bCs/>
      <w:kern w:val="0"/>
      <w:sz w:val="36"/>
      <w:szCs w:val="36"/>
    </w:rPr>
  </w:style>
  <w:style w:type="paragraph" w:styleId="a3">
    <w:name w:val="List Paragraph"/>
    <w:qFormat/>
    <w:rsid w:val="00744F31"/>
    <w:rPr>
      <w:rFonts w:ascii="標楷體" w:eastAsia="標楷體" w:hAnsi="標楷體" w:cs="標楷體"/>
      <w:kern w:val="0"/>
      <w:sz w:val="20"/>
      <w:szCs w:val="20"/>
    </w:rPr>
  </w:style>
  <w:style w:type="character" w:styleId="a4">
    <w:name w:val="Hyperlink"/>
    <w:uiPriority w:val="99"/>
    <w:unhideWhenUsed/>
    <w:rsid w:val="00744F31"/>
    <w:rPr>
      <w:color w:val="0563C1"/>
      <w:u w:val="single"/>
    </w:rPr>
  </w:style>
  <w:style w:type="paragraph" w:styleId="a5">
    <w:name w:val="header"/>
    <w:basedOn w:val="a"/>
    <w:link w:val="a6"/>
    <w:uiPriority w:val="99"/>
    <w:unhideWhenUsed/>
    <w:rsid w:val="009F251C"/>
    <w:pPr>
      <w:tabs>
        <w:tab w:val="center" w:pos="4153"/>
        <w:tab w:val="right" w:pos="8306"/>
      </w:tabs>
      <w:snapToGrid w:val="0"/>
    </w:pPr>
  </w:style>
  <w:style w:type="character" w:customStyle="1" w:styleId="a6">
    <w:name w:val="頁首 字元"/>
    <w:basedOn w:val="a0"/>
    <w:link w:val="a5"/>
    <w:uiPriority w:val="99"/>
    <w:rsid w:val="009F251C"/>
    <w:rPr>
      <w:rFonts w:ascii="標楷體" w:eastAsia="標楷體" w:hAnsi="標楷體" w:cs="標楷體"/>
      <w:kern w:val="0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9F251C"/>
    <w:pPr>
      <w:tabs>
        <w:tab w:val="center" w:pos="4153"/>
        <w:tab w:val="right" w:pos="8306"/>
      </w:tabs>
      <w:snapToGrid w:val="0"/>
    </w:pPr>
  </w:style>
  <w:style w:type="character" w:customStyle="1" w:styleId="a8">
    <w:name w:val="頁尾 字元"/>
    <w:basedOn w:val="a0"/>
    <w:link w:val="a7"/>
    <w:uiPriority w:val="99"/>
    <w:rsid w:val="009F251C"/>
    <w:rPr>
      <w:rFonts w:ascii="標楷體" w:eastAsia="標楷體" w:hAnsi="標楷體" w:cs="標楷體"/>
      <w:kern w:val="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4F31"/>
    <w:pPr>
      <w:widowControl w:val="0"/>
    </w:pPr>
    <w:rPr>
      <w:rFonts w:ascii="標楷體" w:eastAsia="標楷體" w:hAnsi="標楷體" w:cs="標楷體"/>
      <w:kern w:val="0"/>
      <w:sz w:val="20"/>
      <w:szCs w:val="20"/>
    </w:rPr>
  </w:style>
  <w:style w:type="paragraph" w:styleId="1">
    <w:name w:val="heading 1"/>
    <w:link w:val="10"/>
    <w:qFormat/>
    <w:rsid w:val="00744F31"/>
    <w:pPr>
      <w:spacing w:before="360" w:after="120"/>
      <w:outlineLvl w:val="0"/>
    </w:pPr>
    <w:rPr>
      <w:rFonts w:ascii="標楷體" w:eastAsia="標楷體" w:hAnsi="標楷體" w:cs="標楷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744F31"/>
    <w:rPr>
      <w:rFonts w:ascii="標楷體" w:eastAsia="標楷體" w:hAnsi="標楷體" w:cs="標楷體"/>
      <w:b/>
      <w:bCs/>
      <w:kern w:val="0"/>
      <w:sz w:val="36"/>
      <w:szCs w:val="36"/>
    </w:rPr>
  </w:style>
  <w:style w:type="paragraph" w:styleId="a3">
    <w:name w:val="List Paragraph"/>
    <w:qFormat/>
    <w:rsid w:val="00744F31"/>
    <w:rPr>
      <w:rFonts w:ascii="標楷體" w:eastAsia="標楷體" w:hAnsi="標楷體" w:cs="標楷體"/>
      <w:kern w:val="0"/>
      <w:sz w:val="20"/>
      <w:szCs w:val="20"/>
    </w:rPr>
  </w:style>
  <w:style w:type="character" w:styleId="a4">
    <w:name w:val="Hyperlink"/>
    <w:uiPriority w:val="99"/>
    <w:unhideWhenUsed/>
    <w:rsid w:val="00744F31"/>
    <w:rPr>
      <w:color w:val="0563C1"/>
      <w:u w:val="single"/>
    </w:rPr>
  </w:style>
  <w:style w:type="paragraph" w:styleId="a5">
    <w:name w:val="header"/>
    <w:basedOn w:val="a"/>
    <w:link w:val="a6"/>
    <w:uiPriority w:val="99"/>
    <w:unhideWhenUsed/>
    <w:rsid w:val="009F251C"/>
    <w:pPr>
      <w:tabs>
        <w:tab w:val="center" w:pos="4153"/>
        <w:tab w:val="right" w:pos="8306"/>
      </w:tabs>
      <w:snapToGrid w:val="0"/>
    </w:pPr>
  </w:style>
  <w:style w:type="character" w:customStyle="1" w:styleId="a6">
    <w:name w:val="頁首 字元"/>
    <w:basedOn w:val="a0"/>
    <w:link w:val="a5"/>
    <w:uiPriority w:val="99"/>
    <w:rsid w:val="009F251C"/>
    <w:rPr>
      <w:rFonts w:ascii="標楷體" w:eastAsia="標楷體" w:hAnsi="標楷體" w:cs="標楷體"/>
      <w:kern w:val="0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9F251C"/>
    <w:pPr>
      <w:tabs>
        <w:tab w:val="center" w:pos="4153"/>
        <w:tab w:val="right" w:pos="8306"/>
      </w:tabs>
      <w:snapToGrid w:val="0"/>
    </w:pPr>
  </w:style>
  <w:style w:type="character" w:customStyle="1" w:styleId="a8">
    <w:name w:val="頁尾 字元"/>
    <w:basedOn w:val="a0"/>
    <w:link w:val="a7"/>
    <w:uiPriority w:val="99"/>
    <w:rsid w:val="009F251C"/>
    <w:rPr>
      <w:rFonts w:ascii="標楷體" w:eastAsia="標楷體" w:hAnsi="標楷體" w:cs="標楷體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pos.gov.sg/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國外部</dc:creator>
  <cp:lastModifiedBy>國外部</cp:lastModifiedBy>
  <cp:revision>2</cp:revision>
  <dcterms:created xsi:type="dcterms:W3CDTF">2026-08-05T01:55:00Z</dcterms:created>
  <dcterms:modified xsi:type="dcterms:W3CDTF">2026-08-05T01:57:00Z</dcterms:modified>
</cp:coreProperties>
</file>