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7DD" w:rsidRPr="008E5C3E" w:rsidRDefault="005857DD" w:rsidP="005857DD">
      <w:pPr>
        <w:pStyle w:val="1"/>
        <w:spacing w:before="240" w:after="200"/>
      </w:pPr>
      <w:r w:rsidRPr="008E5C3E">
        <w:t>紐西蘭商標</w:t>
      </w:r>
    </w:p>
    <w:p w:rsidR="005857DD" w:rsidRPr="008E5C3E" w:rsidRDefault="005857DD" w:rsidP="005857DD">
      <w:pPr>
        <w:spacing w:before="60" w:after="160"/>
        <w:rPr>
          <w:sz w:val="24"/>
          <w:szCs w:val="24"/>
        </w:rPr>
      </w:pPr>
      <w:r w:rsidRPr="008E5C3E">
        <w:rPr>
          <w:b/>
          <w:bCs/>
          <w:sz w:val="24"/>
          <w:szCs w:val="24"/>
        </w:rPr>
        <w:t>主管機關：</w:t>
      </w:r>
      <w:hyperlink r:id="rId5" w:history="1">
        <w:r w:rsidRPr="00B7357F">
          <w:rPr>
            <w:rStyle w:val="a3"/>
            <w:sz w:val="24"/>
            <w:szCs w:val="24"/>
          </w:rPr>
          <w:t>紐西蘭智慧財產局</w:t>
        </w:r>
        <w:r w:rsidRPr="00B7357F">
          <w:rPr>
            <w:rStyle w:val="a3"/>
            <w:rFonts w:hint="eastAsia"/>
            <w:sz w:val="24"/>
            <w:szCs w:val="24"/>
          </w:rPr>
          <w:t>(</w:t>
        </w:r>
        <w:r w:rsidRPr="00B7357F">
          <w:rPr>
            <w:rStyle w:val="a3"/>
            <w:sz w:val="24"/>
            <w:szCs w:val="24"/>
          </w:rPr>
          <w:t>Intellectual Property Office of New Zealand</w:t>
        </w:r>
        <w:r w:rsidRPr="00B7357F">
          <w:rPr>
            <w:rStyle w:val="a3"/>
            <w:rFonts w:hint="eastAsia"/>
            <w:sz w:val="24"/>
            <w:szCs w:val="24"/>
          </w:rPr>
          <w:t xml:space="preserve">, </w:t>
        </w:r>
        <w:r w:rsidRPr="00B7357F">
          <w:rPr>
            <w:rStyle w:val="a3"/>
            <w:sz w:val="24"/>
            <w:szCs w:val="24"/>
          </w:rPr>
          <w:t>IPONZ)</w:t>
        </w:r>
      </w:hyperlink>
    </w:p>
    <w:tbl>
      <w:tblPr>
        <w:tblW w:w="14034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2693"/>
        <w:gridCol w:w="10065"/>
      </w:tblGrid>
      <w:tr w:rsidR="005857DD" w:rsidRPr="008E5C3E" w:rsidTr="00477369">
        <w:trPr>
          <w:trHeight w:val="233"/>
        </w:trPr>
        <w:tc>
          <w:tcPr>
            <w:tcW w:w="127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57DD" w:rsidRPr="008E5C3E" w:rsidRDefault="005857DD" w:rsidP="00477369">
            <w:pPr>
              <w:rPr>
                <w:color w:val="FFFFFF" w:themeColor="background1"/>
                <w:sz w:val="24"/>
                <w:szCs w:val="24"/>
              </w:rPr>
            </w:pPr>
            <w:r w:rsidRPr="008E5C3E">
              <w:rPr>
                <w:b/>
                <w:bCs/>
                <w:color w:val="FFFFFF" w:themeColor="background1"/>
                <w:sz w:val="24"/>
                <w:szCs w:val="24"/>
              </w:rPr>
              <w:t>商標</w:t>
            </w:r>
          </w:p>
        </w:tc>
        <w:tc>
          <w:tcPr>
            <w:tcW w:w="2693" w:type="dxa"/>
            <w:shd w:val="clear" w:color="auto" w:fill="1F4E79"/>
          </w:tcPr>
          <w:p w:rsidR="005857DD" w:rsidRPr="008E5C3E" w:rsidRDefault="005857DD" w:rsidP="00477369">
            <w:pPr>
              <w:tabs>
                <w:tab w:val="left" w:pos="419"/>
              </w:tabs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8E5C3E">
              <w:rPr>
                <w:b/>
                <w:bCs/>
                <w:color w:val="FFFFFF" w:themeColor="background1"/>
                <w:sz w:val="24"/>
                <w:szCs w:val="24"/>
              </w:rPr>
              <w:tab/>
            </w:r>
          </w:p>
        </w:tc>
        <w:tc>
          <w:tcPr>
            <w:tcW w:w="10065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57DD" w:rsidRPr="008E5C3E" w:rsidRDefault="005857DD" w:rsidP="00477369">
            <w:pPr>
              <w:jc w:val="center"/>
              <w:rPr>
                <w:color w:val="FFFFFF" w:themeColor="background1"/>
                <w:sz w:val="24"/>
                <w:szCs w:val="24"/>
              </w:rPr>
            </w:pPr>
          </w:p>
        </w:tc>
      </w:tr>
      <w:tr w:rsidR="005857DD" w:rsidRPr="008E5C3E" w:rsidTr="00477369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57DD" w:rsidRPr="008E5C3E" w:rsidRDefault="005857DD" w:rsidP="00477369">
            <w:pPr>
              <w:jc w:val="center"/>
              <w:rPr>
                <w:b/>
                <w:bCs/>
                <w:sz w:val="24"/>
                <w:szCs w:val="24"/>
              </w:rPr>
            </w:pPr>
            <w:r w:rsidRPr="008E5C3E">
              <w:rPr>
                <w:b/>
                <w:bCs/>
                <w:sz w:val="24"/>
                <w:szCs w:val="24"/>
              </w:rPr>
              <w:t>申請要件</w:t>
            </w:r>
          </w:p>
        </w:tc>
        <w:tc>
          <w:tcPr>
            <w:tcW w:w="2693" w:type="dxa"/>
            <w:shd w:val="clear" w:color="auto" w:fill="FFFFFF"/>
          </w:tcPr>
          <w:p w:rsidR="005857DD" w:rsidRPr="008E5C3E" w:rsidRDefault="005857DD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具有顯著性</w:t>
            </w:r>
          </w:p>
        </w:tc>
        <w:tc>
          <w:tcPr>
            <w:tcW w:w="100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57DD" w:rsidRPr="008E5C3E" w:rsidRDefault="005857DD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註冊商標必須與其所用於的商品和服務具有顯著性，且不能</w:t>
            </w:r>
            <w:r w:rsidRPr="008E5C3E">
              <w:rPr>
                <w:rFonts w:hint="eastAsia"/>
                <w:sz w:val="24"/>
                <w:szCs w:val="24"/>
              </w:rPr>
              <w:t>單純</w:t>
            </w:r>
            <w:r w:rsidRPr="008E5C3E">
              <w:rPr>
                <w:sz w:val="24"/>
                <w:szCs w:val="24"/>
              </w:rPr>
              <w:t>描述其商品或服務</w:t>
            </w:r>
            <w:r w:rsidRPr="008E5C3E"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5857DD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57DD" w:rsidRPr="008E5C3E" w:rsidRDefault="005857DD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5857DD" w:rsidRPr="008E5C3E" w:rsidRDefault="005857DD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毛利元素</w:t>
            </w:r>
          </w:p>
          <w:p w:rsidR="005857DD" w:rsidRPr="008E5C3E" w:rsidRDefault="005857DD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（紐西蘭原住民）</w:t>
            </w:r>
          </w:p>
        </w:tc>
        <w:tc>
          <w:tcPr>
            <w:tcW w:w="100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57DD" w:rsidRPr="008E5C3E" w:rsidRDefault="005857DD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商標是否可能冒犯包括毛利人在內的重要群體。如果您希望註冊的商標包含毛利元素，您的申請將會提交給毛利商標諮詢委員會</w:t>
            </w:r>
            <w:r w:rsidRPr="008E5C3E">
              <w:rPr>
                <w:sz w:val="24"/>
                <w:szCs w:val="24"/>
              </w:rPr>
              <w:t xml:space="preserve"> (MTAC) 徵求意見。</w:t>
            </w:r>
          </w:p>
        </w:tc>
      </w:tr>
      <w:tr w:rsidR="005857DD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57DD" w:rsidRPr="008E5C3E" w:rsidRDefault="005857DD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5857DD" w:rsidRPr="008E5C3E" w:rsidRDefault="005857DD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混淆性近似</w:t>
            </w:r>
          </w:p>
        </w:tc>
        <w:tc>
          <w:tcPr>
            <w:tcW w:w="100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57DD" w:rsidRPr="008E5C3E" w:rsidRDefault="005857DD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與他人已在使用或已申請註冊的商標構成“混淆性近似”</w:t>
            </w:r>
            <w:r w:rsidRPr="008E5C3E">
              <w:rPr>
                <w:rFonts w:hint="eastAsia"/>
                <w:sz w:val="24"/>
                <w:szCs w:val="24"/>
              </w:rPr>
              <w:t>，商標可能遭駁回。</w:t>
            </w:r>
          </w:p>
        </w:tc>
      </w:tr>
      <w:tr w:rsidR="005857DD" w:rsidRPr="008E5C3E" w:rsidTr="00477369">
        <w:trPr>
          <w:trHeight w:val="521"/>
        </w:trPr>
        <w:tc>
          <w:tcPr>
            <w:tcW w:w="1276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57DD" w:rsidRPr="008E5C3E" w:rsidRDefault="005857DD" w:rsidP="00477369">
            <w:pPr>
              <w:jc w:val="center"/>
              <w:rPr>
                <w:b/>
                <w:bCs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t>優先權</w:t>
            </w:r>
          </w:p>
        </w:tc>
        <w:tc>
          <w:tcPr>
            <w:tcW w:w="12758" w:type="dxa"/>
            <w:gridSpan w:val="2"/>
            <w:shd w:val="clear" w:color="auto" w:fill="FFFFFF"/>
          </w:tcPr>
          <w:p w:rsidR="005857DD" w:rsidRPr="008E5C3E" w:rsidRDefault="005857DD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若該商標已在台灣或其他WTO會員國第一次提出申請，可在6個月內向紐西蘭智慧財產局主張優先權。</w:t>
            </w:r>
          </w:p>
        </w:tc>
      </w:tr>
      <w:tr w:rsidR="005857DD" w:rsidRPr="008E5C3E" w:rsidTr="00477369"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57DD" w:rsidRPr="008E5C3E" w:rsidRDefault="005857DD" w:rsidP="00477369">
            <w:pPr>
              <w:jc w:val="center"/>
              <w:rPr>
                <w:b/>
                <w:sz w:val="24"/>
                <w:szCs w:val="24"/>
              </w:rPr>
            </w:pPr>
            <w:r w:rsidRPr="008E5C3E">
              <w:rPr>
                <w:b/>
                <w:bCs/>
                <w:sz w:val="24"/>
                <w:szCs w:val="24"/>
              </w:rPr>
              <w:t>申請程序</w:t>
            </w:r>
          </w:p>
        </w:tc>
        <w:tc>
          <w:tcPr>
            <w:tcW w:w="2693" w:type="dxa"/>
            <w:shd w:val="clear" w:color="auto" w:fill="EBF3FB"/>
          </w:tcPr>
          <w:p w:rsidR="005857DD" w:rsidRPr="008E5C3E" w:rsidRDefault="005857DD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1</w:t>
            </w:r>
            <w:r w:rsidRPr="008E5C3E">
              <w:rPr>
                <w:rFonts w:hint="eastAsia"/>
                <w:sz w:val="24"/>
                <w:szCs w:val="24"/>
              </w:rPr>
              <w:t>.商標檢索</w:t>
            </w:r>
          </w:p>
        </w:tc>
        <w:tc>
          <w:tcPr>
            <w:tcW w:w="10065" w:type="dxa"/>
            <w:shd w:val="clear" w:color="auto" w:fill="EBF3FB"/>
          </w:tcPr>
          <w:p w:rsidR="005857DD" w:rsidRPr="008E5C3E" w:rsidRDefault="005857DD" w:rsidP="005857DD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在提交前先於IPONZ</w:t>
            </w:r>
            <w:r w:rsidRPr="008E5C3E">
              <w:rPr>
                <w:rFonts w:hint="eastAsia"/>
                <w:sz w:val="24"/>
                <w:szCs w:val="24"/>
              </w:rPr>
              <w:t>資料庫進行檢索，確認是否有相同或近似商標已存在，以降低被駁回風險。</w:t>
            </w:r>
          </w:p>
        </w:tc>
      </w:tr>
      <w:tr w:rsidR="005857DD" w:rsidRPr="008E5C3E" w:rsidTr="00477369">
        <w:trPr>
          <w:trHeight w:val="77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57DD" w:rsidRPr="008E5C3E" w:rsidRDefault="005857DD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5857DD" w:rsidRPr="008E5C3E" w:rsidRDefault="005857DD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2.提交申請</w:t>
            </w:r>
          </w:p>
        </w:tc>
        <w:tc>
          <w:tcPr>
            <w:tcW w:w="10065" w:type="dxa"/>
            <w:shd w:val="clear" w:color="auto" w:fill="EBF3FB"/>
          </w:tcPr>
          <w:p w:rsidR="005857DD" w:rsidRPr="008E5C3E" w:rsidRDefault="005857DD" w:rsidP="005857DD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準備商標圖樣、指定商品/服務類別(採用尼斯分類)，並載明申請人名稱、申請人地址、申請人國籍、商標圖樣、指定商品及服務，由當地代理人向IPONZ遞交</w:t>
            </w:r>
            <w:r w:rsidRPr="008E5C3E">
              <w:rPr>
                <w:rFonts w:hint="eastAsia"/>
                <w:sz w:val="24"/>
                <w:szCs w:val="24"/>
              </w:rPr>
              <w:t>。</w:t>
            </w:r>
          </w:p>
        </w:tc>
      </w:tr>
      <w:tr w:rsidR="005857DD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57DD" w:rsidRPr="008E5C3E" w:rsidRDefault="005857DD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5857DD" w:rsidRPr="008E5C3E" w:rsidRDefault="005857DD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3.官方審查</w:t>
            </w:r>
          </w:p>
        </w:tc>
        <w:tc>
          <w:tcPr>
            <w:tcW w:w="10065" w:type="dxa"/>
            <w:shd w:val="clear" w:color="auto" w:fill="EBF3FB"/>
          </w:tcPr>
          <w:p w:rsidR="005857DD" w:rsidRPr="008E5C3E" w:rsidRDefault="005857DD" w:rsidP="005857DD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包含形式審查(文件格式)</w:t>
            </w:r>
            <w:r w:rsidRPr="008E5C3E">
              <w:rPr>
                <w:rFonts w:hint="eastAsia"/>
                <w:sz w:val="24"/>
                <w:szCs w:val="24"/>
              </w:rPr>
              <w:t>與實質審查(是否具備顯著性、是否與他案衝突)。</w:t>
            </w:r>
          </w:p>
        </w:tc>
      </w:tr>
      <w:tr w:rsidR="005857DD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57DD" w:rsidRPr="008E5C3E" w:rsidRDefault="005857DD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5857DD" w:rsidRPr="008E5C3E" w:rsidRDefault="005857DD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4.公告</w:t>
            </w:r>
          </w:p>
        </w:tc>
        <w:tc>
          <w:tcPr>
            <w:tcW w:w="10065" w:type="dxa"/>
            <w:shd w:val="clear" w:color="auto" w:fill="EBF3FB"/>
          </w:tcPr>
          <w:p w:rsidR="005857DD" w:rsidRPr="008E5C3E" w:rsidRDefault="005857DD" w:rsidP="005857DD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審核通過會進入官方公告期，為期</w:t>
            </w:r>
            <w:r w:rsidRPr="008E5C3E">
              <w:rPr>
                <w:rFonts w:hint="eastAsia"/>
                <w:sz w:val="24"/>
                <w:szCs w:val="24"/>
              </w:rPr>
              <w:t>3</w:t>
            </w:r>
            <w:r w:rsidRPr="008E5C3E">
              <w:rPr>
                <w:sz w:val="24"/>
                <w:szCs w:val="24"/>
              </w:rPr>
              <w:t>個月，在此期間內任何人皆可提出異議。</w:t>
            </w:r>
          </w:p>
        </w:tc>
      </w:tr>
      <w:tr w:rsidR="005857DD" w:rsidRPr="008E5C3E" w:rsidTr="00477369"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57DD" w:rsidRPr="008E5C3E" w:rsidRDefault="005857DD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EBF3FB"/>
          </w:tcPr>
          <w:p w:rsidR="005857DD" w:rsidRPr="008E5C3E" w:rsidRDefault="005857DD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5.核准發證</w:t>
            </w:r>
          </w:p>
        </w:tc>
        <w:tc>
          <w:tcPr>
            <w:tcW w:w="10065" w:type="dxa"/>
            <w:shd w:val="clear" w:color="auto" w:fill="EBF3FB"/>
          </w:tcPr>
          <w:p w:rsidR="005857DD" w:rsidRPr="008E5C3E" w:rsidRDefault="005857DD" w:rsidP="005857DD">
            <w:pPr>
              <w:ind w:leftChars="65" w:left="130"/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公告期滿無人異議，或異議不成立，並核發商標註冊證。</w:t>
            </w:r>
          </w:p>
        </w:tc>
      </w:tr>
      <w:tr w:rsidR="005857DD" w:rsidRPr="008E5C3E" w:rsidTr="00477369">
        <w:tc>
          <w:tcPr>
            <w:tcW w:w="1276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57DD" w:rsidRPr="008E5C3E" w:rsidRDefault="005857DD" w:rsidP="00477369">
            <w:pPr>
              <w:jc w:val="center"/>
              <w:rPr>
                <w:b/>
                <w:bCs/>
                <w:sz w:val="24"/>
                <w:szCs w:val="24"/>
              </w:rPr>
            </w:pPr>
            <w:r w:rsidRPr="008E5C3E">
              <w:rPr>
                <w:b/>
                <w:sz w:val="24"/>
                <w:szCs w:val="24"/>
              </w:rPr>
              <w:lastRenderedPageBreak/>
              <w:t>審查期間</w:t>
            </w:r>
          </w:p>
        </w:tc>
        <w:tc>
          <w:tcPr>
            <w:tcW w:w="12758" w:type="dxa"/>
            <w:gridSpan w:val="2"/>
            <w:shd w:val="clear" w:color="auto" w:fill="EBF3FB"/>
          </w:tcPr>
          <w:p w:rsidR="005857DD" w:rsidRPr="008E5C3E" w:rsidRDefault="005857DD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約6-12個月。</w:t>
            </w:r>
            <w:r w:rsidRPr="008E5C3E">
              <w:rPr>
                <w:rFonts w:cs="Times New Roman"/>
                <w:color w:val="000000"/>
                <w:sz w:val="24"/>
                <w:szCs w:val="24"/>
              </w:rPr>
              <w:t>（若無異議、核駁）</w:t>
            </w:r>
          </w:p>
        </w:tc>
      </w:tr>
      <w:tr w:rsidR="005857DD" w:rsidRPr="008E5C3E" w:rsidTr="00477369">
        <w:trPr>
          <w:trHeight w:val="30"/>
        </w:trPr>
        <w:tc>
          <w:tcPr>
            <w:tcW w:w="1276" w:type="dxa"/>
            <w:vMerge w:val="restart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57DD" w:rsidRPr="008E5C3E" w:rsidRDefault="005857DD" w:rsidP="00477369">
            <w:pPr>
              <w:jc w:val="center"/>
              <w:rPr>
                <w:sz w:val="24"/>
                <w:szCs w:val="24"/>
              </w:rPr>
            </w:pPr>
            <w:r w:rsidRPr="008E5C3E">
              <w:rPr>
                <w:b/>
                <w:bCs/>
                <w:sz w:val="24"/>
                <w:szCs w:val="24"/>
              </w:rPr>
              <w:t>商標權</w:t>
            </w:r>
          </w:p>
        </w:tc>
        <w:tc>
          <w:tcPr>
            <w:tcW w:w="2693" w:type="dxa"/>
            <w:shd w:val="clear" w:color="auto" w:fill="FFFFFF"/>
          </w:tcPr>
          <w:p w:rsidR="005857DD" w:rsidRPr="008E5C3E" w:rsidRDefault="005857DD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A.</w:t>
            </w:r>
            <w:r w:rsidRPr="008E5C3E">
              <w:rPr>
                <w:rFonts w:hint="eastAsia"/>
                <w:sz w:val="24"/>
                <w:szCs w:val="24"/>
              </w:rPr>
              <w:t>權利期間</w:t>
            </w:r>
          </w:p>
        </w:tc>
        <w:tc>
          <w:tcPr>
            <w:tcW w:w="100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57DD" w:rsidRPr="008E5C3E" w:rsidRDefault="005857DD" w:rsidP="0047736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自申請</w:t>
            </w:r>
            <w:r w:rsidRPr="00D777E1">
              <w:rPr>
                <w:rFonts w:hint="eastAsia"/>
                <w:sz w:val="24"/>
                <w:szCs w:val="24"/>
              </w:rPr>
              <w:t>日起</w:t>
            </w:r>
            <w:r w:rsidRPr="00D777E1">
              <w:rPr>
                <w:sz w:val="24"/>
                <w:szCs w:val="24"/>
              </w:rPr>
              <w:t>10年有效</w:t>
            </w:r>
            <w:r w:rsidRPr="008E5C3E">
              <w:rPr>
                <w:sz w:val="24"/>
                <w:szCs w:val="24"/>
              </w:rPr>
              <w:t>。</w:t>
            </w:r>
          </w:p>
        </w:tc>
      </w:tr>
      <w:tr w:rsidR="005857DD" w:rsidRPr="008E5C3E" w:rsidTr="00477369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57DD" w:rsidRPr="008E5C3E" w:rsidRDefault="005857DD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5857DD" w:rsidRPr="008E5C3E" w:rsidRDefault="005857DD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B.延展</w:t>
            </w:r>
          </w:p>
        </w:tc>
        <w:tc>
          <w:tcPr>
            <w:tcW w:w="100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57DD" w:rsidRPr="008E5C3E" w:rsidRDefault="005857DD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屆滿後每次可延展10年，延展於屆滿前</w:t>
            </w:r>
            <w:r w:rsidRPr="008E5C3E">
              <w:rPr>
                <w:rFonts w:hint="eastAsia"/>
                <w:sz w:val="24"/>
                <w:szCs w:val="24"/>
              </w:rPr>
              <w:t>12</w:t>
            </w:r>
            <w:r w:rsidRPr="008E5C3E">
              <w:rPr>
                <w:sz w:val="24"/>
                <w:szCs w:val="24"/>
              </w:rPr>
              <w:t>個月可提出，得無限次延展。</w:t>
            </w:r>
          </w:p>
        </w:tc>
      </w:tr>
      <w:tr w:rsidR="005857DD" w:rsidRPr="008E5C3E" w:rsidTr="00477369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57DD" w:rsidRPr="008E5C3E" w:rsidRDefault="005857DD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5857DD" w:rsidRPr="008E5C3E" w:rsidRDefault="005857DD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C.延展寬限期</w:t>
            </w:r>
          </w:p>
        </w:tc>
        <w:tc>
          <w:tcPr>
            <w:tcW w:w="100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57DD" w:rsidRPr="008E5C3E" w:rsidRDefault="005857DD" w:rsidP="00477369">
            <w:pPr>
              <w:rPr>
                <w:sz w:val="24"/>
                <w:szCs w:val="24"/>
              </w:rPr>
            </w:pPr>
            <w:r w:rsidRPr="008E5C3E">
              <w:rPr>
                <w:sz w:val="24"/>
                <w:szCs w:val="24"/>
              </w:rPr>
              <w:t>10年期間屆滿後6個月內為延展寬限期。</w:t>
            </w:r>
          </w:p>
        </w:tc>
      </w:tr>
      <w:tr w:rsidR="005857DD" w:rsidRPr="008E5C3E" w:rsidTr="00477369">
        <w:trPr>
          <w:trHeight w:val="30"/>
        </w:trPr>
        <w:tc>
          <w:tcPr>
            <w:tcW w:w="1276" w:type="dxa"/>
            <w:vMerge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857DD" w:rsidRPr="008E5C3E" w:rsidRDefault="005857DD" w:rsidP="0047736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93" w:type="dxa"/>
            <w:shd w:val="clear" w:color="auto" w:fill="FFFFFF"/>
          </w:tcPr>
          <w:p w:rsidR="005857DD" w:rsidRPr="008E5C3E" w:rsidRDefault="005857DD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D.使用證明</w:t>
            </w:r>
          </w:p>
        </w:tc>
        <w:tc>
          <w:tcPr>
            <w:tcW w:w="1006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57DD" w:rsidRPr="008E5C3E" w:rsidRDefault="005857DD" w:rsidP="00477369">
            <w:pPr>
              <w:rPr>
                <w:sz w:val="24"/>
                <w:szCs w:val="24"/>
              </w:rPr>
            </w:pPr>
            <w:r w:rsidRPr="008E5C3E">
              <w:rPr>
                <w:rFonts w:hint="eastAsia"/>
                <w:sz w:val="24"/>
                <w:szCs w:val="24"/>
              </w:rPr>
              <w:t>延展不須提供使用證據。</w:t>
            </w:r>
          </w:p>
        </w:tc>
      </w:tr>
    </w:tbl>
    <w:p w:rsidR="005857DD" w:rsidRPr="008E5C3E" w:rsidRDefault="005857DD" w:rsidP="005857DD">
      <w:pPr>
        <w:pStyle w:val="1"/>
        <w:spacing w:before="240" w:after="200"/>
        <w:rPr>
          <w:sz w:val="24"/>
          <w:szCs w:val="24"/>
        </w:rPr>
      </w:pPr>
    </w:p>
    <w:p w:rsidR="00CA4D5F" w:rsidRPr="005857DD" w:rsidRDefault="00CA4D5F">
      <w:bookmarkStart w:id="0" w:name="_GoBack"/>
      <w:bookmarkEnd w:id="0"/>
    </w:p>
    <w:sectPr w:rsidR="00CA4D5F" w:rsidRPr="005857DD" w:rsidSect="005857DD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7DD"/>
    <w:rsid w:val="005857DD"/>
    <w:rsid w:val="00CA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57DD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5857DD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5857DD"/>
    <w:rPr>
      <w:rFonts w:ascii="標楷體" w:eastAsia="標楷體" w:hAnsi="標楷體" w:cs="標楷體"/>
      <w:b/>
      <w:bCs/>
      <w:kern w:val="0"/>
      <w:sz w:val="36"/>
      <w:szCs w:val="36"/>
    </w:rPr>
  </w:style>
  <w:style w:type="character" w:styleId="a3">
    <w:name w:val="Hyperlink"/>
    <w:uiPriority w:val="99"/>
    <w:unhideWhenUsed/>
    <w:rsid w:val="005857DD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57DD"/>
    <w:pPr>
      <w:widowControl w:val="0"/>
    </w:pPr>
    <w:rPr>
      <w:rFonts w:ascii="標楷體" w:eastAsia="標楷體" w:hAnsi="標楷體" w:cs="標楷體"/>
      <w:kern w:val="0"/>
      <w:sz w:val="20"/>
      <w:szCs w:val="20"/>
    </w:rPr>
  </w:style>
  <w:style w:type="paragraph" w:styleId="1">
    <w:name w:val="heading 1"/>
    <w:link w:val="10"/>
    <w:qFormat/>
    <w:rsid w:val="005857DD"/>
    <w:pPr>
      <w:spacing w:before="360" w:after="120"/>
      <w:outlineLvl w:val="0"/>
    </w:pPr>
    <w:rPr>
      <w:rFonts w:ascii="標楷體" w:eastAsia="標楷體" w:hAnsi="標楷體" w:cs="標楷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5857DD"/>
    <w:rPr>
      <w:rFonts w:ascii="標楷體" w:eastAsia="標楷體" w:hAnsi="標楷體" w:cs="標楷體"/>
      <w:b/>
      <w:bCs/>
      <w:kern w:val="0"/>
      <w:sz w:val="36"/>
      <w:szCs w:val="36"/>
    </w:rPr>
  </w:style>
  <w:style w:type="character" w:styleId="a3">
    <w:name w:val="Hyperlink"/>
    <w:uiPriority w:val="99"/>
    <w:unhideWhenUsed/>
    <w:rsid w:val="005857D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ponz.govt.nz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國外部</dc:creator>
  <cp:lastModifiedBy>國外部</cp:lastModifiedBy>
  <cp:revision>1</cp:revision>
  <dcterms:created xsi:type="dcterms:W3CDTF">2026-08-05T01:45:00Z</dcterms:created>
  <dcterms:modified xsi:type="dcterms:W3CDTF">2026-08-05T01:45:00Z</dcterms:modified>
</cp:coreProperties>
</file>