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1EA" w:rsidRPr="001079DB" w:rsidRDefault="007071EA" w:rsidP="007071EA">
      <w:pPr>
        <w:pStyle w:val="1"/>
        <w:spacing w:before="240" w:after="200"/>
      </w:pPr>
      <w:r>
        <w:t>越南商標</w:t>
      </w:r>
    </w:p>
    <w:p w:rsidR="007071EA" w:rsidRDefault="007071EA" w:rsidP="007071EA">
      <w:pPr>
        <w:spacing w:before="60" w:after="160"/>
        <w:rPr>
          <w:sz w:val="18"/>
          <w:szCs w:val="18"/>
        </w:rPr>
      </w:pPr>
      <w:r w:rsidRPr="003A549B">
        <w:rPr>
          <w:b/>
          <w:bCs/>
          <w:sz w:val="18"/>
          <w:szCs w:val="18"/>
        </w:rPr>
        <w:t>主管機關：</w:t>
      </w:r>
      <w:hyperlink r:id="rId6" w:history="1">
        <w:r w:rsidRPr="003A549B">
          <w:rPr>
            <w:rStyle w:val="a4"/>
            <w:sz w:val="18"/>
            <w:szCs w:val="18"/>
          </w:rPr>
          <w:t xml:space="preserve">越南國家智慧財產局（National Office of Intellectual Property of Vietnam，IP </w:t>
        </w:r>
        <w:r w:rsidRPr="003A549B">
          <w:rPr>
            <w:rStyle w:val="a4"/>
            <w:rFonts w:hint="eastAsia"/>
            <w:sz w:val="18"/>
            <w:szCs w:val="18"/>
          </w:rPr>
          <w:t>Vietnam</w:t>
        </w:r>
        <w:r w:rsidRPr="003A549B">
          <w:rPr>
            <w:rStyle w:val="a4"/>
            <w:sz w:val="18"/>
            <w:szCs w:val="18"/>
          </w:rPr>
          <w:t>）</w:t>
        </w:r>
      </w:hyperlink>
    </w:p>
    <w:p w:rsidR="007071EA" w:rsidRPr="001079DB" w:rsidRDefault="007071EA" w:rsidP="007071EA">
      <w:pPr>
        <w:spacing w:before="60" w:after="160"/>
      </w:pPr>
    </w:p>
    <w:tbl>
      <w:tblPr>
        <w:tblW w:w="14034" w:type="dxa"/>
        <w:tblInd w:w="1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781"/>
      </w:tblGrid>
      <w:tr w:rsidR="007071EA" w:rsidRPr="000A765A" w:rsidTr="0006145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71EA" w:rsidRPr="000A765A" w:rsidRDefault="007071EA" w:rsidP="00061451">
            <w:pPr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7071EA" w:rsidRPr="000A765A" w:rsidRDefault="007071EA" w:rsidP="00061451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78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71EA" w:rsidRPr="000A765A" w:rsidRDefault="007071EA" w:rsidP="00061451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7071EA" w:rsidRPr="000A765A" w:rsidTr="00061451">
        <w:trPr>
          <w:trHeight w:val="31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必須具備</w:t>
            </w:r>
            <w:r w:rsidRPr="000A765A">
              <w:rPr>
                <w:sz w:val="24"/>
                <w:szCs w:val="24"/>
              </w:rPr>
              <w:t>識別性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6C6EC3" w:rsidRDefault="007071EA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商標必須能夠讓消費者區別不同來源商品或服務。</w:t>
            </w:r>
          </w:p>
        </w:tc>
      </w:tr>
      <w:tr w:rsidR="007071EA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可註冊要素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接受文字、圖形、顏色、字母、數字、三維(立體)標誌、全像圖或上述要素的組合。</w:t>
            </w:r>
          </w:p>
        </w:tc>
      </w:tr>
      <w:tr w:rsidR="007071EA" w:rsidRPr="000A765A" w:rsidTr="00061451">
        <w:trPr>
          <w:trHeight w:val="358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不可違反禁用條款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F676E3" w:rsidRDefault="007071EA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不能與越南國家標誌、混淆誤認的地理標示、或違反公共秩序的圖樣相同或近似。</w:t>
            </w:r>
          </w:p>
        </w:tc>
      </w:tr>
      <w:tr w:rsidR="007071EA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無在先衝突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F676E3" w:rsidRDefault="007071EA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不能與他人已註冊或先申請的相同、近似商標構成衝突。</w:t>
            </w:r>
          </w:p>
        </w:tc>
      </w:tr>
      <w:tr w:rsidR="007071EA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71EA" w:rsidRDefault="007071EA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優先權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Default="007071EA" w:rsidP="00061451">
            <w:pPr>
              <w:rPr>
                <w:sz w:val="24"/>
                <w:szCs w:val="24"/>
              </w:rPr>
            </w:pPr>
            <w:r w:rsidRPr="00EE1135">
              <w:rPr>
                <w:rFonts w:hint="eastAsia"/>
                <w:sz w:val="24"/>
                <w:szCs w:val="24"/>
              </w:rPr>
              <w:t>若該商標已在台灣或其他WTO會員國第一次提出申請，可在6個月內向</w:t>
            </w:r>
            <w:r>
              <w:rPr>
                <w:rFonts w:hint="eastAsia"/>
                <w:sz w:val="24"/>
                <w:szCs w:val="24"/>
              </w:rPr>
              <w:t>越南</w:t>
            </w:r>
            <w:r w:rsidRPr="00EE1135">
              <w:rPr>
                <w:rFonts w:hint="eastAsia"/>
                <w:sz w:val="24"/>
                <w:szCs w:val="24"/>
              </w:rPr>
              <w:t>主張優先權。</w:t>
            </w:r>
          </w:p>
        </w:tc>
      </w:tr>
      <w:tr w:rsidR="007071EA" w:rsidRPr="000A765A" w:rsidTr="0006145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</w:t>
            </w:r>
            <w:r w:rsidRPr="000A765A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9781" w:type="dxa"/>
            <w:shd w:val="clear" w:color="auto" w:fill="EBF3FB"/>
          </w:tcPr>
          <w:p w:rsidR="007071EA" w:rsidRPr="000A765A" w:rsidRDefault="007071EA" w:rsidP="007071EA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</w:t>
            </w:r>
            <w:r w:rsidRPr="000A765A">
              <w:rPr>
                <w:sz w:val="24"/>
                <w:szCs w:val="24"/>
              </w:rPr>
              <w:t>提交前先於</w:t>
            </w:r>
            <w:r w:rsidRPr="00F676E3">
              <w:rPr>
                <w:sz w:val="24"/>
                <w:szCs w:val="24"/>
              </w:rPr>
              <w:t>National Office of Intellectual Property of Vietnam</w:t>
            </w:r>
            <w:r w:rsidRPr="000A765A">
              <w:rPr>
                <w:rFonts w:hint="eastAsia"/>
                <w:sz w:val="24"/>
                <w:szCs w:val="24"/>
              </w:rPr>
              <w:t>資料庫進行檢索，確認是否有相同或近似商標已存在，以降低被駁回風險。</w:t>
            </w:r>
          </w:p>
        </w:tc>
      </w:tr>
      <w:tr w:rsidR="007071EA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2.提交申請</w:t>
            </w:r>
          </w:p>
        </w:tc>
        <w:tc>
          <w:tcPr>
            <w:tcW w:w="9781" w:type="dxa"/>
            <w:shd w:val="clear" w:color="auto" w:fill="EBF3FB"/>
          </w:tcPr>
          <w:p w:rsidR="007071EA" w:rsidRPr="000A765A" w:rsidRDefault="007071EA" w:rsidP="007071EA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</w:t>
            </w:r>
            <w:r>
              <w:rPr>
                <w:sz w:val="24"/>
                <w:szCs w:val="24"/>
              </w:rPr>
              <w:t>，由當地代理人向</w:t>
            </w:r>
            <w:r w:rsidRPr="00190986">
              <w:rPr>
                <w:sz w:val="24"/>
                <w:szCs w:val="24"/>
              </w:rPr>
              <w:t xml:space="preserve">IP </w:t>
            </w:r>
            <w:r w:rsidRPr="00190986">
              <w:rPr>
                <w:rFonts w:hint="eastAsia"/>
                <w:sz w:val="24"/>
                <w:szCs w:val="24"/>
              </w:rPr>
              <w:t>Vietnam</w:t>
            </w:r>
            <w:r>
              <w:rPr>
                <w:sz w:val="24"/>
                <w:szCs w:val="24"/>
              </w:rPr>
              <w:t>遞交</w:t>
            </w:r>
            <w:r w:rsidRPr="000A765A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7071EA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3.官方審查</w:t>
            </w:r>
          </w:p>
        </w:tc>
        <w:tc>
          <w:tcPr>
            <w:tcW w:w="9781" w:type="dxa"/>
            <w:shd w:val="clear" w:color="auto" w:fill="EBF3FB"/>
          </w:tcPr>
          <w:p w:rsidR="007071EA" w:rsidRPr="000A765A" w:rsidRDefault="007071EA" w:rsidP="007071EA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包含形式審查(文件格式)</w:t>
            </w:r>
            <w:r w:rsidRPr="000A765A">
              <w:rPr>
                <w:rFonts w:hint="eastAsia"/>
                <w:sz w:val="24"/>
                <w:szCs w:val="24"/>
              </w:rPr>
              <w:t>與實質審查(是否具備顯著性、是否與他案衝突)。</w:t>
            </w:r>
          </w:p>
        </w:tc>
      </w:tr>
      <w:tr w:rsidR="007071EA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4.公告</w:t>
            </w:r>
          </w:p>
        </w:tc>
        <w:tc>
          <w:tcPr>
            <w:tcW w:w="9781" w:type="dxa"/>
            <w:shd w:val="clear" w:color="auto" w:fill="EBF3FB"/>
          </w:tcPr>
          <w:p w:rsidR="007071EA" w:rsidRPr="000A765A" w:rsidRDefault="007071EA" w:rsidP="007071EA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審核通過會進入官方公告期，為期</w:t>
            </w:r>
            <w:r>
              <w:rPr>
                <w:sz w:val="24"/>
                <w:szCs w:val="24"/>
              </w:rPr>
              <w:t>3</w:t>
            </w:r>
            <w:r w:rsidRPr="000A765A">
              <w:rPr>
                <w:sz w:val="24"/>
                <w:szCs w:val="24"/>
              </w:rPr>
              <w:t>個月，在此期間內任何人皆可提出異議。</w:t>
            </w:r>
          </w:p>
        </w:tc>
      </w:tr>
      <w:tr w:rsidR="007071EA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5.核准發證</w:t>
            </w:r>
          </w:p>
        </w:tc>
        <w:tc>
          <w:tcPr>
            <w:tcW w:w="9781" w:type="dxa"/>
            <w:shd w:val="clear" w:color="auto" w:fill="EBF3FB"/>
          </w:tcPr>
          <w:p w:rsidR="007071EA" w:rsidRPr="000A765A" w:rsidRDefault="007071EA" w:rsidP="007071EA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公告期滿無人異議，</w:t>
            </w:r>
            <w:r>
              <w:rPr>
                <w:sz w:val="24"/>
                <w:szCs w:val="24"/>
              </w:rPr>
              <w:t>或</w:t>
            </w:r>
            <w:r w:rsidRPr="000A765A">
              <w:rPr>
                <w:sz w:val="24"/>
                <w:szCs w:val="24"/>
              </w:rPr>
              <w:t>異議不成立，</w:t>
            </w:r>
            <w:r>
              <w:rPr>
                <w:sz w:val="24"/>
                <w:szCs w:val="24"/>
              </w:rPr>
              <w:t>並核</w:t>
            </w:r>
            <w:r w:rsidRPr="000A765A">
              <w:rPr>
                <w:sz w:val="24"/>
                <w:szCs w:val="24"/>
              </w:rPr>
              <w:t>發商標註冊證。</w:t>
            </w:r>
          </w:p>
        </w:tc>
      </w:tr>
      <w:tr w:rsidR="007071EA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審查期間</w:t>
            </w:r>
          </w:p>
        </w:tc>
        <w:tc>
          <w:tcPr>
            <w:tcW w:w="9781" w:type="dxa"/>
            <w:shd w:val="clear" w:color="auto" w:fill="EBF3FB"/>
          </w:tcPr>
          <w:p w:rsidR="007071EA" w:rsidRPr="000A765A" w:rsidRDefault="007071EA" w:rsidP="007071EA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商標審查時間:大約18-24個月。</w:t>
            </w:r>
          </w:p>
        </w:tc>
      </w:tr>
      <w:tr w:rsidR="007071EA" w:rsidRPr="000A765A" w:rsidTr="0006145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A.</w:t>
            </w:r>
            <w:r w:rsidRPr="000A765A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申請日起10年屆滿。</w:t>
            </w:r>
          </w:p>
        </w:tc>
      </w:tr>
      <w:tr w:rsidR="007071EA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屆滿後每次可延展10年，延展應於屆滿前</w:t>
            </w:r>
            <w:r>
              <w:rPr>
                <w:sz w:val="24"/>
                <w:szCs w:val="24"/>
              </w:rPr>
              <w:t>6</w:t>
            </w:r>
            <w:r w:rsidRPr="000A765A">
              <w:rPr>
                <w:sz w:val="24"/>
                <w:szCs w:val="24"/>
              </w:rPr>
              <w:t>個月提出，得無限次延展。</w:t>
            </w:r>
          </w:p>
        </w:tc>
      </w:tr>
      <w:tr w:rsidR="007071EA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10年期間屆滿後6個月內為延展寬限期。</w:t>
            </w:r>
          </w:p>
        </w:tc>
      </w:tr>
      <w:tr w:rsidR="007071EA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延展不須提供使用證據。</w:t>
            </w:r>
          </w:p>
        </w:tc>
      </w:tr>
      <w:tr w:rsidR="007071EA" w:rsidRPr="000A765A" w:rsidTr="00061451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71EA" w:rsidRPr="000A765A" w:rsidRDefault="007071EA" w:rsidP="00061451">
            <w:pPr>
              <w:jc w:val="center"/>
              <w:rPr>
                <w:b/>
                <w:sz w:val="24"/>
                <w:szCs w:val="24"/>
              </w:rPr>
            </w:pPr>
            <w:r w:rsidRPr="000A765A">
              <w:rPr>
                <w:rFonts w:hint="eastAsia"/>
                <w:b/>
                <w:sz w:val="24"/>
                <w:szCs w:val="24"/>
              </w:rPr>
              <w:t>商標爭議救濟</w:t>
            </w:r>
          </w:p>
          <w:p w:rsidR="007071EA" w:rsidRPr="000A765A" w:rsidRDefault="007071EA" w:rsidP="000614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異議</w:t>
            </w:r>
          </w:p>
        </w:tc>
        <w:tc>
          <w:tcPr>
            <w:tcW w:w="978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AA5490" w:rsidRDefault="007071EA" w:rsidP="007071EA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A5490">
              <w:rPr>
                <w:sz w:val="24"/>
                <w:szCs w:val="24"/>
              </w:rPr>
              <w:t>異議主體:任何人(自然人、法人或其他組織)皆可提出，不限於利害關係人。</w:t>
            </w:r>
          </w:p>
          <w:p w:rsidR="007071EA" w:rsidRPr="00AA5490" w:rsidRDefault="007071EA" w:rsidP="007071EA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A5490">
              <w:rPr>
                <w:rFonts w:hint="eastAsia"/>
                <w:sz w:val="24"/>
                <w:szCs w:val="24"/>
              </w:rPr>
              <w:t>異議期限:自商標申請公告日起</w:t>
            </w:r>
            <w:r w:rsidR="00FD5461">
              <w:rPr>
                <w:rFonts w:hint="eastAsia"/>
                <w:sz w:val="24"/>
                <w:szCs w:val="24"/>
              </w:rPr>
              <w:t>3</w:t>
            </w:r>
            <w:bookmarkStart w:id="0" w:name="_GoBack"/>
            <w:bookmarkEnd w:id="0"/>
            <w:r w:rsidRPr="00AA5490">
              <w:rPr>
                <w:rFonts w:hint="eastAsia"/>
                <w:sz w:val="24"/>
                <w:szCs w:val="24"/>
              </w:rPr>
              <w:t>個月內。</w:t>
            </w:r>
          </w:p>
          <w:p w:rsidR="007071EA" w:rsidRDefault="007071EA" w:rsidP="007071EA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A5490">
              <w:rPr>
                <w:rFonts w:hint="eastAsia"/>
                <w:sz w:val="24"/>
                <w:szCs w:val="24"/>
              </w:rPr>
              <w:t>常見理由:</w:t>
            </w:r>
          </w:p>
          <w:p w:rsidR="007071EA" w:rsidRDefault="007071EA" w:rsidP="007071EA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商標缺乏顯著性</w:t>
            </w:r>
          </w:p>
          <w:p w:rsidR="007071EA" w:rsidRDefault="007071EA" w:rsidP="007071EA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與在先申請或已註冊的商標構成近似或相同</w:t>
            </w:r>
          </w:p>
          <w:p w:rsidR="007071EA" w:rsidRDefault="007071EA" w:rsidP="007071EA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>
              <w:rPr>
                <w:rFonts w:hint="eastAsia"/>
                <w:sz w:val="24"/>
                <w:szCs w:val="24"/>
              </w:rPr>
              <w:t>或侵害他人在先權利(如著作權、商號權)</w:t>
            </w:r>
          </w:p>
          <w:p w:rsidR="007071EA" w:rsidRPr="00AA5490" w:rsidRDefault="007071EA" w:rsidP="007071EA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商標在先被廣泛使用的商業證據</w:t>
            </w:r>
          </w:p>
        </w:tc>
      </w:tr>
      <w:tr w:rsidR="007071EA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評定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Default="007071EA" w:rsidP="007071EA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註冊日起5年內:任何人都可以針對「自始具有不得註冊事由」的商標(例如:商標缺乏識別性、與他人在先註冊商標構成混淆誤認等)。</w:t>
            </w:r>
          </w:p>
          <w:p w:rsidR="007071EA" w:rsidRDefault="007071EA" w:rsidP="007071EA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無期限限制:若該商標註冊是出於惡意(註冊人明知或理應知悉他人已在先合法使用該商標而搶先註冊)。</w:t>
            </w:r>
          </w:p>
          <w:p w:rsidR="007071EA" w:rsidRDefault="007071EA" w:rsidP="007071EA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C5A7C">
              <w:rPr>
                <w:rFonts w:hint="eastAsia"/>
                <w:sz w:val="24"/>
                <w:szCs w:val="24"/>
              </w:rPr>
              <w:lastRenderedPageBreak/>
              <w:t>越南商標評定核心理由主要分為「絕對事由」與「相對事由」兩大類</w:t>
            </w:r>
            <w:r>
              <w:rPr>
                <w:rFonts w:hint="eastAsia"/>
                <w:sz w:val="24"/>
                <w:szCs w:val="24"/>
              </w:rPr>
              <w:t>:</w:t>
            </w:r>
          </w:p>
          <w:p w:rsidR="007071EA" w:rsidRDefault="007071EA" w:rsidP="007071EA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絕對事由</w:t>
            </w:r>
          </w:p>
          <w:p w:rsidR="007071EA" w:rsidRDefault="007071EA" w:rsidP="007071EA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缺乏顯著性</w:t>
            </w:r>
          </w:p>
          <w:p w:rsidR="007071EA" w:rsidRDefault="007071EA" w:rsidP="007071EA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描述性或通用名稱</w:t>
            </w:r>
          </w:p>
          <w:p w:rsidR="007071EA" w:rsidRDefault="007071EA" w:rsidP="007071EA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違反公共秩序或道德</w:t>
            </w:r>
          </w:p>
          <w:p w:rsidR="007071EA" w:rsidRDefault="007071EA" w:rsidP="007071EA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惡意申請</w:t>
            </w:r>
          </w:p>
          <w:p w:rsidR="007071EA" w:rsidRDefault="007071EA" w:rsidP="007071EA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相對事由</w:t>
            </w:r>
          </w:p>
          <w:p w:rsidR="007071EA" w:rsidRDefault="007071EA" w:rsidP="007071EA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與在先商標混淆近似</w:t>
            </w:r>
          </w:p>
          <w:p w:rsidR="007071EA" w:rsidRDefault="007071EA" w:rsidP="007071EA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侵犯著名商標</w:t>
            </w:r>
          </w:p>
          <w:p w:rsidR="007071EA" w:rsidRPr="00190986" w:rsidRDefault="007071EA" w:rsidP="007071EA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與其他在先權利衝突</w:t>
            </w:r>
          </w:p>
        </w:tc>
      </w:tr>
      <w:tr w:rsidR="007071EA" w:rsidRPr="0005644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廢止</w:t>
            </w:r>
          </w:p>
        </w:tc>
        <w:tc>
          <w:tcPr>
            <w:tcW w:w="978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71EA" w:rsidRPr="000A765A" w:rsidRDefault="007071EA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註冊商標若自註冊之日起，無正當理由連續5年未使用，任何人皆可向越南智慧財產局申請廢止該商標。</w:t>
            </w:r>
          </w:p>
        </w:tc>
      </w:tr>
    </w:tbl>
    <w:p w:rsidR="005B1648" w:rsidRDefault="005B1648"/>
    <w:sectPr w:rsidR="005B1648" w:rsidSect="007071EA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76C63"/>
    <w:multiLevelType w:val="hybridMultilevel"/>
    <w:tmpl w:val="DFDC7F56"/>
    <w:lvl w:ilvl="0" w:tplc="EA9E7556">
      <w:numFmt w:val="bullet"/>
      <w:lvlText w:val="–"/>
      <w:lvlJc w:val="left"/>
      <w:pPr>
        <w:ind w:left="144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>
    <w:nsid w:val="3DBE5E44"/>
    <w:multiLevelType w:val="hybridMultilevel"/>
    <w:tmpl w:val="EF2E5A20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4FC919BE"/>
    <w:multiLevelType w:val="hybridMultilevel"/>
    <w:tmpl w:val="7DA48B0E"/>
    <w:lvl w:ilvl="0" w:tplc="EA9E7556">
      <w:numFmt w:val="bullet"/>
      <w:lvlText w:val="–"/>
      <w:lvlJc w:val="left"/>
      <w:pPr>
        <w:ind w:left="144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>
    <w:nsid w:val="5A1400C4"/>
    <w:multiLevelType w:val="hybridMultilevel"/>
    <w:tmpl w:val="EE0009CC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615842F4"/>
    <w:multiLevelType w:val="hybridMultilevel"/>
    <w:tmpl w:val="9A22B38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>
    <w:nsid w:val="6B10107F"/>
    <w:multiLevelType w:val="hybridMultilevel"/>
    <w:tmpl w:val="F828C52E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1EA"/>
    <w:rsid w:val="005B1648"/>
    <w:rsid w:val="007071EA"/>
    <w:rsid w:val="00FD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71EA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7071EA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7071EA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7071EA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7071EA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71EA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7071EA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7071EA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7071EA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7071E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pvietnam.gov.vn/en/web/english/ho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2</cp:revision>
  <dcterms:created xsi:type="dcterms:W3CDTF">2026-08-05T01:57:00Z</dcterms:created>
  <dcterms:modified xsi:type="dcterms:W3CDTF">2026-08-14T08:14:00Z</dcterms:modified>
</cp:coreProperties>
</file>