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AF652F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新加坡</w:t>
      </w:r>
      <w:r w:rsidR="00536559">
        <w:rPr>
          <w:rFonts w:hint="eastAsia"/>
          <w:sz w:val="20"/>
          <w:szCs w:val="20"/>
        </w:rPr>
        <w:t>專利</w:t>
      </w:r>
    </w:p>
    <w:p w:rsidR="00184263" w:rsidRPr="00327D7E" w:rsidRDefault="00B8067C" w:rsidP="00221986">
      <w:pPr>
        <w:jc w:val="center"/>
        <w:rPr>
          <w:sz w:val="20"/>
          <w:szCs w:val="20"/>
        </w:rPr>
      </w:pPr>
      <w:r>
        <w:t>IPOS</w:t>
      </w:r>
      <w:r>
        <w:rPr>
          <w:rFonts w:hint="eastAsia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hyperlink r:id="rId7" w:history="1">
        <w:r w:rsidR="00184263" w:rsidRPr="00E224D2">
          <w:rPr>
            <w:rStyle w:val="a6"/>
            <w:sz w:val="20"/>
            <w:szCs w:val="20"/>
          </w:rPr>
          <w:t>https://www.ipos.gov.sg/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具備新穎性、進步性與產業利用性的技術產品或方法。</w:t>
                  </w:r>
                </w:p>
              </w:tc>
            </w:tr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新加坡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，小型技術改良多直接申請發明專利。</w:t>
                  </w:r>
                </w:p>
              </w:tc>
            </w:tr>
            <w:tr w:rsidR="00AF652F" w:rsidRPr="00327D7E" w:rsidTr="00AF652F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註冊設計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4 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AF652F" w:rsidRPr="00AF652F" w:rsidRDefault="00AF652F" w:rsidP="00AF652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F652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應用於物品上，由外形、配置、圖案或裝飾組成的創新視覺特徵（含數位產品外觀）。</w:t>
                  </w:r>
                </w:p>
              </w:tc>
            </w:tr>
          </w:tbl>
          <w:p w:rsidR="00221986" w:rsidRPr="00327D7E" w:rsidRDefault="00221986" w:rsidP="00AF652F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多元化的實體審查路徑（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Tracks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AF652F" w:rsidRPr="00AF652F" w:rsidRDefault="00AF652F" w:rsidP="00B67052">
            <w:pPr>
              <w:widowControl/>
              <w:numPr>
                <w:ilvl w:val="0"/>
                <w:numId w:val="3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國內審查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的審查員直接進行檢索與實體審查。</w:t>
            </w:r>
          </w:p>
          <w:p w:rsidR="00AF652F" w:rsidRPr="00AF652F" w:rsidRDefault="00AF652F" w:rsidP="00B67052">
            <w:pPr>
              <w:widowControl/>
              <w:numPr>
                <w:ilvl w:val="0"/>
                <w:numId w:val="3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國外委外審查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：利用對應外國申請案（如美、日、中、歐等國已獲證之結果）直接作為新加坡核准的依據，可大幅降低審查成本。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強大的加速審查計畫（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SGIP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：新加坡推出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「智慧財產權加速計畫（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SG Fast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，針對符合特定資格的科技發明（特別是人工智慧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AI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、數位科技、綠色環保技術等），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最快可在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月內直接公告獲證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，速度領先全球。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排除純商業方法與軟體本身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：新加坡不保護「單純的商業方法」或「純數學演算法」。但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如果電腦軟體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程式能與實體硬體相結合，並產生具體的「技術效果」（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Technical Effect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（例如優化特定通訊製程、提升影像處理效率），則在新加坡具備高度的可專利性。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的新穎性優惠期，適用於發明人自行公開、在特定國際展覽會展出，或第三方惡意洩密等情況。</w:t>
            </w:r>
          </w:p>
          <w:p w:rsidR="00221986" w:rsidRPr="00327D7E" w:rsidRDefault="00AF652F" w:rsidP="00AF652F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：外國申請人若在新加坡沒有固定住所或主要營業場所，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必須強制委託在新加坡當地註冊的專利代理人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相關程序。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高效率的智慧財產司法系統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：新加坡的專利侵權民事訴訟一審統一由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新加坡高等法院（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High Court of Singapore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審理。法官具備極高的國際商事與法律素養，且訴訟程序嚴謹、透明、速度快，判決結果在國際上享有極高聲譽。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判定原則（特別強調字面文義與本質特徵）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AF652F" w:rsidRPr="00AF652F" w:rsidRDefault="00AF652F" w:rsidP="00AF652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：首要審查涉嫌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侵權物是否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完全符合專利權利要求（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）的字面文字。</w:t>
            </w:r>
          </w:p>
          <w:p w:rsidR="00AF652F" w:rsidRPr="00AF652F" w:rsidRDefault="00AF652F" w:rsidP="00AF652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法院採用「目的性解釋原則」來處理等同侵權。法官會檢視該領域的技術人員，在閱讀專利時是否會認為該「微小差異」會影響發明的實質運作。如果該置換不影響功能且非發明核心，仍會判定侵權成立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高額賠償與禁令（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Injunctions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：法院有權判處侵權人立即停工（禁令）、銷毀侵權產品、賠償權利人所受損失、或將侵權所得之利益返還給專利權人。若屬於惡意侵權，原告可以主張更高的實質損害賠償。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新制：引入簡易專利訴訟程序（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SCIP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：為協助中小企業，新加坡近年推出了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簡易智慧財產訴訟程序（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Simplified Process for Intellectual Property 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。若專利侵權損害賠償金額在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萬新元以內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，可向新加坡國家法院（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State Courts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）或高等法院申請適用此程序，能大幅縮短訴訟時間並限縮律師費成本。</w:t>
            </w:r>
          </w:p>
          <w:p w:rsidR="00AF652F" w:rsidRPr="00AF652F" w:rsidRDefault="00AF652F" w:rsidP="00AF652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F652F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F652F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地緣防禦：國際仲裁與調解中心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：新加坡是全球領先的智慧財產權仲裁中心（如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WIPO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仲裁與調解新加坡辦事處）。跨國企業在面臨複雜的跨國專利糾紛時，經常選擇在新加坡透過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秘密仲裁（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Arbitration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解決，避免商譽受損並確保判決在多國具備執行力。</w:t>
            </w:r>
          </w:p>
          <w:p w:rsidR="00221986" w:rsidRPr="00327D7E" w:rsidRDefault="00AF652F" w:rsidP="00AF652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92228A" w:rsidRPr="00536F9F" w:rsidRDefault="0092228A">
      <w:pPr>
        <w:widowControl/>
        <w:rPr>
          <w:sz w:val="20"/>
          <w:szCs w:val="20"/>
        </w:rPr>
      </w:pPr>
    </w:p>
    <w:sectPr w:rsidR="0092228A" w:rsidRPr="00536F9F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184263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36F9F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04C0F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pos.gov.s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1D996-59BA-4ACA-B0C3-DC20AE75D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2026-08-05T00:50:00Z</dcterms:created>
  <dcterms:modified xsi:type="dcterms:W3CDTF">2026-09-04T06:21:00Z</dcterms:modified>
</cp:coreProperties>
</file>