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80E" w:rsidRPr="00327D7E" w:rsidRDefault="0087517A" w:rsidP="004B580E">
      <w:pPr>
        <w:jc w:val="center"/>
        <w:rPr>
          <w:sz w:val="20"/>
          <w:szCs w:val="20"/>
        </w:rPr>
      </w:pPr>
      <w:r w:rsidRPr="00327D7E">
        <w:rPr>
          <w:sz w:val="20"/>
          <w:szCs w:val="20"/>
        </w:rPr>
        <w:t>沙烏地阿拉伯</w:t>
      </w:r>
      <w:r w:rsidR="00536559">
        <w:rPr>
          <w:rFonts w:hint="eastAsia"/>
          <w:sz w:val="20"/>
          <w:szCs w:val="20"/>
        </w:rPr>
        <w:t>專利</w:t>
      </w:r>
    </w:p>
    <w:p w:rsidR="00B607E9" w:rsidRDefault="00311A04" w:rsidP="004B580E">
      <w:pPr>
        <w:jc w:val="center"/>
        <w:rPr>
          <w:sz w:val="20"/>
          <w:szCs w:val="20"/>
        </w:rPr>
      </w:pPr>
      <w:r>
        <w:t>SAIP</w:t>
      </w:r>
      <w:r>
        <w:rPr>
          <w:rFonts w:hint="eastAsia"/>
        </w:rPr>
        <w:t xml:space="preserve"> </w:t>
      </w:r>
      <w:r w:rsidR="004B580E" w:rsidRPr="00327D7E">
        <w:rPr>
          <w:rFonts w:hint="eastAsia"/>
          <w:sz w:val="20"/>
          <w:szCs w:val="20"/>
        </w:rPr>
        <w:t>網址：</w:t>
      </w:r>
      <w:hyperlink r:id="rId9" w:history="1">
        <w:r w:rsidR="00B607E9" w:rsidRPr="00C57EBE">
          <w:rPr>
            <w:rStyle w:val="a6"/>
          </w:rPr>
          <w:t>https://www.saip.gov.sa/en</w:t>
        </w:r>
      </w:hyperlink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87517A" w:rsidRPr="00327D7E" w:rsidTr="0087517A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87517A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87517A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87517A" w:rsidRPr="00327D7E" w:rsidTr="0087517A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（形式核准後強制提審）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具備新穎性、進步性與產業利用性的全新技術產品或方法。</w:t>
                  </w:r>
                </w:p>
              </w:tc>
            </w:tr>
            <w:tr w:rsidR="0087517A" w:rsidRPr="00327D7E" w:rsidTr="0087517A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沙烏地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不設新型專利制度</w:t>
                  </w: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，小型技術改良多直接申請發明專利。</w:t>
                  </w:r>
                </w:p>
              </w:tc>
            </w:tr>
            <w:tr w:rsidR="0087517A" w:rsidRPr="00327D7E" w:rsidTr="0087517A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工業設計</w:t>
                  </w: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登記制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</w:t>
                  </w: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（不經實體審查直接發證）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87517A" w:rsidRPr="0087517A" w:rsidRDefault="0087517A" w:rsidP="0087517A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87517A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產品全部或部分由形狀、圖案、線條或色彩組成的創新視覺外觀。</w:t>
                  </w:r>
                </w:p>
              </w:tc>
            </w:tr>
          </w:tbl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</w:p>
        </w:tc>
      </w:tr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87517A" w:rsidRPr="0087517A" w:rsidRDefault="0087517A" w:rsidP="00B67052">
            <w:pPr>
              <w:widowControl/>
              <w:numPr>
                <w:ilvl w:val="0"/>
                <w:numId w:val="4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海合會（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GCC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）與沙國國家案之轉變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：過去跨國企業多透過「海灣阿拉伯國家合作委員會（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GCC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）專利局」進行一案多國保護，但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GCC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專利局自前幾年停止受理新申請案。現在外國人若要在沙烏地卡位，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必須直接向沙烏地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SAIP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提交國家專利案，或透過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PCT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（專利合作條約）進入沙烏地國家階段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87517A" w:rsidRPr="0087517A" w:rsidRDefault="0087517A" w:rsidP="00B67052">
            <w:pPr>
              <w:widowControl/>
              <w:numPr>
                <w:ilvl w:val="0"/>
                <w:numId w:val="4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強制提實體審查時限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：沙烏地專利在通過基本的形式審查（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Formal Examination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）後，申請人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必須在收到官方通知的特定法定期限內（或於法規時限內）主動繳費提出實體審查請求（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Substantive Examination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。否則，該申請案將直接被系統視為撤回。</w:t>
            </w:r>
          </w:p>
          <w:p w:rsidR="0087517A" w:rsidRPr="0087517A" w:rsidRDefault="0087517A" w:rsidP="00B67052">
            <w:pPr>
              <w:widowControl/>
              <w:numPr>
                <w:ilvl w:val="0"/>
                <w:numId w:val="4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嚴格的伊斯蘭律法（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Sharia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）紅線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：沙烏地的專利法與宗教、道德規範緊密相連。如果發明技術的商業實施或內容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違反伊斯蘭教義、公共秩序、國家安全或公共道德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（例如涉及特定賭博器具、不符教義的生物製品等），該發明將被絕對禁止授予專利。</w:t>
            </w:r>
          </w:p>
          <w:p w:rsidR="0087517A" w:rsidRPr="0087517A" w:rsidRDefault="0087517A" w:rsidP="00B67052">
            <w:pPr>
              <w:widowControl/>
              <w:numPr>
                <w:ilvl w:val="0"/>
                <w:numId w:val="4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排除診斷與治療方法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：與歐美多數國家相同，沙烏地專利法明確規定「針對人類或動物身體的外科手術、治療方法以及疾病診斷方法」屬於不可專利標的。但用於此類方法的儀器、設備或化學物質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醫藥品本身仍可獲得專利。</w:t>
            </w:r>
          </w:p>
          <w:p w:rsidR="0087517A" w:rsidRPr="0087517A" w:rsidRDefault="0087517A" w:rsidP="00B67052">
            <w:pPr>
              <w:widowControl/>
              <w:numPr>
                <w:ilvl w:val="0"/>
                <w:numId w:val="4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全面採用阿拉伯文翻譯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：沙烏地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SAIP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擁有高度數位化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的線上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filing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系統。然而，外國申請人在遞交申請時，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所有的技術說明書、專利範圍（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Claims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）及圖式說明，必須強制翻譯為精確的「阿拉伯文」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。翻譯若有瑕疵，在後續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答辯或侵權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訴訟中常成為致命弱點。</w:t>
            </w:r>
          </w:p>
          <w:p w:rsidR="004B580E" w:rsidRPr="00327D7E" w:rsidRDefault="0087517A" w:rsidP="00B67052">
            <w:pPr>
              <w:widowControl/>
              <w:numPr>
                <w:ilvl w:val="0"/>
                <w:numId w:val="47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強制委託本地合法代理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：外國個人或機構若在沙烏地境內沒有固定住所或主要營業場所，辦理所有專利、商標及設計業務時，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必須強制指定並委託具有沙烏地合法執照的智慧財產權代理機構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87517A" w:rsidRPr="0087517A" w:rsidRDefault="0087517A" w:rsidP="00B67052">
            <w:pPr>
              <w:widowControl/>
              <w:numPr>
                <w:ilvl w:val="0"/>
                <w:numId w:val="4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新細明體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SAIP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專責委員會（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Committee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）一審管轄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：沙烏地阿拉伯的專利侵權訴訟與商標、著作權不同。專利侵權的行政與民事一審，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統一由沙烏地智財局（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SAIP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）內設的專責「專利爭議審議委員會」進行審理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，而非直接交由一般的民事法院。該委員會由法學與多位技術專家組成，對技術比對有較高的專業能力。對委員會裁決不服者，二審方可上訴至沙烏地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行政法院（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Commercial/Administrative Courts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87517A" w:rsidRPr="0087517A" w:rsidRDefault="0087517A" w:rsidP="00B67052">
            <w:pPr>
              <w:widowControl/>
              <w:numPr>
                <w:ilvl w:val="0"/>
                <w:numId w:val="4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判定原則（權利要求字面與全要件）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87517A" w:rsidRPr="0087517A" w:rsidRDefault="0087517A" w:rsidP="00B67052">
            <w:pPr>
              <w:widowControl/>
              <w:numPr>
                <w:ilvl w:val="1"/>
                <w:numId w:val="4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沙烏地委員會在審理侵權時，首要遵循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Literal Infringement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）與全要件原則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，逐字比對被告產品是否完全落入專利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Claims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所界定的邊界。</w:t>
            </w:r>
          </w:p>
          <w:p w:rsidR="0087517A" w:rsidRPr="0087517A" w:rsidRDefault="0087517A" w:rsidP="00B67052">
            <w:pPr>
              <w:widowControl/>
              <w:numPr>
                <w:ilvl w:val="1"/>
                <w:numId w:val="4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雖然沙烏地法理上逐漸引進西方的等同原則，但在實務上委員會的態度非常保守。若被告產品更改了非核心元件且使用了不同的手段，沙烏地審查官通常較不傾向判決等同侵權，撰寫權利要求時應極力避免字面限縮。</w:t>
            </w:r>
          </w:p>
          <w:p w:rsidR="0087517A" w:rsidRPr="0087517A" w:rsidRDefault="0087517A" w:rsidP="00B67052">
            <w:pPr>
              <w:widowControl/>
              <w:numPr>
                <w:ilvl w:val="0"/>
                <w:numId w:val="4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新細明體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SAIP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官方主導的突擊搜查與扣押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：因應沙烏地推動智財現代化，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SAIP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設有極為強大的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智慧財產執法部門（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IP Enforcement Division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。權利人若發現市場上存在侵權行為並提交初步證據，可向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SAIP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申請發動行政突擊检查。執法人員有權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直接查封、扣押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仿冒或侵權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的商品，並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強行令涉案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企業暫停營業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，執法速度在近年顯著加快。</w:t>
            </w:r>
          </w:p>
          <w:p w:rsidR="0087517A" w:rsidRPr="0087517A" w:rsidRDefault="0087517A" w:rsidP="00B67052">
            <w:pPr>
              <w:widowControl/>
              <w:numPr>
                <w:ilvl w:val="0"/>
                <w:numId w:val="4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救濟措施與懲罰性賠償之缺乏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：若被判定構成侵權，委員會與法院可判處侵權人立即停止實施（禁令）、銷毀侵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權物品、沒收違法所得，並對侵權人處以高額的行政罰鍰。在民事賠償上，主要賠償權利人的實際損失。但沙烏地法律目前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不適用英美法系的懲罰性損害賠償（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Punitive Damages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87517A" w:rsidRPr="0087517A" w:rsidRDefault="0087517A" w:rsidP="00B67052">
            <w:pPr>
              <w:widowControl/>
              <w:numPr>
                <w:ilvl w:val="0"/>
                <w:numId w:val="4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與海關聯動的邊境保護（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Customs Enforcement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：沙烏地海關建立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了線上智慧財產權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備案資料庫。專利權人在獲證後，可以將專利資訊在海關備案。當海關在沙烏地各大港口、機場攔截到涉嫌侵權的進出口貨物時，會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主動通知權利人配合鑑定並暫時扣留貨品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，從邊境截斷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侵權品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4B580E" w:rsidRPr="00327D7E" w:rsidRDefault="0087517A" w:rsidP="00B67052">
            <w:pPr>
              <w:widowControl/>
              <w:numPr>
                <w:ilvl w:val="0"/>
                <w:numId w:val="46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：專利侵權損害賠償的民事請求權時效，通常為自權利人「知悉侵權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行為及侵權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人」之日起算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3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；或自侵權行為發生之日起算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5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221986" w:rsidRPr="00327D7E" w:rsidRDefault="00221986" w:rsidP="00221986">
      <w:pPr>
        <w:rPr>
          <w:sz w:val="20"/>
          <w:szCs w:val="20"/>
        </w:rPr>
      </w:pPr>
    </w:p>
    <w:p w:rsidR="0092228A" w:rsidRPr="00327D7E" w:rsidRDefault="0092228A">
      <w:pPr>
        <w:widowControl/>
        <w:rPr>
          <w:sz w:val="20"/>
          <w:szCs w:val="20"/>
        </w:rPr>
      </w:pPr>
    </w:p>
    <w:sectPr w:rsidR="0092228A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61E8" w:rsidRDefault="00B861E8" w:rsidP="00003B64">
      <w:r>
        <w:separator/>
      </w:r>
    </w:p>
  </w:endnote>
  <w:endnote w:type="continuationSeparator" w:id="0">
    <w:p w:rsidR="00B861E8" w:rsidRDefault="00B861E8" w:rsidP="00003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61E8" w:rsidRDefault="00B861E8" w:rsidP="00003B64">
      <w:r>
        <w:separator/>
      </w:r>
    </w:p>
  </w:footnote>
  <w:footnote w:type="continuationSeparator" w:id="0">
    <w:p w:rsidR="00B861E8" w:rsidRDefault="00B861E8" w:rsidP="00003B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03B64"/>
    <w:rsid w:val="000132D8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F7"/>
    <w:rsid w:val="00351403"/>
    <w:rsid w:val="0038473A"/>
    <w:rsid w:val="003934F9"/>
    <w:rsid w:val="00405226"/>
    <w:rsid w:val="00467E37"/>
    <w:rsid w:val="0047427D"/>
    <w:rsid w:val="004B580E"/>
    <w:rsid w:val="00520620"/>
    <w:rsid w:val="00536559"/>
    <w:rsid w:val="00546396"/>
    <w:rsid w:val="00582563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D1B6E"/>
    <w:rsid w:val="008E23BB"/>
    <w:rsid w:val="008F4EE6"/>
    <w:rsid w:val="0092228A"/>
    <w:rsid w:val="0097671F"/>
    <w:rsid w:val="00976859"/>
    <w:rsid w:val="009874D8"/>
    <w:rsid w:val="009E242B"/>
    <w:rsid w:val="009F73AC"/>
    <w:rsid w:val="00A24D8F"/>
    <w:rsid w:val="00A31B11"/>
    <w:rsid w:val="00A377C6"/>
    <w:rsid w:val="00AC57E1"/>
    <w:rsid w:val="00AE0F46"/>
    <w:rsid w:val="00AF652F"/>
    <w:rsid w:val="00B1669C"/>
    <w:rsid w:val="00B312BB"/>
    <w:rsid w:val="00B607E9"/>
    <w:rsid w:val="00B63ACC"/>
    <w:rsid w:val="00B67052"/>
    <w:rsid w:val="00B67EFB"/>
    <w:rsid w:val="00B75DE5"/>
    <w:rsid w:val="00B8067C"/>
    <w:rsid w:val="00B80AFA"/>
    <w:rsid w:val="00B861E8"/>
    <w:rsid w:val="00BA3845"/>
    <w:rsid w:val="00BB209B"/>
    <w:rsid w:val="00C9490D"/>
    <w:rsid w:val="00CF5C39"/>
    <w:rsid w:val="00D222AA"/>
    <w:rsid w:val="00D65FB0"/>
    <w:rsid w:val="00D84F4B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6448"/>
    <w:rsid w:val="00F52C54"/>
    <w:rsid w:val="00F7564B"/>
    <w:rsid w:val="00FC24E6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paragraph" w:styleId="a8">
    <w:name w:val="header"/>
    <w:basedOn w:val="a"/>
    <w:link w:val="a9"/>
    <w:uiPriority w:val="99"/>
    <w:unhideWhenUsed/>
    <w:rsid w:val="00003B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03B64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03B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03B64"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003B6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paragraph" w:styleId="a8">
    <w:name w:val="header"/>
    <w:basedOn w:val="a"/>
    <w:link w:val="a9"/>
    <w:uiPriority w:val="99"/>
    <w:unhideWhenUsed/>
    <w:rsid w:val="00003B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003B64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003B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003B64"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003B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www.saip.gov.sa/en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CDDB30-F0F6-466A-9B1A-24DAD0F2F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2026-09-04T01:54:00Z</dcterms:created>
  <dcterms:modified xsi:type="dcterms:W3CDTF">2026-09-04T03:18:00Z</dcterms:modified>
</cp:coreProperties>
</file>