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221986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泰國</w:t>
      </w:r>
      <w:r w:rsidR="00536559">
        <w:rPr>
          <w:rFonts w:hint="eastAsia"/>
          <w:sz w:val="20"/>
          <w:szCs w:val="20"/>
        </w:rPr>
        <w:t>專利</w:t>
      </w:r>
    </w:p>
    <w:p w:rsidR="003A6ACE" w:rsidRPr="00327D7E" w:rsidRDefault="00281ED7" w:rsidP="00061066">
      <w:pPr>
        <w:jc w:val="center"/>
        <w:rPr>
          <w:sz w:val="20"/>
          <w:szCs w:val="20"/>
        </w:rPr>
      </w:pPr>
      <w:r>
        <w:rPr>
          <w:rFonts w:hint="eastAsia"/>
        </w:rPr>
        <w:t>DIP</w:t>
      </w:r>
      <w:r w:rsidR="00B8067C">
        <w:rPr>
          <w:rFonts w:hint="eastAsia"/>
        </w:rPr>
        <w:t xml:space="preserve"> </w:t>
      </w:r>
      <w:r w:rsidR="00061066" w:rsidRPr="00327D7E">
        <w:rPr>
          <w:rFonts w:hint="eastAsia"/>
          <w:sz w:val="20"/>
          <w:szCs w:val="20"/>
        </w:rPr>
        <w:t>網址：</w:t>
      </w:r>
      <w:hyperlink r:id="rId7" w:history="1">
        <w:r w:rsidR="003A6ACE" w:rsidRPr="00424E91">
          <w:rPr>
            <w:rStyle w:val="a6"/>
          </w:rPr>
          <w:t>https://www.ipthailand.go.th/th/home.html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新的技術產品或方法（製程）。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小專利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6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（期滿可分兩次展延，每次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，免去實體審查）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創新程度較低、著重實用改良的全新產品結構或技術（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亦可保護方法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304F0E" w:rsidRPr="00327D7E" w:rsidTr="00304F0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（修正案朝向《海牙協定》國際標準最長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15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邁進）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304F0E" w:rsidRPr="00304F0E" w:rsidRDefault="00304F0E" w:rsidP="00304F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產品在外形、結構、</w:t>
                  </w:r>
                  <w:proofErr w:type="gramStart"/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構型</w:t>
                  </w:r>
                  <w:proofErr w:type="gramEnd"/>
                  <w:r w:rsidRPr="00304F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、圖案或裝飾等不重複的創新外觀特徵。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發明審查極其冗長（但正逐步推行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PPH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機制）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：泰國發明專利的實體審查在過去以緩慢聞名，從提出申請到獲證往往需耗時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年。為此，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DIP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正大力推廣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「專利審查高速路（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PPH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，若該案已在美、日、中、歐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等國獲證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，可大幅縮短在泰國的排隊時間。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絕對新穎性標準（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File Before You Disclose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：泰國採取非常嚴格的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Absolute Novelty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原則。任何在泰國國內或國外被大眾知悉、銷售、公開發表的技術，都會直接導致專利被拒絕。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排除電腦軟體專利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：泰國專利法明確規定，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「電腦程式（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）本身」無法被授予專利保護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。軟體開發商在泰國通常必須改以「著作權法」或將軟體與實體硬體裝置相結合，作為整套技術方案來申請發明專利。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304F0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04F0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04F0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草案新制：全面調高超額費用（即將實施）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：在最新提請立法的專利法修正案中，泰國官方大幅提高了審查門檻。發明專利提出實體審查的官方規費顯著調高，且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針對超過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項以上的權利要求（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），將強制按件收取高額超額費用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061066" w:rsidRPr="00327D7E" w:rsidRDefault="00304F0E" w:rsidP="00304F0E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小專利（新型）發證迅速但有後置異議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：小專利由於不進行進步性的實體審查，通常在申請後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年內即可快速獲證。但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在獲證公告後的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年內，任何第三方皆可向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註冊官提出無效異議（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，此時官方將會重新啟動實體新穎性檢索。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：泰國所有的專利侵權訴訟與無效宣告，統一由位於曼谷的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中央智慧財產權與國際貿易法院（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CIPITC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專管審理。該法院配有法律法官與技術專家組成的雙軌審判制，比起一般地方法院更具備處理國際跨國技術官司的能力。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民事與刑事雙軌執法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：泰國專利侵權在法律上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同時具備民事責任與刑事責任（包含有期徒刑與罰金）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304F0E" w:rsidRPr="00304F0E" w:rsidRDefault="00304F0E" w:rsidP="00B67052">
            <w:pPr>
              <w:widowControl/>
              <w:numPr>
                <w:ilvl w:val="1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經濟犯罪查緝局（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ECD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報案，由警方發動刑事突擊搜查、沒收侵權產品與機具，這在商標與設計仿冒中非常普遍。</w:t>
            </w:r>
          </w:p>
          <w:p w:rsidR="00304F0E" w:rsidRPr="00304F0E" w:rsidRDefault="00304F0E" w:rsidP="00B67052">
            <w:pPr>
              <w:widowControl/>
              <w:numPr>
                <w:ilvl w:val="1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：若涉及複雜的發明技術比對，通常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仍須走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CIPITC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的民事訴訟以請求損害賠償。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侵權判定（等同原則適用範圍狹窄）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：泰國法院在審理技術侵權時，實務上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高度傾向「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）」與「全要件原則」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。雖然法律承認等同原則，但在實務判例中，如果被告的產品在結構上有一項核心特徵與專利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的文字描述不符，泰國法官往往不太願意輕易判決等同侵權成立。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邊境海關扣押（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Recordation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：泰國擁有相當強大的海關智慧財產權保護機制。專利或設計權利人可以向海關進行備案登記，一旦海關在邊境查獲涉嫌侵權的進出口貨物，有權進行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現場查扣並通知權利人配合鑑定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，能從源頭阻斷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海外侵權品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流入泰國市場。</w:t>
            </w:r>
          </w:p>
          <w:p w:rsidR="00304F0E" w:rsidRPr="00304F0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缺乏暫時禁令（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）的實務操作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：雖然泰國法律允許原告在起訴前申請「臨時禁令（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PI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）」，但在專利侵權實務中，法院核准臨時禁令的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門檻極高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。法院通常要求原告必須證明若不發禁令將造成「不可逆轉且無法以金錢賠償的巨大損害」，因此權利人很難在開庭前就叫對手停工。</w:t>
            </w:r>
          </w:p>
          <w:p w:rsidR="00061066" w:rsidRPr="00327D7E" w:rsidRDefault="00304F0E" w:rsidP="00B67052">
            <w:pPr>
              <w:widowControl/>
              <w:numPr>
                <w:ilvl w:val="0"/>
                <w:numId w:val="3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：專利民事侵權訴訟的損害賠償請求權時效，為自權利人「知悉侵權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（以先到期者為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6ACE"/>
    <w:rsid w:val="003A72A6"/>
    <w:rsid w:val="003D135A"/>
    <w:rsid w:val="003F0011"/>
    <w:rsid w:val="00405226"/>
    <w:rsid w:val="00467E37"/>
    <w:rsid w:val="0047427D"/>
    <w:rsid w:val="004A1661"/>
    <w:rsid w:val="004B580E"/>
    <w:rsid w:val="00520620"/>
    <w:rsid w:val="00536559"/>
    <w:rsid w:val="00546396"/>
    <w:rsid w:val="00582563"/>
    <w:rsid w:val="0059134E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A16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A16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pthailand.go.th/th/hom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F8C70-6C09-4AE2-80B8-6D28B02B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2026-08-05T00:48:00Z</dcterms:created>
  <dcterms:modified xsi:type="dcterms:W3CDTF">2026-09-04T03:12:00Z</dcterms:modified>
</cp:coreProperties>
</file>