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7E4ADC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韓</w:t>
      </w:r>
      <w:r w:rsidR="00221986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FE30C3" w:rsidRPr="00327D7E" w:rsidRDefault="00B8067C" w:rsidP="00221986">
      <w:pPr>
        <w:jc w:val="center"/>
        <w:rPr>
          <w:sz w:val="20"/>
          <w:szCs w:val="20"/>
        </w:rPr>
      </w:pPr>
      <w:r>
        <w:t xml:space="preserve">KIPRIS </w:t>
      </w:r>
      <w:r w:rsidR="00221986" w:rsidRPr="00327D7E">
        <w:rPr>
          <w:rFonts w:hint="eastAsia"/>
          <w:sz w:val="20"/>
          <w:szCs w:val="20"/>
        </w:rPr>
        <w:t>網址：</w:t>
      </w:r>
      <w:hyperlink r:id="rId7" w:history="1">
        <w:r w:rsidR="00FE30C3" w:rsidRPr="00EE3BCD">
          <w:rPr>
            <w:rStyle w:val="a6"/>
            <w:sz w:val="20"/>
            <w:szCs w:val="20"/>
          </w:rPr>
          <w:t>http://ww</w:t>
        </w:r>
        <w:r w:rsidR="00FE30C3" w:rsidRPr="00EE3BCD">
          <w:rPr>
            <w:rStyle w:val="a6"/>
            <w:sz w:val="20"/>
            <w:szCs w:val="20"/>
          </w:rPr>
          <w:t>w</w:t>
        </w:r>
        <w:r w:rsidR="00FE30C3" w:rsidRPr="00EE3BCD">
          <w:rPr>
            <w:rStyle w:val="a6"/>
            <w:sz w:val="20"/>
            <w:szCs w:val="20"/>
          </w:rPr>
          <w:t>.kipris.or.kr/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利用自然法則之技術思想的高度創作（包含產品與方法）。</w:t>
                  </w:r>
                </w:p>
              </w:tc>
            </w:tr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審查新穎性，不審進步性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針對物品之形狀、構造或組合之技術創作（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排除「方法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製程」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7E4ADC" w:rsidRPr="00327D7E" w:rsidTr="007E4ADC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雙軌制（一般全審查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特定品項部分審查</w:t>
                  </w: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7E4ADC" w:rsidRPr="007E4ADC" w:rsidRDefault="007E4ADC" w:rsidP="007E4AD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E4AD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物品全部或部分在外形、圖案、色彩上，透過視覺引起美感的創作。</w:t>
                  </w:r>
                </w:p>
              </w:tc>
            </w:tr>
          </w:tbl>
          <w:p w:rsidR="00221986" w:rsidRPr="00327D7E" w:rsidRDefault="00221986" w:rsidP="007E4ADC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答辯期限放寬（最新制）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：根據實施的新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，實體審查階段官方審查意見書（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Office Action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）的答辯期，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由原先的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月直接延長為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4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。申請人最多仍可再申請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4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次、每次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月的延期，使總答辯時間最長可達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月，大幅減輕跨國申請人的時效壓力。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分割案亦可申請延緩審查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：過去只有「原始申請案」可以申請延緩審查（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Deferred Examination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）或延緩決定。新制全面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開放分割案（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Divisional Applications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）亦可比照辦理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，提供企業更靈活的商業防禦策略。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新型專利並非登記制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：韓國的新型專利（實用新案）自多年前修法後已取消快速登記制，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目前一律強制進行實體新穎性審查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才能獲證（但免除進步性要求）。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設計專利的部分審查（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Partial Examination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）加嚴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：韓國對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汰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換週期快的產品（如服飾、包裝、電子產品等）採取免審新穎性的「部分審查」以求快速發證。但最新法令堵住了漏洞，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若審查委員直接發現部分審查案明顯缺乏新穎性或與先前權利衝突，可以直接予以核駁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7E4AD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E4AD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E4ADC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醫藥品專利期延長（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hard cap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：最新法規與美、日、中接軌，明定因政府藥品審查（監管延誤）而申請的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專利權期間延長（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），上限嚴格鎖定在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14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年內（自主管機關核准藥品上市日起算）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，且每一次藥品核准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僅限延長一項專利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221986" w:rsidRPr="00327D7E" w:rsidRDefault="007E4ADC" w:rsidP="007E4ADC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寬限期與提出期限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：韓國擁有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的新穎性寬限期（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新增「出口」為侵權實施行為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：這是近年修法最重大的突破。過去韓國《專利法》的實施定義僅限於生產、使用、轉讓、出租或進口。新法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正式將「出口（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Exporting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）」列為合法的專利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實施與侵權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類型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。專利權人現在可以直接針對單純將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「裝船出口海外」的行為申請禁令，並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將其計入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損害賠償額。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專責法院與技術審查官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：韓國的專利侵權民事訴訟一審由各地方特許專責法院審理，二審統一由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Patent Court of Korea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集中管轄。法院內部配有具備高科技背景的「技術審查官（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Technical Advisors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）」，在半導體、生技等複雜官司中扮演技術把關角色。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高額懲罰性損害賠償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：為嚴懲惡意抄襲，韓國法律規定，若判定為「故意侵權」，法院可判處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高達實際損害金額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5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的懲罰性損害賠償（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Punitive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（商標與設計已全面拉高至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5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倍）。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判定原則（等同原則與特許廳鑑定）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7E4ADC" w:rsidRPr="007E4ADC" w:rsidRDefault="007E4ADC" w:rsidP="00B67052">
            <w:pPr>
              <w:widowControl/>
              <w:numPr>
                <w:ilvl w:val="1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：韓國法院高度承認等同原則，若涉嫌侵權物與專利權利要求解決的技術問題相同、具備相同的作用效果，且該置換對該領域技術人員而言是顯而易見的，即構成侵權。</w:t>
            </w:r>
          </w:p>
          <w:p w:rsidR="007E4ADC" w:rsidRPr="007E4ADC" w:rsidRDefault="007E4ADC" w:rsidP="00B67052">
            <w:pPr>
              <w:widowControl/>
              <w:numPr>
                <w:ilvl w:val="1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專利對比與鑑定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：在訴訟進行中，原告或被告經常會向智慧財產審判和訴訟委員會（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IPTAB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）申請「權利範圍確認審判（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Scope Confirmation Proceedings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）」，由官方專家先就涉嫌侵權物是否落入專利範圍出具正式裁決，作為法院判決的重要依據。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7E4ADC" w:rsidRPr="007E4ADC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違反保密命令刑責大幅提高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：配合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MOIP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的成立，針對涉及國防、核心戰略技術之發明，若違反政府的保密命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令（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Secrecy Orders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）擅自前往海外申請專利或洩密，個人將面臨最高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年有期徒刑或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5,000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萬韓元罰金，企業亦面臨雙罰制，執法力度極強。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221986" w:rsidRPr="00327D7E" w:rsidRDefault="007E4ADC" w:rsidP="00B67052">
            <w:pPr>
              <w:widowControl/>
              <w:numPr>
                <w:ilvl w:val="0"/>
                <w:numId w:val="3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：專利侵權損害賠償請求權時效，為自權利人「知悉侵權行為及侵權人」之日起算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；或自侵權行為發生之日起算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62179"/>
    <w:rsid w:val="00F7564B"/>
    <w:rsid w:val="00FC24E6"/>
    <w:rsid w:val="00FE2FBD"/>
    <w:rsid w:val="00FE30C3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FE30C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FE30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kipris.or.k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A321C-3465-4E69-8799-14D9001DC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2026-08-05T00:49:00Z</dcterms:created>
  <dcterms:modified xsi:type="dcterms:W3CDTF">2026-09-04T02:53:00Z</dcterms:modified>
</cp:coreProperties>
</file>