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6648" w:rsidRPr="0093067B" w:rsidRDefault="003F6648" w:rsidP="003F6648">
      <w:pPr>
        <w:pStyle w:val="1"/>
        <w:tabs>
          <w:tab w:val="left" w:pos="3744"/>
        </w:tabs>
        <w:spacing w:before="240" w:after="200"/>
        <w:rPr>
          <w:rFonts w:ascii="Times New Roman" w:hAnsi="Times New Roman" w:cs="Times New Roman"/>
        </w:rPr>
      </w:pPr>
      <w:r w:rsidRPr="0093067B">
        <w:rPr>
          <w:rFonts w:ascii="Times New Roman" w:hAnsi="Times New Roman" w:cs="Times New Roman" w:hint="eastAsia"/>
        </w:rPr>
        <w:t>印度</w:t>
      </w:r>
      <w:r w:rsidRPr="0093067B">
        <w:rPr>
          <w:rFonts w:ascii="Times New Roman" w:hAnsi="Times New Roman" w:cs="Times New Roman"/>
        </w:rPr>
        <w:t>商標</w:t>
      </w:r>
    </w:p>
    <w:p w:rsidR="003F6648" w:rsidRPr="004947BF" w:rsidRDefault="003F6648" w:rsidP="003F6648">
      <w:pPr>
        <w:rPr>
          <w:rFonts w:ascii="Times New Roman" w:hAnsi="Times New Roman" w:cs="Times New Roman"/>
          <w:sz w:val="24"/>
          <w:szCs w:val="24"/>
        </w:rPr>
      </w:pPr>
      <w:r w:rsidRPr="00E72BC5">
        <w:rPr>
          <w:rFonts w:ascii="Times New Roman" w:hAnsi="Times New Roman" w:cs="Times New Roman"/>
          <w:sz w:val="24"/>
          <w:szCs w:val="24"/>
        </w:rPr>
        <w:t>主管機關：</w:t>
      </w:r>
      <w:hyperlink r:id="rId6" w:history="1">
        <w:r w:rsidRPr="00E72BC5">
          <w:rPr>
            <w:rStyle w:val="a4"/>
            <w:rFonts w:ascii="Times New Roman" w:hAnsi="Times New Roman" w:cs="Times New Roman"/>
            <w:sz w:val="24"/>
            <w:szCs w:val="24"/>
          </w:rPr>
          <w:t>印度商標局（</w:t>
        </w:r>
        <w:r w:rsidRPr="00E72BC5">
          <w:rPr>
            <w:rStyle w:val="a4"/>
            <w:rFonts w:ascii="Times New Roman" w:hAnsi="Times New Roman" w:cs="Times New Roman"/>
            <w:sz w:val="24"/>
            <w:szCs w:val="24"/>
          </w:rPr>
          <w:t>Trade Marks Registry</w:t>
        </w:r>
        <w:r w:rsidRPr="00E72BC5">
          <w:rPr>
            <w:rStyle w:val="a4"/>
            <w:rFonts w:ascii="Times New Roman" w:hAnsi="Times New Roman" w:cs="Times New Roman"/>
            <w:sz w:val="24"/>
            <w:szCs w:val="24"/>
          </w:rPr>
          <w:t>）</w:t>
        </w:r>
      </w:hyperlink>
      <w:bookmarkStart w:id="0" w:name="_GoBack"/>
      <w:bookmarkEnd w:id="0"/>
    </w:p>
    <w:p w:rsidR="003F6648" w:rsidRPr="0093067B" w:rsidRDefault="003F6648" w:rsidP="003F6648">
      <w:pPr>
        <w:rPr>
          <w:rFonts w:ascii="Times New Roman" w:hAnsi="Times New Roman" w:cs="Times New Roman"/>
        </w:rPr>
      </w:pPr>
    </w:p>
    <w:tbl>
      <w:tblPr>
        <w:tblW w:w="14175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2"/>
      </w:tblGrid>
      <w:tr w:rsidR="003F6648" w:rsidRPr="0093067B" w:rsidTr="00411FA1">
        <w:trPr>
          <w:trHeight w:val="233"/>
        </w:trPr>
        <w:tc>
          <w:tcPr>
            <w:tcW w:w="127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648" w:rsidRPr="0093067B" w:rsidRDefault="003F6648" w:rsidP="00411FA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商標</w:t>
            </w:r>
          </w:p>
        </w:tc>
        <w:tc>
          <w:tcPr>
            <w:tcW w:w="2977" w:type="dxa"/>
            <w:shd w:val="clear" w:color="auto" w:fill="1F4E79"/>
          </w:tcPr>
          <w:p w:rsidR="003F6648" w:rsidRPr="0093067B" w:rsidRDefault="003F6648" w:rsidP="00411FA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648" w:rsidRPr="0093067B" w:rsidRDefault="003F6648" w:rsidP="00411FA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  <w:tr w:rsidR="003F6648" w:rsidRPr="0093067B" w:rsidTr="00411FA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648" w:rsidRPr="0093067B" w:rsidRDefault="003F6648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申請要件</w:t>
            </w:r>
          </w:p>
        </w:tc>
        <w:tc>
          <w:tcPr>
            <w:tcW w:w="2977" w:type="dxa"/>
            <w:shd w:val="clear" w:color="auto" w:fill="FFFFFF"/>
          </w:tcPr>
          <w:p w:rsidR="003F6648" w:rsidRPr="0093067B" w:rsidRDefault="003F6648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具備商標識別性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648" w:rsidRDefault="003F6648" w:rsidP="003F6648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不能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直接描述商品的品質、功能、用途或地理名稱</w:t>
            </w:r>
          </w:p>
          <w:p w:rsidR="003F6648" w:rsidRPr="00A77053" w:rsidRDefault="003F6648" w:rsidP="003F6648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77053">
              <w:rPr>
                <w:rFonts w:ascii="Times New Roman" w:hAnsi="Times New Roman" w:cs="Times New Roman" w:hint="eastAsia"/>
                <w:sz w:val="24"/>
                <w:szCs w:val="24"/>
              </w:rPr>
              <w:t>不得為商品或服務的通用名稱。</w:t>
            </w:r>
          </w:p>
          <w:p w:rsidR="003F6648" w:rsidRPr="0093067B" w:rsidRDefault="003F6648" w:rsidP="003F6648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77053">
              <w:rPr>
                <w:rFonts w:ascii="Times New Roman" w:hAnsi="Times New Roman" w:cs="Times New Roman" w:hint="eastAsia"/>
                <w:sz w:val="24"/>
                <w:szCs w:val="24"/>
              </w:rPr>
              <w:t>不得僅由描述商品或服務品質、用途、數量、價值、地理來源等標誌所構成。</w:t>
            </w:r>
          </w:p>
        </w:tc>
      </w:tr>
      <w:tr w:rsidR="003F6648" w:rsidRPr="0093067B" w:rsidTr="00411FA1">
        <w:trPr>
          <w:trHeight w:val="276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648" w:rsidRPr="0093067B" w:rsidRDefault="003F6648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3F6648" w:rsidRPr="0093067B" w:rsidRDefault="003F6648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排除在先權利衝突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648" w:rsidRPr="0093067B" w:rsidRDefault="003F6648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商標不能與他人已經在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印度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註冊或申請中的商標相同或高度近似，以避免消費者產生混淆。</w:t>
            </w:r>
          </w:p>
        </w:tc>
      </w:tr>
      <w:tr w:rsidR="003F6648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648" w:rsidRPr="0093067B" w:rsidRDefault="003F6648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3F6648" w:rsidRPr="0093067B" w:rsidRDefault="003F6648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違反公共秩序與特定限制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648" w:rsidRPr="00A77053" w:rsidRDefault="003F6648" w:rsidP="003F6648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77053">
              <w:rPr>
                <w:rFonts w:ascii="Times New Roman" w:hAnsi="Times New Roman" w:cs="Times New Roman" w:hint="eastAsia"/>
                <w:sz w:val="24"/>
                <w:szCs w:val="24"/>
              </w:rPr>
              <w:t>不得違反法律。</w:t>
            </w:r>
          </w:p>
          <w:p w:rsidR="003F6648" w:rsidRPr="00A77053" w:rsidRDefault="003F6648" w:rsidP="003F6648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77053">
              <w:rPr>
                <w:rFonts w:ascii="Times New Roman" w:hAnsi="Times New Roman" w:cs="Times New Roman" w:hint="eastAsia"/>
                <w:sz w:val="24"/>
                <w:szCs w:val="24"/>
              </w:rPr>
              <w:t>不得違反公共秩序或善良風俗。</w:t>
            </w:r>
          </w:p>
          <w:p w:rsidR="003F6648" w:rsidRPr="00A77053" w:rsidRDefault="003F6648" w:rsidP="003F6648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77053">
              <w:rPr>
                <w:rFonts w:ascii="Times New Roman" w:hAnsi="Times New Roman" w:cs="Times New Roman" w:hint="eastAsia"/>
                <w:sz w:val="24"/>
                <w:szCs w:val="24"/>
              </w:rPr>
              <w:t>不得具有欺騙性。</w:t>
            </w:r>
          </w:p>
          <w:p w:rsidR="003F6648" w:rsidRPr="00A77053" w:rsidRDefault="003F6648" w:rsidP="003F6648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77053">
              <w:rPr>
                <w:rFonts w:ascii="Times New Roman" w:hAnsi="Times New Roman" w:cs="Times New Roman" w:hint="eastAsia"/>
                <w:sz w:val="24"/>
                <w:szCs w:val="24"/>
              </w:rPr>
              <w:t>不得傷害宗教情感。</w:t>
            </w:r>
          </w:p>
          <w:p w:rsidR="003F6648" w:rsidRPr="0093067B" w:rsidRDefault="003F6648" w:rsidP="003F6648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77053">
              <w:rPr>
                <w:rFonts w:ascii="Times New Roman" w:hAnsi="Times New Roman" w:cs="Times New Roman" w:hint="eastAsia"/>
                <w:sz w:val="24"/>
                <w:szCs w:val="24"/>
              </w:rPr>
              <w:t>不得使用《</w:t>
            </w:r>
            <w:r w:rsidRPr="00A77053">
              <w:rPr>
                <w:rFonts w:ascii="Times New Roman" w:hAnsi="Times New Roman" w:cs="Times New Roman"/>
                <w:sz w:val="24"/>
                <w:szCs w:val="24"/>
              </w:rPr>
              <w:t>Emblems and Names (Prevention of Improper Use) Act, 1950</w:t>
            </w:r>
            <w:r w:rsidRPr="00A77053">
              <w:rPr>
                <w:rFonts w:ascii="Times New Roman" w:hAnsi="Times New Roman" w:cs="Times New Roman"/>
                <w:sz w:val="24"/>
                <w:szCs w:val="24"/>
              </w:rPr>
              <w:t>》保護之國徽、國旗、官方標誌等</w:t>
            </w:r>
          </w:p>
        </w:tc>
      </w:tr>
      <w:tr w:rsidR="003F6648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648" w:rsidRPr="0093067B" w:rsidRDefault="003F6648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3F6648" w:rsidRPr="0093067B" w:rsidRDefault="003F6648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優先權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648" w:rsidRPr="0093067B" w:rsidRDefault="003F6648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若該商標已在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巴黎公約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或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WTO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會員國第一次提出申請，可在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個月內向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印度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主張優先權。</w:t>
            </w:r>
          </w:p>
        </w:tc>
      </w:tr>
      <w:tr w:rsidR="003F6648" w:rsidRPr="0093067B" w:rsidTr="00411FA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648" w:rsidRPr="0093067B" w:rsidRDefault="003F6648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申請程序</w:t>
            </w:r>
          </w:p>
        </w:tc>
        <w:tc>
          <w:tcPr>
            <w:tcW w:w="2977" w:type="dxa"/>
            <w:shd w:val="clear" w:color="auto" w:fill="EBF3FB"/>
          </w:tcPr>
          <w:p w:rsidR="003F6648" w:rsidRPr="0093067B" w:rsidRDefault="003F6648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商標檢索</w:t>
            </w:r>
          </w:p>
        </w:tc>
        <w:tc>
          <w:tcPr>
            <w:tcW w:w="9922" w:type="dxa"/>
            <w:shd w:val="clear" w:color="auto" w:fill="EBF3FB"/>
          </w:tcPr>
          <w:p w:rsidR="003F6648" w:rsidRPr="0093067B" w:rsidRDefault="003F6648" w:rsidP="003F6648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在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申請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前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可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於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India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官網進行檢索，確認您的文字、讀音、圖樣沒有與印度在先申請或已註冊的商標構成衝突</w:t>
            </w:r>
          </w:p>
        </w:tc>
      </w:tr>
      <w:tr w:rsidR="003F6648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648" w:rsidRPr="0093067B" w:rsidRDefault="003F6648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3F6648" w:rsidRPr="0093067B" w:rsidRDefault="003F6648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提交申請</w:t>
            </w:r>
          </w:p>
        </w:tc>
        <w:tc>
          <w:tcPr>
            <w:tcW w:w="9922" w:type="dxa"/>
            <w:shd w:val="clear" w:color="auto" w:fill="EBF3FB"/>
          </w:tcPr>
          <w:p w:rsidR="003F6648" w:rsidRPr="0093067B" w:rsidRDefault="003F6648" w:rsidP="003F6648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準備商標圖樣、指定商品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服務類別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採用尼斯分類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，並載明申請人名稱、申請人地址、申請人國籍、商標圖樣、指定商品及服務，由當地代理人向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印度商標局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遞交。</w:t>
            </w:r>
          </w:p>
        </w:tc>
      </w:tr>
      <w:tr w:rsidR="003F6648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648" w:rsidRPr="0093067B" w:rsidRDefault="003F6648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3F6648" w:rsidRPr="0093067B" w:rsidRDefault="003F6648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官方審查</w:t>
            </w:r>
          </w:p>
        </w:tc>
        <w:tc>
          <w:tcPr>
            <w:tcW w:w="9922" w:type="dxa"/>
            <w:shd w:val="clear" w:color="auto" w:fill="EBF3FB"/>
          </w:tcPr>
          <w:p w:rsidR="003F6648" w:rsidRPr="0093067B" w:rsidRDefault="003F6648" w:rsidP="003F6648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包含形式審查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文件格式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與實質審查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是否具備顯著性、是否與他案衝突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3F6648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648" w:rsidRPr="0093067B" w:rsidRDefault="003F6648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3F6648" w:rsidRPr="0093067B" w:rsidRDefault="003F6648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公告</w:t>
            </w:r>
          </w:p>
        </w:tc>
        <w:tc>
          <w:tcPr>
            <w:tcW w:w="9922" w:type="dxa"/>
            <w:shd w:val="clear" w:color="auto" w:fill="EBF3FB"/>
          </w:tcPr>
          <w:p w:rsidR="003F6648" w:rsidRPr="0093067B" w:rsidRDefault="003F6648" w:rsidP="003F6648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審核通過會進入官方公告期，公告期為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個月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，在此期間內任何人皆可提出異議。</w:t>
            </w:r>
          </w:p>
        </w:tc>
      </w:tr>
      <w:tr w:rsidR="003F6648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648" w:rsidRPr="0093067B" w:rsidRDefault="003F6648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3F6648" w:rsidRPr="0093067B" w:rsidRDefault="003F6648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核准發證</w:t>
            </w:r>
          </w:p>
        </w:tc>
        <w:tc>
          <w:tcPr>
            <w:tcW w:w="9922" w:type="dxa"/>
            <w:shd w:val="clear" w:color="auto" w:fill="EBF3FB"/>
          </w:tcPr>
          <w:p w:rsidR="003F6648" w:rsidRPr="0093067B" w:rsidRDefault="003F6648" w:rsidP="003F6648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公告期滿無人異議，或異議不成立，並核發商標註冊證。</w:t>
            </w:r>
          </w:p>
        </w:tc>
      </w:tr>
      <w:tr w:rsidR="003F6648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648" w:rsidRPr="0093067B" w:rsidRDefault="003F6648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3F6648" w:rsidRPr="0093067B" w:rsidRDefault="003F6648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審查期間</w:t>
            </w:r>
          </w:p>
        </w:tc>
        <w:tc>
          <w:tcPr>
            <w:tcW w:w="9922" w:type="dxa"/>
            <w:shd w:val="clear" w:color="auto" w:fill="EBF3FB"/>
          </w:tcPr>
          <w:p w:rsidR="003F6648" w:rsidRPr="0093067B" w:rsidRDefault="003F6648" w:rsidP="003F6648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商標審查時間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大約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8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至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8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個月。</w:t>
            </w:r>
          </w:p>
        </w:tc>
      </w:tr>
      <w:tr w:rsidR="003F6648" w:rsidRPr="0093067B" w:rsidTr="00411FA1">
        <w:trPr>
          <w:trHeight w:val="30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648" w:rsidRPr="0093067B" w:rsidRDefault="003F6648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商標權</w:t>
            </w:r>
          </w:p>
        </w:tc>
        <w:tc>
          <w:tcPr>
            <w:tcW w:w="2977" w:type="dxa"/>
            <w:shd w:val="clear" w:color="auto" w:fill="FFFFFF"/>
          </w:tcPr>
          <w:p w:rsidR="003F6648" w:rsidRPr="0093067B" w:rsidRDefault="003F6648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權利期間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648" w:rsidRPr="0093067B" w:rsidRDefault="003F6648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申請日起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年屆滿。</w:t>
            </w:r>
          </w:p>
        </w:tc>
      </w:tr>
      <w:tr w:rsidR="003F6648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648" w:rsidRPr="0093067B" w:rsidRDefault="003F6648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3F6648" w:rsidRPr="0093067B" w:rsidRDefault="003F6648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648" w:rsidRPr="0093067B" w:rsidRDefault="003F6648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屆滿後每次可延展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年，延展應於屆滿前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年內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提出，得無限次延展。</w:t>
            </w:r>
          </w:p>
        </w:tc>
      </w:tr>
      <w:tr w:rsidR="003F6648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648" w:rsidRPr="0093067B" w:rsidRDefault="003F6648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3F6648" w:rsidRPr="0093067B" w:rsidRDefault="003F6648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延展寬限期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648" w:rsidRPr="0093067B" w:rsidRDefault="003F6648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年期間屆滿後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個月內為延展寬限期，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須繳納滯納金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3F6648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648" w:rsidRPr="0093067B" w:rsidRDefault="003F6648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3F6648" w:rsidRPr="0093067B" w:rsidRDefault="003F6648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使用證明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648" w:rsidRPr="0093067B" w:rsidRDefault="003F6648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延展不須提供使用證據。</w:t>
            </w:r>
          </w:p>
        </w:tc>
      </w:tr>
    </w:tbl>
    <w:p w:rsidR="003F6648" w:rsidRPr="0093067B" w:rsidRDefault="003F6648" w:rsidP="003F6648">
      <w:pPr>
        <w:rPr>
          <w:rFonts w:ascii="Times New Roman" w:hAnsi="Times New Roman" w:cs="Times New Roman"/>
        </w:rPr>
      </w:pPr>
    </w:p>
    <w:p w:rsidR="00BC23C1" w:rsidRPr="003F6648" w:rsidRDefault="00BC23C1" w:rsidP="003F6648"/>
    <w:sectPr w:rsidR="00BC23C1" w:rsidRPr="003F6648" w:rsidSect="003F6648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56466C"/>
    <w:multiLevelType w:val="hybridMultilevel"/>
    <w:tmpl w:val="DC64947E"/>
    <w:lvl w:ilvl="0" w:tplc="92B48354">
      <w:numFmt w:val="bullet"/>
      <w:lvlText w:val="•"/>
      <w:lvlJc w:val="left"/>
      <w:pPr>
        <w:ind w:left="61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0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0" w:hanging="480"/>
      </w:pPr>
      <w:rPr>
        <w:rFonts w:ascii="Wingdings" w:hAnsi="Wingdings" w:hint="default"/>
      </w:rPr>
    </w:lvl>
  </w:abstractNum>
  <w:abstractNum w:abstractNumId="1">
    <w:nsid w:val="58A31E70"/>
    <w:multiLevelType w:val="hybridMultilevel"/>
    <w:tmpl w:val="B0E4C44A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72266FC5"/>
    <w:multiLevelType w:val="hybridMultilevel"/>
    <w:tmpl w:val="2DB61A5C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648"/>
    <w:rsid w:val="003F6648"/>
    <w:rsid w:val="004947BF"/>
    <w:rsid w:val="00BC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6648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3F6648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3F6648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3F6648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3F6648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6648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3F6648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3F6648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3F6648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3F664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pindia.gov.i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3</cp:revision>
  <dcterms:created xsi:type="dcterms:W3CDTF">2026-08-05T01:50:00Z</dcterms:created>
  <dcterms:modified xsi:type="dcterms:W3CDTF">2026-08-05T02:07:00Z</dcterms:modified>
</cp:coreProperties>
</file>