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680" w:rsidRPr="008E5C3E" w:rsidRDefault="00A83680" w:rsidP="00A83680">
      <w:pPr>
        <w:pStyle w:val="1"/>
        <w:spacing w:before="240" w:after="200"/>
        <w:rPr>
          <w:szCs w:val="24"/>
        </w:rPr>
      </w:pPr>
      <w:r w:rsidRPr="008E5C3E">
        <w:rPr>
          <w:szCs w:val="24"/>
        </w:rPr>
        <w:t>歐盟(</w:t>
      </w:r>
      <w:r w:rsidRPr="008E5C3E">
        <w:rPr>
          <w:rFonts w:hint="eastAsia"/>
          <w:szCs w:val="24"/>
        </w:rPr>
        <w:t>EUTM</w:t>
      </w:r>
      <w:r w:rsidRPr="008E5C3E">
        <w:rPr>
          <w:szCs w:val="24"/>
        </w:rPr>
        <w:t>)商標</w:t>
      </w:r>
    </w:p>
    <w:p w:rsidR="00A83680" w:rsidRPr="008E5C3E" w:rsidRDefault="00A83680" w:rsidP="00A83680">
      <w:pPr>
        <w:spacing w:before="60" w:after="160"/>
        <w:rPr>
          <w:sz w:val="24"/>
          <w:szCs w:val="24"/>
        </w:rPr>
      </w:pPr>
      <w:r w:rsidRPr="008E5C3E">
        <w:rPr>
          <w:b/>
          <w:bCs/>
          <w:sz w:val="24"/>
          <w:szCs w:val="24"/>
        </w:rPr>
        <w:t>主管機關：</w:t>
      </w:r>
      <w:hyperlink r:id="rId6" w:history="1">
        <w:r w:rsidRPr="004A64E4">
          <w:rPr>
            <w:rStyle w:val="a4"/>
            <w:sz w:val="24"/>
            <w:szCs w:val="24"/>
          </w:rPr>
          <w:t>歐盟智慧財產局(European Union Intellectual Property Office, EUIPO)</w:t>
        </w:r>
      </w:hyperlink>
    </w:p>
    <w:tbl>
      <w:tblPr>
        <w:tblW w:w="1403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977"/>
        <w:gridCol w:w="9781"/>
      </w:tblGrid>
      <w:tr w:rsidR="00A83680" w:rsidRPr="008E5C3E" w:rsidTr="00477369">
        <w:trPr>
          <w:trHeight w:val="233"/>
        </w:trPr>
        <w:tc>
          <w:tcPr>
            <w:tcW w:w="1276" w:type="dxa"/>
            <w:shd w:val="clear" w:color="auto" w:fill="1F4E79"/>
            <w:tcMar>
              <w:top w:w="100" w:type="dxa"/>
              <w:left w:w="120" w:type="dxa"/>
              <w:bottom w:w="100" w:type="dxa"/>
              <w:right w:w="120" w:type="dxa"/>
            </w:tcMar>
          </w:tcPr>
          <w:p w:rsidR="00A83680" w:rsidRPr="008E5C3E" w:rsidRDefault="00A83680" w:rsidP="00477369">
            <w:pPr>
              <w:rPr>
                <w:color w:val="FFFFFF" w:themeColor="background1"/>
                <w:sz w:val="24"/>
                <w:szCs w:val="24"/>
              </w:rPr>
            </w:pPr>
            <w:r w:rsidRPr="008E5C3E">
              <w:rPr>
                <w:b/>
                <w:bCs/>
                <w:color w:val="FFFFFF" w:themeColor="background1"/>
                <w:sz w:val="24"/>
                <w:szCs w:val="24"/>
              </w:rPr>
              <w:t>商標</w:t>
            </w:r>
          </w:p>
        </w:tc>
        <w:tc>
          <w:tcPr>
            <w:tcW w:w="2977" w:type="dxa"/>
            <w:shd w:val="clear" w:color="auto" w:fill="1F4E79"/>
          </w:tcPr>
          <w:p w:rsidR="00A83680" w:rsidRPr="008E5C3E" w:rsidRDefault="00A83680" w:rsidP="00477369">
            <w:pPr>
              <w:jc w:val="center"/>
              <w:rPr>
                <w:b/>
                <w:bCs/>
                <w:color w:val="FFFFFF" w:themeColor="background1"/>
                <w:sz w:val="24"/>
                <w:szCs w:val="24"/>
              </w:rPr>
            </w:pPr>
          </w:p>
        </w:tc>
        <w:tc>
          <w:tcPr>
            <w:tcW w:w="9781" w:type="dxa"/>
            <w:shd w:val="clear" w:color="auto" w:fill="1F4E79"/>
            <w:tcMar>
              <w:top w:w="100" w:type="dxa"/>
              <w:left w:w="120" w:type="dxa"/>
              <w:bottom w:w="100" w:type="dxa"/>
              <w:right w:w="120" w:type="dxa"/>
            </w:tcMar>
          </w:tcPr>
          <w:p w:rsidR="00A83680" w:rsidRPr="008E5C3E" w:rsidRDefault="00A83680" w:rsidP="00477369">
            <w:pPr>
              <w:jc w:val="center"/>
              <w:rPr>
                <w:color w:val="FFFFFF" w:themeColor="background1"/>
                <w:sz w:val="24"/>
                <w:szCs w:val="24"/>
              </w:rPr>
            </w:pPr>
          </w:p>
        </w:tc>
      </w:tr>
      <w:tr w:rsidR="00A83680" w:rsidRPr="008E5C3E" w:rsidTr="00477369">
        <w:trPr>
          <w:trHeight w:val="316"/>
        </w:trPr>
        <w:tc>
          <w:tcPr>
            <w:tcW w:w="1276" w:type="dxa"/>
            <w:vMerge w:val="restart"/>
            <w:shd w:val="clear" w:color="auto" w:fill="D6E4F0"/>
            <w:tcMar>
              <w:top w:w="80" w:type="dxa"/>
              <w:left w:w="120" w:type="dxa"/>
              <w:bottom w:w="80" w:type="dxa"/>
              <w:right w:w="120" w:type="dxa"/>
            </w:tcMar>
            <w:vAlign w:val="center"/>
          </w:tcPr>
          <w:p w:rsidR="00A83680" w:rsidRPr="008E5C3E" w:rsidRDefault="00A83680" w:rsidP="00477369">
            <w:pPr>
              <w:jc w:val="center"/>
              <w:rPr>
                <w:sz w:val="24"/>
                <w:szCs w:val="24"/>
              </w:rPr>
            </w:pPr>
            <w:r w:rsidRPr="008E5C3E">
              <w:rPr>
                <w:b/>
                <w:bCs/>
                <w:sz w:val="24"/>
                <w:szCs w:val="24"/>
              </w:rPr>
              <w:t>申請要件</w:t>
            </w:r>
          </w:p>
        </w:tc>
        <w:tc>
          <w:tcPr>
            <w:tcW w:w="2977" w:type="dxa"/>
            <w:shd w:val="clear" w:color="auto" w:fill="FFFFFF"/>
          </w:tcPr>
          <w:p w:rsidR="00A83680" w:rsidRPr="008E5C3E" w:rsidRDefault="00A83680" w:rsidP="00477369">
            <w:pPr>
              <w:rPr>
                <w:sz w:val="24"/>
                <w:szCs w:val="24"/>
              </w:rPr>
            </w:pPr>
            <w:r w:rsidRPr="008E5C3E">
              <w:rPr>
                <w:sz w:val="24"/>
                <w:szCs w:val="24"/>
              </w:rPr>
              <w:t>具顯著性</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sz w:val="24"/>
                <w:szCs w:val="24"/>
              </w:rPr>
              <w:t>其必須具有區別性，足以將某一事業的商品或服務與其他事業的商品或服務區別開來。</w:t>
            </w:r>
          </w:p>
        </w:tc>
      </w:tr>
      <w:tr w:rsidR="00A83680" w:rsidRPr="008E5C3E" w:rsidTr="00477369">
        <w:trPr>
          <w:trHeight w:val="266"/>
        </w:trPr>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FFFFFF"/>
          </w:tcPr>
          <w:p w:rsidR="00A83680" w:rsidRPr="008E5C3E" w:rsidRDefault="00A83680" w:rsidP="00477369">
            <w:pPr>
              <w:rPr>
                <w:sz w:val="24"/>
                <w:szCs w:val="24"/>
              </w:rPr>
            </w:pPr>
            <w:r w:rsidRPr="008E5C3E">
              <w:rPr>
                <w:sz w:val="24"/>
                <w:szCs w:val="24"/>
              </w:rPr>
              <w:t>非單純描述性</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rFonts w:hint="eastAsia"/>
                <w:sz w:val="24"/>
                <w:szCs w:val="24"/>
              </w:rPr>
              <w:t>若一標識所具有之含義</w:t>
            </w:r>
            <w:r w:rsidRPr="008E5C3E">
              <w:rPr>
                <w:sz w:val="24"/>
                <w:szCs w:val="24"/>
              </w:rPr>
              <w:t>,能為相關公眾立即認知為在提供所申請商品或服務之相關資訊(例如成分、用途、品質、產地等),該標識即應以具描述性為由而拒絕。</w:t>
            </w:r>
          </w:p>
        </w:tc>
      </w:tr>
      <w:tr w:rsidR="00A83680" w:rsidRPr="008E5C3E" w:rsidTr="00477369">
        <w:trPr>
          <w:trHeight w:val="344"/>
        </w:trPr>
        <w:tc>
          <w:tcPr>
            <w:tcW w:w="1276" w:type="dxa"/>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r w:rsidRPr="008E5C3E">
              <w:rPr>
                <w:b/>
                <w:sz w:val="24"/>
                <w:szCs w:val="24"/>
              </w:rPr>
              <w:t>優先權</w:t>
            </w:r>
          </w:p>
        </w:tc>
        <w:tc>
          <w:tcPr>
            <w:tcW w:w="12758" w:type="dxa"/>
            <w:gridSpan w:val="2"/>
            <w:shd w:val="clear" w:color="auto" w:fill="FFFFFF"/>
          </w:tcPr>
          <w:p w:rsidR="00A83680" w:rsidRPr="008E5C3E" w:rsidRDefault="00A83680" w:rsidP="00477369">
            <w:pPr>
              <w:rPr>
                <w:sz w:val="24"/>
                <w:szCs w:val="24"/>
              </w:rPr>
            </w:pPr>
            <w:r w:rsidRPr="008E5C3E">
              <w:rPr>
                <w:rFonts w:hint="eastAsia"/>
                <w:sz w:val="24"/>
                <w:szCs w:val="24"/>
              </w:rPr>
              <w:t>若該商標已在台灣或其他WTO會員國第一次提出申請，可在6個月內向</w:t>
            </w:r>
            <w:r w:rsidRPr="008E5C3E">
              <w:rPr>
                <w:sz w:val="24"/>
                <w:szCs w:val="24"/>
              </w:rPr>
              <w:t>歐盟智慧財產局</w:t>
            </w:r>
            <w:r w:rsidRPr="008E5C3E">
              <w:rPr>
                <w:rFonts w:hint="eastAsia"/>
                <w:sz w:val="24"/>
                <w:szCs w:val="24"/>
              </w:rPr>
              <w:t>主張優先權。</w:t>
            </w:r>
          </w:p>
        </w:tc>
      </w:tr>
      <w:tr w:rsidR="00A83680" w:rsidRPr="008E5C3E" w:rsidTr="00477369">
        <w:tc>
          <w:tcPr>
            <w:tcW w:w="1276" w:type="dxa"/>
            <w:vMerge w:val="restart"/>
            <w:shd w:val="clear" w:color="auto" w:fill="D6E4F0"/>
            <w:tcMar>
              <w:top w:w="80" w:type="dxa"/>
              <w:left w:w="120" w:type="dxa"/>
              <w:bottom w:w="80" w:type="dxa"/>
              <w:right w:w="120" w:type="dxa"/>
            </w:tcMar>
            <w:vAlign w:val="center"/>
          </w:tcPr>
          <w:p w:rsidR="00A83680" w:rsidRPr="008E5C3E" w:rsidRDefault="00A83680" w:rsidP="00477369">
            <w:pPr>
              <w:jc w:val="center"/>
              <w:rPr>
                <w:sz w:val="24"/>
                <w:szCs w:val="24"/>
              </w:rPr>
            </w:pPr>
            <w:r w:rsidRPr="008E5C3E">
              <w:rPr>
                <w:b/>
                <w:bCs/>
                <w:sz w:val="24"/>
                <w:szCs w:val="24"/>
              </w:rPr>
              <w:t>申請程序</w:t>
            </w:r>
          </w:p>
        </w:tc>
        <w:tc>
          <w:tcPr>
            <w:tcW w:w="2977" w:type="dxa"/>
            <w:shd w:val="clear" w:color="auto" w:fill="EBF3FB"/>
          </w:tcPr>
          <w:p w:rsidR="00A83680" w:rsidRPr="008E5C3E" w:rsidRDefault="00A83680" w:rsidP="00477369">
            <w:pPr>
              <w:rPr>
                <w:sz w:val="24"/>
                <w:szCs w:val="24"/>
              </w:rPr>
            </w:pPr>
            <w:r w:rsidRPr="008E5C3E">
              <w:rPr>
                <w:sz w:val="24"/>
                <w:szCs w:val="24"/>
              </w:rPr>
              <w:t>1</w:t>
            </w:r>
            <w:r w:rsidRPr="008E5C3E">
              <w:rPr>
                <w:rFonts w:hint="eastAsia"/>
                <w:sz w:val="24"/>
                <w:szCs w:val="24"/>
              </w:rPr>
              <w:t>.商標檢索</w:t>
            </w:r>
          </w:p>
        </w:tc>
        <w:tc>
          <w:tcPr>
            <w:tcW w:w="9781" w:type="dxa"/>
            <w:shd w:val="clear" w:color="auto" w:fill="EBF3FB"/>
          </w:tcPr>
          <w:p w:rsidR="00A83680" w:rsidRPr="008E5C3E" w:rsidRDefault="00A83680" w:rsidP="00A83680">
            <w:pPr>
              <w:ind w:leftChars="65" w:left="130"/>
              <w:rPr>
                <w:sz w:val="24"/>
                <w:szCs w:val="24"/>
              </w:rPr>
            </w:pPr>
            <w:r w:rsidRPr="008E5C3E">
              <w:rPr>
                <w:sz w:val="24"/>
                <w:szCs w:val="24"/>
              </w:rPr>
              <w:t>在提交前先於EUIPO</w:t>
            </w:r>
            <w:r w:rsidRPr="008E5C3E">
              <w:rPr>
                <w:rFonts w:hint="eastAsia"/>
                <w:sz w:val="24"/>
                <w:szCs w:val="24"/>
              </w:rPr>
              <w:t>資料庫進行檢索，確認是否有相同或近似商標已存在</w:t>
            </w:r>
            <w:r>
              <w:rPr>
                <w:rFonts w:hint="eastAsia"/>
                <w:sz w:val="24"/>
                <w:szCs w:val="24"/>
              </w:rPr>
              <w:t>。</w:t>
            </w:r>
          </w:p>
        </w:tc>
      </w:tr>
      <w:tr w:rsidR="00A83680" w:rsidRPr="008E5C3E" w:rsidTr="00477369">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EBF3FB"/>
          </w:tcPr>
          <w:p w:rsidR="00A83680" w:rsidRPr="008E5C3E" w:rsidRDefault="00A83680" w:rsidP="00477369">
            <w:pPr>
              <w:rPr>
                <w:sz w:val="24"/>
                <w:szCs w:val="24"/>
              </w:rPr>
            </w:pPr>
            <w:r w:rsidRPr="008E5C3E">
              <w:rPr>
                <w:sz w:val="24"/>
                <w:szCs w:val="24"/>
              </w:rPr>
              <w:t>2.提交申請</w:t>
            </w:r>
          </w:p>
        </w:tc>
        <w:tc>
          <w:tcPr>
            <w:tcW w:w="9781" w:type="dxa"/>
            <w:shd w:val="clear" w:color="auto" w:fill="EBF3FB"/>
          </w:tcPr>
          <w:p w:rsidR="00A83680" w:rsidRPr="008E5C3E" w:rsidRDefault="00A83680" w:rsidP="00A83680">
            <w:pPr>
              <w:ind w:leftChars="65" w:left="130"/>
              <w:rPr>
                <w:sz w:val="24"/>
                <w:szCs w:val="24"/>
              </w:rPr>
            </w:pPr>
            <w:r w:rsidRPr="008E5C3E">
              <w:rPr>
                <w:sz w:val="24"/>
                <w:szCs w:val="24"/>
              </w:rPr>
              <w:t>準備商標圖樣、指定商品/服務類別(採用尼斯分類)，並載明申請人名稱、申請人地址、申請人國籍、商標圖樣、指定商品及服務，由當地代理人向EUIPO遞交</w:t>
            </w:r>
            <w:r w:rsidRPr="008E5C3E">
              <w:rPr>
                <w:rFonts w:hint="eastAsia"/>
                <w:sz w:val="24"/>
                <w:szCs w:val="24"/>
              </w:rPr>
              <w:t>。</w:t>
            </w:r>
          </w:p>
        </w:tc>
      </w:tr>
      <w:tr w:rsidR="00A83680" w:rsidRPr="008E5C3E" w:rsidTr="00477369">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EBF3FB"/>
          </w:tcPr>
          <w:p w:rsidR="00A83680" w:rsidRPr="008E5C3E" w:rsidRDefault="00A83680" w:rsidP="00477369">
            <w:pPr>
              <w:rPr>
                <w:sz w:val="24"/>
                <w:szCs w:val="24"/>
              </w:rPr>
            </w:pPr>
            <w:r w:rsidRPr="008E5C3E">
              <w:rPr>
                <w:sz w:val="24"/>
                <w:szCs w:val="24"/>
              </w:rPr>
              <w:t>3.官方審查</w:t>
            </w:r>
          </w:p>
        </w:tc>
        <w:tc>
          <w:tcPr>
            <w:tcW w:w="9781" w:type="dxa"/>
            <w:shd w:val="clear" w:color="auto" w:fill="EBF3FB"/>
          </w:tcPr>
          <w:p w:rsidR="00A83680" w:rsidRPr="008E5C3E" w:rsidRDefault="00A83680" w:rsidP="00A83680">
            <w:pPr>
              <w:ind w:leftChars="65" w:left="130"/>
              <w:rPr>
                <w:sz w:val="24"/>
                <w:szCs w:val="24"/>
              </w:rPr>
            </w:pPr>
            <w:r w:rsidRPr="008E5C3E">
              <w:rPr>
                <w:sz w:val="24"/>
                <w:szCs w:val="24"/>
              </w:rPr>
              <w:t>包含形式審查(文件格式)</w:t>
            </w:r>
            <w:r w:rsidRPr="008E5C3E">
              <w:rPr>
                <w:rFonts w:hint="eastAsia"/>
                <w:sz w:val="24"/>
                <w:szCs w:val="24"/>
              </w:rPr>
              <w:t>與實質審查(</w:t>
            </w:r>
            <w:r>
              <w:rPr>
                <w:rFonts w:hint="eastAsia"/>
                <w:sz w:val="24"/>
                <w:szCs w:val="24"/>
              </w:rPr>
              <w:t>是否具備顯著性、是否違反絕對理由等</w:t>
            </w:r>
            <w:r w:rsidRPr="008E5C3E">
              <w:rPr>
                <w:rFonts w:hint="eastAsia"/>
                <w:sz w:val="24"/>
                <w:szCs w:val="24"/>
              </w:rPr>
              <w:t>)。</w:t>
            </w:r>
          </w:p>
        </w:tc>
      </w:tr>
      <w:tr w:rsidR="00A83680" w:rsidRPr="008E5C3E" w:rsidTr="00477369">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EBF3FB"/>
          </w:tcPr>
          <w:p w:rsidR="00A83680" w:rsidRPr="008E5C3E" w:rsidRDefault="00A83680" w:rsidP="00477369">
            <w:pPr>
              <w:rPr>
                <w:sz w:val="24"/>
                <w:szCs w:val="24"/>
              </w:rPr>
            </w:pPr>
            <w:r w:rsidRPr="008E5C3E">
              <w:rPr>
                <w:sz w:val="24"/>
                <w:szCs w:val="24"/>
              </w:rPr>
              <w:t>4.公告</w:t>
            </w:r>
          </w:p>
        </w:tc>
        <w:tc>
          <w:tcPr>
            <w:tcW w:w="9781" w:type="dxa"/>
            <w:shd w:val="clear" w:color="auto" w:fill="EBF3FB"/>
          </w:tcPr>
          <w:p w:rsidR="00A83680" w:rsidRPr="008E5C3E" w:rsidRDefault="00A83680" w:rsidP="00A83680">
            <w:pPr>
              <w:ind w:leftChars="65" w:left="130"/>
              <w:rPr>
                <w:sz w:val="24"/>
                <w:szCs w:val="24"/>
              </w:rPr>
            </w:pPr>
            <w:r w:rsidRPr="008E5C3E">
              <w:rPr>
                <w:sz w:val="24"/>
                <w:szCs w:val="24"/>
              </w:rPr>
              <w:t>審核通過會進入官方公告期，為期</w:t>
            </w:r>
            <w:r w:rsidRPr="008E5C3E">
              <w:rPr>
                <w:rFonts w:hint="eastAsia"/>
                <w:sz w:val="24"/>
                <w:szCs w:val="24"/>
              </w:rPr>
              <w:t>3</w:t>
            </w:r>
            <w:r w:rsidRPr="008E5C3E">
              <w:rPr>
                <w:sz w:val="24"/>
                <w:szCs w:val="24"/>
              </w:rPr>
              <w:t>個月，在此期間內任何人皆可提出異議。</w:t>
            </w:r>
          </w:p>
        </w:tc>
      </w:tr>
      <w:tr w:rsidR="00A83680" w:rsidRPr="008E5C3E" w:rsidTr="00477369">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EBF3FB"/>
          </w:tcPr>
          <w:p w:rsidR="00A83680" w:rsidRPr="008E5C3E" w:rsidRDefault="00A83680" w:rsidP="00477369">
            <w:pPr>
              <w:rPr>
                <w:sz w:val="24"/>
                <w:szCs w:val="24"/>
              </w:rPr>
            </w:pPr>
            <w:r w:rsidRPr="008E5C3E">
              <w:rPr>
                <w:sz w:val="24"/>
                <w:szCs w:val="24"/>
              </w:rPr>
              <w:t>5.核准發證</w:t>
            </w:r>
          </w:p>
        </w:tc>
        <w:tc>
          <w:tcPr>
            <w:tcW w:w="9781" w:type="dxa"/>
            <w:shd w:val="clear" w:color="auto" w:fill="EBF3FB"/>
          </w:tcPr>
          <w:p w:rsidR="00A83680" w:rsidRPr="008E5C3E" w:rsidRDefault="00A83680" w:rsidP="00A83680">
            <w:pPr>
              <w:ind w:leftChars="65" w:left="130"/>
              <w:rPr>
                <w:sz w:val="24"/>
                <w:szCs w:val="24"/>
              </w:rPr>
            </w:pPr>
            <w:r w:rsidRPr="008E5C3E">
              <w:rPr>
                <w:sz w:val="24"/>
                <w:szCs w:val="24"/>
              </w:rPr>
              <w:t>公告期滿無人異議，或異議不成立，並核發商標註冊證。</w:t>
            </w:r>
          </w:p>
        </w:tc>
      </w:tr>
      <w:tr w:rsidR="00A83680" w:rsidRPr="008E5C3E" w:rsidTr="00477369">
        <w:tc>
          <w:tcPr>
            <w:tcW w:w="1276" w:type="dxa"/>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r w:rsidRPr="008E5C3E">
              <w:rPr>
                <w:b/>
                <w:sz w:val="24"/>
                <w:szCs w:val="24"/>
              </w:rPr>
              <w:t>審查期間</w:t>
            </w:r>
          </w:p>
        </w:tc>
        <w:tc>
          <w:tcPr>
            <w:tcW w:w="12758" w:type="dxa"/>
            <w:gridSpan w:val="2"/>
            <w:shd w:val="clear" w:color="auto" w:fill="EBF3FB"/>
          </w:tcPr>
          <w:p w:rsidR="00A83680" w:rsidRPr="008E5C3E" w:rsidRDefault="00A83680" w:rsidP="00477369">
            <w:pPr>
              <w:rPr>
                <w:sz w:val="24"/>
                <w:szCs w:val="24"/>
              </w:rPr>
            </w:pPr>
            <w:r w:rsidRPr="008E5C3E">
              <w:rPr>
                <w:sz w:val="24"/>
                <w:szCs w:val="24"/>
              </w:rPr>
              <w:t>約6-12個月。(若無核駁)</w:t>
            </w:r>
          </w:p>
        </w:tc>
      </w:tr>
      <w:tr w:rsidR="00A83680" w:rsidRPr="008E5C3E" w:rsidTr="00477369">
        <w:trPr>
          <w:trHeight w:val="30"/>
        </w:trPr>
        <w:tc>
          <w:tcPr>
            <w:tcW w:w="1276" w:type="dxa"/>
            <w:vMerge w:val="restart"/>
            <w:shd w:val="clear" w:color="auto" w:fill="D6E4F0"/>
            <w:tcMar>
              <w:top w:w="80" w:type="dxa"/>
              <w:left w:w="120" w:type="dxa"/>
              <w:bottom w:w="80" w:type="dxa"/>
              <w:right w:w="120" w:type="dxa"/>
            </w:tcMar>
            <w:vAlign w:val="center"/>
          </w:tcPr>
          <w:p w:rsidR="00A83680" w:rsidRPr="008E5C3E" w:rsidRDefault="00A83680" w:rsidP="00477369">
            <w:pPr>
              <w:jc w:val="center"/>
              <w:rPr>
                <w:sz w:val="24"/>
                <w:szCs w:val="24"/>
              </w:rPr>
            </w:pPr>
            <w:r w:rsidRPr="008E5C3E">
              <w:rPr>
                <w:b/>
                <w:bCs/>
                <w:sz w:val="24"/>
                <w:szCs w:val="24"/>
              </w:rPr>
              <w:t>商標權</w:t>
            </w:r>
          </w:p>
        </w:tc>
        <w:tc>
          <w:tcPr>
            <w:tcW w:w="2977" w:type="dxa"/>
            <w:shd w:val="clear" w:color="auto" w:fill="FFFFFF"/>
          </w:tcPr>
          <w:p w:rsidR="00A83680" w:rsidRPr="008E5C3E" w:rsidRDefault="00A83680" w:rsidP="00477369">
            <w:pPr>
              <w:rPr>
                <w:sz w:val="24"/>
                <w:szCs w:val="24"/>
              </w:rPr>
            </w:pPr>
            <w:r w:rsidRPr="008E5C3E">
              <w:rPr>
                <w:sz w:val="24"/>
                <w:szCs w:val="24"/>
              </w:rPr>
              <w:t>A.</w:t>
            </w:r>
            <w:r w:rsidRPr="008E5C3E">
              <w:rPr>
                <w:rFonts w:hint="eastAsia"/>
                <w:sz w:val="24"/>
                <w:szCs w:val="24"/>
              </w:rPr>
              <w:t>權利期間</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D777E1">
              <w:rPr>
                <w:rFonts w:hint="eastAsia"/>
                <w:sz w:val="24"/>
                <w:szCs w:val="24"/>
              </w:rPr>
              <w:t>自申請日起</w:t>
            </w:r>
            <w:r w:rsidRPr="00D777E1">
              <w:rPr>
                <w:sz w:val="24"/>
                <w:szCs w:val="24"/>
              </w:rPr>
              <w:t>10年有效</w:t>
            </w:r>
            <w:r w:rsidRPr="008E5C3E">
              <w:rPr>
                <w:sz w:val="24"/>
                <w:szCs w:val="24"/>
              </w:rPr>
              <w:t>。</w:t>
            </w:r>
          </w:p>
        </w:tc>
      </w:tr>
      <w:tr w:rsidR="00A83680" w:rsidRPr="008E5C3E" w:rsidTr="00477369">
        <w:trPr>
          <w:trHeight w:val="30"/>
        </w:trPr>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FFFFFF"/>
          </w:tcPr>
          <w:p w:rsidR="00A83680" w:rsidRPr="008E5C3E" w:rsidRDefault="00A83680" w:rsidP="00477369">
            <w:pPr>
              <w:rPr>
                <w:sz w:val="24"/>
                <w:szCs w:val="24"/>
              </w:rPr>
            </w:pPr>
            <w:r w:rsidRPr="008E5C3E">
              <w:rPr>
                <w:rFonts w:hint="eastAsia"/>
                <w:sz w:val="24"/>
                <w:szCs w:val="24"/>
              </w:rPr>
              <w:t>B.延展</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sz w:val="24"/>
                <w:szCs w:val="24"/>
              </w:rPr>
              <w:t>屆滿後每次可延展10年，延展於屆滿前6個月可提出，得無限次延展。</w:t>
            </w:r>
          </w:p>
        </w:tc>
      </w:tr>
      <w:tr w:rsidR="00A83680" w:rsidRPr="008E5C3E" w:rsidTr="00477369">
        <w:trPr>
          <w:trHeight w:val="30"/>
        </w:trPr>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FFFFFF"/>
          </w:tcPr>
          <w:p w:rsidR="00A83680" w:rsidRPr="008E5C3E" w:rsidRDefault="00A83680" w:rsidP="00477369">
            <w:pPr>
              <w:rPr>
                <w:sz w:val="24"/>
                <w:szCs w:val="24"/>
              </w:rPr>
            </w:pPr>
            <w:r w:rsidRPr="008E5C3E">
              <w:rPr>
                <w:rFonts w:hint="eastAsia"/>
                <w:sz w:val="24"/>
                <w:szCs w:val="24"/>
              </w:rPr>
              <w:t>C.延展寬限期</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sz w:val="24"/>
                <w:szCs w:val="24"/>
              </w:rPr>
              <w:t>10年期間屆滿後6個月內為延展寬限期。</w:t>
            </w:r>
          </w:p>
        </w:tc>
      </w:tr>
      <w:tr w:rsidR="00A83680" w:rsidRPr="008E5C3E" w:rsidTr="00477369">
        <w:trPr>
          <w:trHeight w:val="30"/>
        </w:trPr>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FFFFFF"/>
          </w:tcPr>
          <w:p w:rsidR="00A83680" w:rsidRPr="008E5C3E" w:rsidRDefault="00A83680" w:rsidP="00477369">
            <w:pPr>
              <w:rPr>
                <w:sz w:val="24"/>
                <w:szCs w:val="24"/>
              </w:rPr>
            </w:pPr>
            <w:r w:rsidRPr="008E5C3E">
              <w:rPr>
                <w:rFonts w:hint="eastAsia"/>
                <w:sz w:val="24"/>
                <w:szCs w:val="24"/>
              </w:rPr>
              <w:t>D.使用證明</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rFonts w:hint="eastAsia"/>
                <w:sz w:val="24"/>
                <w:szCs w:val="24"/>
              </w:rPr>
              <w:t>延展不須提供使用證據。</w:t>
            </w:r>
          </w:p>
        </w:tc>
      </w:tr>
      <w:tr w:rsidR="00A83680" w:rsidRPr="008E5C3E" w:rsidTr="00477369">
        <w:trPr>
          <w:trHeight w:val="30"/>
        </w:trPr>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bCs/>
                <w:sz w:val="24"/>
                <w:szCs w:val="24"/>
              </w:rPr>
            </w:pPr>
          </w:p>
        </w:tc>
        <w:tc>
          <w:tcPr>
            <w:tcW w:w="2977" w:type="dxa"/>
            <w:shd w:val="clear" w:color="auto" w:fill="FFFFFF"/>
          </w:tcPr>
          <w:p w:rsidR="00A83680" w:rsidRPr="008E5C3E" w:rsidRDefault="00A83680" w:rsidP="00477369">
            <w:pPr>
              <w:rPr>
                <w:sz w:val="24"/>
                <w:szCs w:val="24"/>
              </w:rPr>
            </w:pPr>
            <w:r w:rsidRPr="008E5C3E">
              <w:rPr>
                <w:rFonts w:hint="eastAsia"/>
                <w:sz w:val="24"/>
                <w:szCs w:val="24"/>
              </w:rPr>
              <w:t>E.涵蓋範圍</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rFonts w:hint="eastAsia"/>
                <w:sz w:val="24"/>
                <w:szCs w:val="24"/>
              </w:rPr>
              <w:t>歐盟27國。</w:t>
            </w:r>
          </w:p>
        </w:tc>
      </w:tr>
      <w:tr w:rsidR="00A83680" w:rsidRPr="008E5C3E" w:rsidTr="00477369">
        <w:trPr>
          <w:trHeight w:val="406"/>
        </w:trPr>
        <w:tc>
          <w:tcPr>
            <w:tcW w:w="1276" w:type="dxa"/>
            <w:vMerge w:val="restart"/>
            <w:shd w:val="clear" w:color="auto" w:fill="D6E4F0"/>
            <w:tcMar>
              <w:top w:w="80" w:type="dxa"/>
              <w:left w:w="120" w:type="dxa"/>
              <w:bottom w:w="80" w:type="dxa"/>
              <w:right w:w="120" w:type="dxa"/>
            </w:tcMar>
            <w:vAlign w:val="center"/>
          </w:tcPr>
          <w:p w:rsidR="00A83680" w:rsidRPr="008E5C3E" w:rsidRDefault="00A83680" w:rsidP="00477369">
            <w:pPr>
              <w:jc w:val="center"/>
              <w:rPr>
                <w:b/>
                <w:sz w:val="24"/>
                <w:szCs w:val="24"/>
              </w:rPr>
            </w:pPr>
            <w:r w:rsidRPr="008E5C3E">
              <w:rPr>
                <w:rFonts w:hint="eastAsia"/>
                <w:b/>
                <w:sz w:val="24"/>
                <w:szCs w:val="24"/>
              </w:rPr>
              <w:t>商標爭議救濟</w:t>
            </w:r>
          </w:p>
          <w:p w:rsidR="00A83680" w:rsidRPr="008E5C3E" w:rsidRDefault="00A83680" w:rsidP="00477369">
            <w:pPr>
              <w:jc w:val="center"/>
              <w:rPr>
                <w:sz w:val="24"/>
                <w:szCs w:val="24"/>
              </w:rPr>
            </w:pPr>
          </w:p>
        </w:tc>
        <w:tc>
          <w:tcPr>
            <w:tcW w:w="2977" w:type="dxa"/>
            <w:shd w:val="clear" w:color="auto" w:fill="EBF3FB"/>
          </w:tcPr>
          <w:p w:rsidR="00A83680" w:rsidRPr="008E5C3E" w:rsidRDefault="00A83680" w:rsidP="00477369">
            <w:pPr>
              <w:rPr>
                <w:sz w:val="24"/>
                <w:szCs w:val="24"/>
              </w:rPr>
            </w:pPr>
            <w:r w:rsidRPr="008E5C3E">
              <w:rPr>
                <w:rFonts w:hint="eastAsia"/>
                <w:sz w:val="24"/>
                <w:szCs w:val="24"/>
              </w:rPr>
              <w:t>異議(</w:t>
            </w:r>
            <w:r w:rsidRPr="008E5C3E">
              <w:rPr>
                <w:sz w:val="24"/>
                <w:szCs w:val="24"/>
              </w:rPr>
              <w:t>opposition</w:t>
            </w:r>
            <w:r w:rsidRPr="008E5C3E">
              <w:rPr>
                <w:rFonts w:hint="eastAsia"/>
                <w:sz w:val="24"/>
                <w:szCs w:val="24"/>
              </w:rPr>
              <w:t>)</w:t>
            </w:r>
          </w:p>
        </w:tc>
        <w:tc>
          <w:tcPr>
            <w:tcW w:w="9781" w:type="dxa"/>
            <w:shd w:val="clear" w:color="auto" w:fill="EBF3FB"/>
            <w:tcMar>
              <w:top w:w="80" w:type="dxa"/>
              <w:left w:w="120" w:type="dxa"/>
              <w:bottom w:w="80" w:type="dxa"/>
              <w:right w:w="120" w:type="dxa"/>
            </w:tcMar>
          </w:tcPr>
          <w:p w:rsidR="00A83680" w:rsidRPr="008E5C3E" w:rsidRDefault="00A83680" w:rsidP="00477369">
            <w:pPr>
              <w:rPr>
                <w:sz w:val="24"/>
                <w:szCs w:val="24"/>
              </w:rPr>
            </w:pPr>
            <w:r>
              <w:rPr>
                <w:rFonts w:hint="eastAsia"/>
                <w:sz w:val="24"/>
                <w:szCs w:val="24"/>
              </w:rPr>
              <w:t>指第三方請求歐盟智慧財產局駁回歐盟商標申請</w:t>
            </w:r>
            <w:r w:rsidRPr="008E5C3E">
              <w:rPr>
                <w:sz w:val="24"/>
                <w:szCs w:val="24"/>
              </w:rPr>
              <w:t>，理由是其擁有在先權利時，向歐盟智慧財產局提出的程序。</w:t>
            </w:r>
          </w:p>
          <w:p w:rsidR="00A83680" w:rsidRPr="008E5C3E" w:rsidRDefault="00A83680" w:rsidP="00477369">
            <w:pPr>
              <w:rPr>
                <w:sz w:val="24"/>
                <w:szCs w:val="24"/>
              </w:rPr>
            </w:pPr>
            <w:r w:rsidRPr="008E5C3E">
              <w:rPr>
                <w:rFonts w:hint="eastAsia"/>
                <w:sz w:val="24"/>
                <w:szCs w:val="24"/>
              </w:rPr>
              <w:t>異議理由如下:</w:t>
            </w:r>
          </w:p>
          <w:p w:rsidR="00A83680" w:rsidRPr="008E5C3E" w:rsidRDefault="00A83680" w:rsidP="00A83680">
            <w:pPr>
              <w:pStyle w:val="a3"/>
              <w:numPr>
                <w:ilvl w:val="0"/>
                <w:numId w:val="1"/>
              </w:numPr>
              <w:rPr>
                <w:sz w:val="24"/>
                <w:szCs w:val="24"/>
              </w:rPr>
            </w:pPr>
            <w:r w:rsidRPr="008E5C3E">
              <w:rPr>
                <w:rFonts w:hint="eastAsia"/>
                <w:sz w:val="24"/>
                <w:szCs w:val="24"/>
              </w:rPr>
              <w:t>存在混淆的可能性</w:t>
            </w:r>
          </w:p>
          <w:p w:rsidR="00A83680" w:rsidRPr="008E5C3E" w:rsidRDefault="00A83680" w:rsidP="00A83680">
            <w:pPr>
              <w:pStyle w:val="a3"/>
              <w:numPr>
                <w:ilvl w:val="0"/>
                <w:numId w:val="1"/>
              </w:numPr>
              <w:rPr>
                <w:sz w:val="24"/>
                <w:szCs w:val="24"/>
              </w:rPr>
            </w:pPr>
            <w:r w:rsidRPr="008E5C3E">
              <w:rPr>
                <w:rFonts w:hint="eastAsia"/>
                <w:sz w:val="24"/>
                <w:szCs w:val="24"/>
              </w:rPr>
              <w:t>未經所有人同意或授權，以自己的名義申請註冊該商標</w:t>
            </w:r>
          </w:p>
          <w:p w:rsidR="00A83680" w:rsidRPr="008E5C3E" w:rsidRDefault="00A83680" w:rsidP="00A83680">
            <w:pPr>
              <w:pStyle w:val="a3"/>
              <w:numPr>
                <w:ilvl w:val="0"/>
                <w:numId w:val="1"/>
              </w:numPr>
              <w:rPr>
                <w:sz w:val="24"/>
                <w:szCs w:val="24"/>
              </w:rPr>
            </w:pPr>
            <w:r w:rsidRPr="008E5C3E">
              <w:rPr>
                <w:rFonts w:hint="eastAsia"/>
                <w:sz w:val="24"/>
                <w:szCs w:val="24"/>
              </w:rPr>
              <w:t>與在先馳名商標相同或相似，並且未經正當</w:t>
            </w:r>
            <w:r>
              <w:rPr>
                <w:rFonts w:hint="eastAsia"/>
                <w:sz w:val="24"/>
                <w:szCs w:val="24"/>
              </w:rPr>
              <w:t>理由使用申請註冊商標將不公平地利用或損害在先商標的顯著性或聲譽</w:t>
            </w:r>
          </w:p>
        </w:tc>
      </w:tr>
      <w:tr w:rsidR="00A83680" w:rsidRPr="008E5C3E" w:rsidTr="00477369">
        <w:trPr>
          <w:trHeight w:val="406"/>
        </w:trPr>
        <w:tc>
          <w:tcPr>
            <w:tcW w:w="1276" w:type="dxa"/>
            <w:vMerge/>
            <w:shd w:val="clear" w:color="auto" w:fill="D6E4F0"/>
            <w:tcMar>
              <w:top w:w="80" w:type="dxa"/>
              <w:left w:w="120" w:type="dxa"/>
              <w:bottom w:w="80" w:type="dxa"/>
              <w:right w:w="120" w:type="dxa"/>
            </w:tcMar>
            <w:vAlign w:val="center"/>
          </w:tcPr>
          <w:p w:rsidR="00A83680" w:rsidRPr="008E5C3E" w:rsidRDefault="00A83680" w:rsidP="00477369">
            <w:pPr>
              <w:jc w:val="center"/>
              <w:rPr>
                <w:b/>
                <w:sz w:val="24"/>
                <w:szCs w:val="24"/>
              </w:rPr>
            </w:pPr>
          </w:p>
        </w:tc>
        <w:tc>
          <w:tcPr>
            <w:tcW w:w="2977" w:type="dxa"/>
            <w:shd w:val="clear" w:color="auto" w:fill="EBF3FB"/>
          </w:tcPr>
          <w:p w:rsidR="00A83680" w:rsidRPr="008E5C3E" w:rsidRDefault="00A83680" w:rsidP="00477369">
            <w:pPr>
              <w:rPr>
                <w:sz w:val="24"/>
                <w:szCs w:val="24"/>
              </w:rPr>
            </w:pPr>
            <w:r w:rsidRPr="008E5C3E">
              <w:rPr>
                <w:sz w:val="24"/>
                <w:szCs w:val="24"/>
              </w:rPr>
              <w:t>宣告無效(declarations of invalidity)</w:t>
            </w:r>
          </w:p>
        </w:tc>
        <w:tc>
          <w:tcPr>
            <w:tcW w:w="9781" w:type="dxa"/>
            <w:shd w:val="clear" w:color="auto" w:fill="EBF3FB"/>
            <w:tcMar>
              <w:top w:w="80" w:type="dxa"/>
              <w:left w:w="120" w:type="dxa"/>
              <w:bottom w:w="80" w:type="dxa"/>
              <w:right w:w="120" w:type="dxa"/>
            </w:tcMar>
          </w:tcPr>
          <w:p w:rsidR="00A83680" w:rsidRPr="008E5C3E" w:rsidRDefault="00A83680" w:rsidP="00477369">
            <w:pPr>
              <w:rPr>
                <w:sz w:val="24"/>
                <w:szCs w:val="24"/>
              </w:rPr>
            </w:pPr>
            <w:r w:rsidRPr="008E5C3E">
              <w:rPr>
                <w:rFonts w:hint="eastAsia"/>
                <w:sz w:val="24"/>
                <w:szCs w:val="24"/>
              </w:rPr>
              <w:t>無效理由分為絕對無效理由及相對無效理由:</w:t>
            </w:r>
          </w:p>
          <w:p w:rsidR="00A83680" w:rsidRPr="008E5C3E" w:rsidRDefault="00A83680" w:rsidP="00A83680">
            <w:pPr>
              <w:pStyle w:val="a3"/>
              <w:numPr>
                <w:ilvl w:val="0"/>
                <w:numId w:val="3"/>
              </w:numPr>
              <w:rPr>
                <w:sz w:val="24"/>
                <w:szCs w:val="24"/>
              </w:rPr>
            </w:pPr>
            <w:r w:rsidRPr="008E5C3E">
              <w:rPr>
                <w:rFonts w:hint="eastAsia"/>
                <w:sz w:val="24"/>
                <w:szCs w:val="24"/>
              </w:rPr>
              <w:t>絕對無效理由</w:t>
            </w:r>
          </w:p>
          <w:p w:rsidR="00A83680" w:rsidRPr="008E5C3E" w:rsidRDefault="00A83680" w:rsidP="00A83680">
            <w:pPr>
              <w:pStyle w:val="a3"/>
              <w:numPr>
                <w:ilvl w:val="0"/>
                <w:numId w:val="2"/>
              </w:numPr>
              <w:rPr>
                <w:sz w:val="24"/>
                <w:szCs w:val="24"/>
              </w:rPr>
            </w:pPr>
            <w:r w:rsidRPr="008E5C3E">
              <w:rPr>
                <w:sz w:val="24"/>
                <w:szCs w:val="24"/>
              </w:rPr>
              <w:t>欠缺識別性</w:t>
            </w:r>
          </w:p>
          <w:p w:rsidR="00A83680" w:rsidRPr="008E5C3E" w:rsidRDefault="00A83680" w:rsidP="00A83680">
            <w:pPr>
              <w:pStyle w:val="a3"/>
              <w:numPr>
                <w:ilvl w:val="0"/>
                <w:numId w:val="2"/>
              </w:numPr>
              <w:rPr>
                <w:sz w:val="24"/>
                <w:szCs w:val="24"/>
              </w:rPr>
            </w:pPr>
            <w:r w:rsidRPr="008E5C3E">
              <w:rPr>
                <w:sz w:val="24"/>
                <w:szCs w:val="24"/>
              </w:rPr>
              <w:t>已成為通用名稱或</w:t>
            </w:r>
            <w:proofErr w:type="gramStart"/>
            <w:r w:rsidRPr="008E5C3E">
              <w:rPr>
                <w:sz w:val="24"/>
                <w:szCs w:val="24"/>
              </w:rPr>
              <w:t>商業上慣常</w:t>
            </w:r>
            <w:proofErr w:type="gramEnd"/>
            <w:r w:rsidRPr="008E5C3E">
              <w:rPr>
                <w:sz w:val="24"/>
                <w:szCs w:val="24"/>
              </w:rPr>
              <w:t>使用的標誌</w:t>
            </w:r>
          </w:p>
          <w:p w:rsidR="00A83680" w:rsidRPr="008E5C3E" w:rsidRDefault="00A83680" w:rsidP="00A83680">
            <w:pPr>
              <w:pStyle w:val="a3"/>
              <w:numPr>
                <w:ilvl w:val="0"/>
                <w:numId w:val="2"/>
              </w:numPr>
              <w:rPr>
                <w:sz w:val="24"/>
                <w:szCs w:val="24"/>
              </w:rPr>
            </w:pPr>
            <w:r w:rsidRPr="008E5C3E">
              <w:rPr>
                <w:rFonts w:hint="eastAsia"/>
                <w:sz w:val="24"/>
                <w:szCs w:val="24"/>
              </w:rPr>
              <w:t>申請人提交商標申請時有惡意行為</w:t>
            </w:r>
          </w:p>
          <w:p w:rsidR="00A83680" w:rsidRPr="008E5C3E" w:rsidRDefault="00A83680" w:rsidP="00A83680">
            <w:pPr>
              <w:pStyle w:val="a3"/>
              <w:numPr>
                <w:ilvl w:val="0"/>
                <w:numId w:val="2"/>
              </w:numPr>
              <w:rPr>
                <w:sz w:val="24"/>
                <w:szCs w:val="24"/>
              </w:rPr>
            </w:pPr>
            <w:r w:rsidRPr="008E5C3E">
              <w:rPr>
                <w:rFonts w:hint="eastAsia"/>
                <w:sz w:val="24"/>
                <w:szCs w:val="24"/>
              </w:rPr>
              <w:t>違反公序良俗之商標</w:t>
            </w:r>
          </w:p>
          <w:p w:rsidR="00A83680" w:rsidRPr="008E5C3E" w:rsidRDefault="00A83680" w:rsidP="00A83680">
            <w:pPr>
              <w:pStyle w:val="a3"/>
              <w:numPr>
                <w:ilvl w:val="0"/>
                <w:numId w:val="2"/>
              </w:numPr>
              <w:rPr>
                <w:sz w:val="24"/>
                <w:szCs w:val="24"/>
              </w:rPr>
            </w:pPr>
            <w:r w:rsidRPr="008E5C3E">
              <w:rPr>
                <w:rFonts w:hint="eastAsia"/>
                <w:sz w:val="24"/>
                <w:szCs w:val="24"/>
              </w:rPr>
              <w:t>足以誤導公眾之商標，例如就商品或服務之性質、品質或地理來源造成誤認者</w:t>
            </w:r>
          </w:p>
          <w:p w:rsidR="00A83680" w:rsidRPr="008E5C3E" w:rsidRDefault="00A83680" w:rsidP="00A83680">
            <w:pPr>
              <w:pStyle w:val="a3"/>
              <w:numPr>
                <w:ilvl w:val="0"/>
                <w:numId w:val="3"/>
              </w:numPr>
              <w:rPr>
                <w:sz w:val="24"/>
                <w:szCs w:val="24"/>
              </w:rPr>
            </w:pPr>
            <w:r w:rsidRPr="008E5C3E">
              <w:rPr>
                <w:rFonts w:hint="eastAsia"/>
                <w:sz w:val="24"/>
                <w:szCs w:val="24"/>
              </w:rPr>
              <w:t>相對無效理由</w:t>
            </w:r>
          </w:p>
          <w:p w:rsidR="00A83680" w:rsidRPr="008E5C3E" w:rsidRDefault="00A83680" w:rsidP="00A83680">
            <w:pPr>
              <w:pStyle w:val="a3"/>
              <w:numPr>
                <w:ilvl w:val="0"/>
                <w:numId w:val="4"/>
              </w:numPr>
              <w:rPr>
                <w:sz w:val="24"/>
                <w:szCs w:val="24"/>
              </w:rPr>
            </w:pPr>
            <w:r w:rsidRPr="008E5C3E">
              <w:rPr>
                <w:rFonts w:hint="eastAsia"/>
                <w:sz w:val="24"/>
                <w:szCs w:val="24"/>
              </w:rPr>
              <w:t>與在先商標相同或相似</w:t>
            </w:r>
          </w:p>
          <w:p w:rsidR="00A83680" w:rsidRPr="008E5C3E" w:rsidRDefault="00A83680" w:rsidP="00A83680">
            <w:pPr>
              <w:pStyle w:val="a3"/>
              <w:numPr>
                <w:ilvl w:val="0"/>
                <w:numId w:val="4"/>
              </w:numPr>
              <w:rPr>
                <w:sz w:val="24"/>
                <w:szCs w:val="24"/>
              </w:rPr>
            </w:pPr>
            <w:r w:rsidRPr="008E5C3E">
              <w:rPr>
                <w:rFonts w:hint="eastAsia"/>
                <w:sz w:val="24"/>
                <w:szCs w:val="24"/>
              </w:rPr>
              <w:t>其他商業標誌之在先權利</w:t>
            </w:r>
          </w:p>
          <w:p w:rsidR="00A83680" w:rsidRPr="008E5C3E" w:rsidRDefault="00A83680" w:rsidP="00A83680">
            <w:pPr>
              <w:pStyle w:val="a3"/>
              <w:numPr>
                <w:ilvl w:val="0"/>
                <w:numId w:val="4"/>
              </w:numPr>
              <w:rPr>
                <w:sz w:val="24"/>
                <w:szCs w:val="24"/>
              </w:rPr>
            </w:pPr>
            <w:r w:rsidRPr="008E5C3E">
              <w:rPr>
                <w:sz w:val="24"/>
                <w:szCs w:val="24"/>
              </w:rPr>
              <w:t>不公平利用或損害</w:t>
            </w:r>
            <w:r w:rsidRPr="008E5C3E">
              <w:rPr>
                <w:rFonts w:hint="eastAsia"/>
                <w:sz w:val="24"/>
                <w:szCs w:val="24"/>
              </w:rPr>
              <w:t>著名商標</w:t>
            </w:r>
          </w:p>
        </w:tc>
      </w:tr>
      <w:tr w:rsidR="00A83680" w:rsidRPr="008E5C3E" w:rsidTr="00477369">
        <w:tc>
          <w:tcPr>
            <w:tcW w:w="1276" w:type="dxa"/>
            <w:vMerge/>
            <w:shd w:val="clear" w:color="auto" w:fill="D6E4F0"/>
            <w:tcMar>
              <w:top w:w="80" w:type="dxa"/>
              <w:left w:w="120" w:type="dxa"/>
              <w:bottom w:w="80" w:type="dxa"/>
              <w:right w:w="120" w:type="dxa"/>
            </w:tcMar>
          </w:tcPr>
          <w:p w:rsidR="00A83680" w:rsidRPr="008E5C3E" w:rsidRDefault="00A83680" w:rsidP="00477369">
            <w:pPr>
              <w:rPr>
                <w:sz w:val="24"/>
                <w:szCs w:val="24"/>
              </w:rPr>
            </w:pPr>
          </w:p>
        </w:tc>
        <w:tc>
          <w:tcPr>
            <w:tcW w:w="2977" w:type="dxa"/>
            <w:shd w:val="clear" w:color="auto" w:fill="FFFFFF"/>
          </w:tcPr>
          <w:p w:rsidR="00A83680" w:rsidRPr="008E5C3E" w:rsidRDefault="00A83680" w:rsidP="00477369">
            <w:pPr>
              <w:rPr>
                <w:sz w:val="24"/>
                <w:szCs w:val="24"/>
              </w:rPr>
            </w:pPr>
            <w:r w:rsidRPr="008E5C3E">
              <w:rPr>
                <w:rFonts w:hint="eastAsia"/>
                <w:sz w:val="24"/>
                <w:szCs w:val="24"/>
              </w:rPr>
              <w:t>撤銷(</w:t>
            </w:r>
            <w:r w:rsidRPr="008E5C3E">
              <w:rPr>
                <w:sz w:val="24"/>
                <w:szCs w:val="24"/>
              </w:rPr>
              <w:t>revocation</w:t>
            </w:r>
            <w:r w:rsidRPr="008E5C3E">
              <w:rPr>
                <w:rFonts w:hint="eastAsia"/>
                <w:sz w:val="24"/>
                <w:szCs w:val="24"/>
              </w:rPr>
              <w:t>)</w:t>
            </w:r>
          </w:p>
        </w:tc>
        <w:tc>
          <w:tcPr>
            <w:tcW w:w="9781" w:type="dxa"/>
            <w:shd w:val="clear" w:color="auto" w:fill="FFFFFF"/>
            <w:tcMar>
              <w:top w:w="80" w:type="dxa"/>
              <w:left w:w="120" w:type="dxa"/>
              <w:bottom w:w="80" w:type="dxa"/>
              <w:right w:w="120" w:type="dxa"/>
            </w:tcMar>
          </w:tcPr>
          <w:p w:rsidR="00A83680" w:rsidRPr="008E5C3E" w:rsidRDefault="00A83680" w:rsidP="00477369">
            <w:pPr>
              <w:rPr>
                <w:sz w:val="24"/>
                <w:szCs w:val="24"/>
              </w:rPr>
            </w:pPr>
            <w:r w:rsidRPr="008E5C3E">
              <w:rPr>
                <w:rFonts w:hint="eastAsia"/>
                <w:sz w:val="24"/>
                <w:szCs w:val="24"/>
              </w:rPr>
              <w:t>連續五年未於歐盟境內真實使用，且無正當理由。</w:t>
            </w:r>
          </w:p>
        </w:tc>
      </w:tr>
    </w:tbl>
    <w:p w:rsidR="00CA4D5F" w:rsidRPr="00A83680" w:rsidRDefault="00CA4D5F">
      <w:bookmarkStart w:id="0" w:name="_GoBack"/>
      <w:bookmarkEnd w:id="0"/>
    </w:p>
    <w:sectPr w:rsidR="00CA4D5F" w:rsidRPr="00A83680" w:rsidSect="00A83680">
      <w:pgSz w:w="16838" w:h="11906" w:orient="landscape"/>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590C5A"/>
    <w:multiLevelType w:val="hybridMultilevel"/>
    <w:tmpl w:val="319EE478"/>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nsid w:val="46044361"/>
    <w:multiLevelType w:val="hybridMultilevel"/>
    <w:tmpl w:val="285225FC"/>
    <w:lvl w:ilvl="0" w:tplc="EA9E7556">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50C43AC4"/>
    <w:multiLevelType w:val="hybridMultilevel"/>
    <w:tmpl w:val="6096DBD0"/>
    <w:lvl w:ilvl="0" w:tplc="EA9E7556">
      <w:numFmt w:val="bullet"/>
      <w:lvlText w:val="–"/>
      <w:lvlJc w:val="left"/>
      <w:pPr>
        <w:ind w:left="960" w:hanging="480"/>
      </w:pPr>
      <w:rPr>
        <w:rFonts w:ascii="標楷體" w:eastAsia="標楷體" w:hAnsi="標楷體" w:cs="標楷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nsid w:val="562876C7"/>
    <w:multiLevelType w:val="hybridMultilevel"/>
    <w:tmpl w:val="25A8F052"/>
    <w:lvl w:ilvl="0" w:tplc="92B48354">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680"/>
    <w:rsid w:val="00A83680"/>
    <w:rsid w:val="00CA4D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3680"/>
    <w:pPr>
      <w:widowControl w:val="0"/>
    </w:pPr>
    <w:rPr>
      <w:rFonts w:ascii="標楷體" w:eastAsia="標楷體" w:hAnsi="標楷體" w:cs="標楷體"/>
      <w:kern w:val="0"/>
      <w:sz w:val="20"/>
      <w:szCs w:val="20"/>
    </w:rPr>
  </w:style>
  <w:style w:type="paragraph" w:styleId="1">
    <w:name w:val="heading 1"/>
    <w:link w:val="10"/>
    <w:qFormat/>
    <w:rsid w:val="00A83680"/>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A83680"/>
    <w:rPr>
      <w:rFonts w:ascii="標楷體" w:eastAsia="標楷體" w:hAnsi="標楷體" w:cs="標楷體"/>
      <w:b/>
      <w:bCs/>
      <w:kern w:val="0"/>
      <w:sz w:val="36"/>
      <w:szCs w:val="36"/>
    </w:rPr>
  </w:style>
  <w:style w:type="paragraph" w:styleId="a3">
    <w:name w:val="List Paragraph"/>
    <w:qFormat/>
    <w:rsid w:val="00A83680"/>
    <w:rPr>
      <w:rFonts w:ascii="標楷體" w:eastAsia="標楷體" w:hAnsi="標楷體" w:cs="標楷體"/>
      <w:kern w:val="0"/>
      <w:sz w:val="20"/>
      <w:szCs w:val="20"/>
    </w:rPr>
  </w:style>
  <w:style w:type="character" w:styleId="a4">
    <w:name w:val="Hyperlink"/>
    <w:uiPriority w:val="99"/>
    <w:unhideWhenUsed/>
    <w:rsid w:val="00A83680"/>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3680"/>
    <w:pPr>
      <w:widowControl w:val="0"/>
    </w:pPr>
    <w:rPr>
      <w:rFonts w:ascii="標楷體" w:eastAsia="標楷體" w:hAnsi="標楷體" w:cs="標楷體"/>
      <w:kern w:val="0"/>
      <w:sz w:val="20"/>
      <w:szCs w:val="20"/>
    </w:rPr>
  </w:style>
  <w:style w:type="paragraph" w:styleId="1">
    <w:name w:val="heading 1"/>
    <w:link w:val="10"/>
    <w:qFormat/>
    <w:rsid w:val="00A83680"/>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A83680"/>
    <w:rPr>
      <w:rFonts w:ascii="標楷體" w:eastAsia="標楷體" w:hAnsi="標楷體" w:cs="標楷體"/>
      <w:b/>
      <w:bCs/>
      <w:kern w:val="0"/>
      <w:sz w:val="36"/>
      <w:szCs w:val="36"/>
    </w:rPr>
  </w:style>
  <w:style w:type="paragraph" w:styleId="a3">
    <w:name w:val="List Paragraph"/>
    <w:qFormat/>
    <w:rsid w:val="00A83680"/>
    <w:rPr>
      <w:rFonts w:ascii="標楷體" w:eastAsia="標楷體" w:hAnsi="標楷體" w:cs="標楷體"/>
      <w:kern w:val="0"/>
      <w:sz w:val="20"/>
      <w:szCs w:val="20"/>
    </w:rPr>
  </w:style>
  <w:style w:type="character" w:styleId="a4">
    <w:name w:val="Hyperlink"/>
    <w:uiPriority w:val="99"/>
    <w:unhideWhenUsed/>
    <w:rsid w:val="00A8368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ipo.europa.eu/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2026-08-05T01:39:00Z</dcterms:created>
  <dcterms:modified xsi:type="dcterms:W3CDTF">2026-08-05T01:40:00Z</dcterms:modified>
</cp:coreProperties>
</file>