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0AA7" w:rsidRPr="008E5C3E" w:rsidRDefault="008D0AA7" w:rsidP="008D0AA7">
      <w:pPr>
        <w:pStyle w:val="1"/>
        <w:spacing w:before="240" w:after="200"/>
        <w:rPr>
          <w:szCs w:val="24"/>
        </w:rPr>
      </w:pPr>
      <w:r w:rsidRPr="008E5C3E">
        <w:rPr>
          <w:szCs w:val="24"/>
        </w:rPr>
        <w:t>哥倫比亞商標</w:t>
      </w:r>
    </w:p>
    <w:p w:rsidR="008D0AA7" w:rsidRPr="008E5C3E" w:rsidRDefault="008D0AA7" w:rsidP="008D0AA7">
      <w:pPr>
        <w:spacing w:before="60" w:after="160"/>
        <w:rPr>
          <w:sz w:val="24"/>
          <w:szCs w:val="24"/>
        </w:rPr>
      </w:pPr>
      <w:r w:rsidRPr="008E5C3E">
        <w:rPr>
          <w:b/>
          <w:bCs/>
          <w:sz w:val="24"/>
          <w:szCs w:val="24"/>
        </w:rPr>
        <w:t>主管機關：</w:t>
      </w:r>
      <w:hyperlink r:id="rId5" w:history="1">
        <w:r w:rsidRPr="00B7357F">
          <w:rPr>
            <w:rStyle w:val="a3"/>
            <w:rFonts w:hint="eastAsia"/>
            <w:sz w:val="24"/>
            <w:szCs w:val="24"/>
          </w:rPr>
          <w:t>哥倫比亞工商監督局（</w:t>
        </w:r>
        <w:r w:rsidRPr="00B7357F">
          <w:rPr>
            <w:rStyle w:val="a3"/>
            <w:sz w:val="24"/>
            <w:szCs w:val="24"/>
          </w:rPr>
          <w:t>Superintendencia de Industria y Comercio, SIC）</w:t>
        </w:r>
      </w:hyperlink>
    </w:p>
    <w:tbl>
      <w:tblPr>
        <w:tblW w:w="1375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670"/>
        <w:gridCol w:w="30"/>
        <w:gridCol w:w="10750"/>
      </w:tblGrid>
      <w:tr w:rsidR="008D0AA7" w:rsidRPr="008E5C3E" w:rsidTr="00477369">
        <w:tc>
          <w:tcPr>
            <w:tcW w:w="13750" w:type="dxa"/>
            <w:gridSpan w:val="4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商標</w:t>
            </w:r>
          </w:p>
        </w:tc>
      </w:tr>
      <w:tr w:rsidR="008D0AA7" w:rsidRPr="008E5C3E" w:rsidTr="00477369">
        <w:tc>
          <w:tcPr>
            <w:tcW w:w="1300" w:type="dxa"/>
            <w:vMerge w:val="restart"/>
            <w:shd w:val="clear" w:color="auto" w:fill="B8CCE4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申請要件</w:t>
            </w:r>
          </w:p>
        </w:tc>
        <w:tc>
          <w:tcPr>
            <w:tcW w:w="12450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讓消費者能夠識別個人或公司的產品或服務，以使將其與競爭對手的產品或服務區分開來。</w:t>
            </w:r>
          </w:p>
        </w:tc>
      </w:tr>
      <w:tr w:rsidR="008D0AA7" w:rsidRPr="008E5C3E" w:rsidTr="00477369">
        <w:tc>
          <w:tcPr>
            <w:tcW w:w="1300" w:type="dxa"/>
            <w:vMerge/>
            <w:shd w:val="clear" w:color="auto" w:fill="B8CCE4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spacing w:after="60"/>
              <w:rPr>
                <w:rFonts w:cs="Times New Roman"/>
                <w:color w:val="000000"/>
                <w:sz w:val="24"/>
                <w:szCs w:val="24"/>
              </w:rPr>
            </w:pPr>
            <w:r w:rsidRPr="008E5C3E">
              <w:rPr>
                <w:rFonts w:cs="Times New Roman" w:hint="eastAsia"/>
                <w:color w:val="000000"/>
                <w:sz w:val="24"/>
                <w:szCs w:val="24"/>
              </w:rPr>
              <w:t>不得註冊理由</w:t>
            </w:r>
          </w:p>
        </w:tc>
        <w:tc>
          <w:tcPr>
            <w:tcW w:w="10780" w:type="dxa"/>
            <w:gridSpan w:val="2"/>
            <w:vAlign w:val="center"/>
          </w:tcPr>
          <w:p w:rsidR="008D0AA7" w:rsidRPr="008E5C3E" w:rsidRDefault="008D0AA7" w:rsidP="00477369">
            <w:pPr>
              <w:spacing w:after="60"/>
              <w:rPr>
                <w:rFonts w:cs="Times New Roman"/>
                <w:color w:val="000000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- 缺乏顯著性之通用名稱、說明性文字或標誌</w:t>
            </w:r>
          </w:p>
          <w:p w:rsidR="008D0AA7" w:rsidRPr="008E5C3E" w:rsidRDefault="008D0AA7" w:rsidP="00477369">
            <w:pPr>
              <w:spacing w:after="60"/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- 與先前註冊或申請中之商標相同或近似</w:t>
            </w:r>
          </w:p>
          <w:p w:rsidR="008D0AA7" w:rsidRPr="008E5C3E" w:rsidRDefault="008D0AA7" w:rsidP="00477369">
            <w:pPr>
              <w:spacing w:after="60"/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- 違反道德、公共秩序之文字圖樣</w:t>
            </w:r>
          </w:p>
          <w:p w:rsidR="008D0AA7" w:rsidRPr="008E5C3E" w:rsidRDefault="008D0AA7" w:rsidP="00477369">
            <w:pPr>
              <w:spacing w:after="60"/>
              <w:rPr>
                <w:rFonts w:cs="Times New Roman"/>
                <w:color w:val="000000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- 未經同意使用他人姓名、肖像，或侵害他人商號、國家標誌等權利</w:t>
            </w:r>
          </w:p>
        </w:tc>
      </w:tr>
      <w:tr w:rsidR="008D0AA7" w:rsidRPr="008E5C3E" w:rsidTr="00477369">
        <w:tc>
          <w:tcPr>
            <w:tcW w:w="1300" w:type="dxa"/>
            <w:shd w:val="clear" w:color="auto" w:fill="B8CCE4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優先權</w:t>
            </w:r>
          </w:p>
        </w:tc>
        <w:tc>
          <w:tcPr>
            <w:tcW w:w="12450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若該商標已在台灣</w:t>
            </w:r>
            <w:r w:rsidRPr="008E5C3E">
              <w:rPr>
                <w:rFonts w:cs="Times New Roman"/>
                <w:color w:val="000000"/>
                <w:sz w:val="24"/>
                <w:szCs w:val="24"/>
              </w:rPr>
              <w:t>或其他巴黎公約會員國第一次提出申請，可在6個月內向SIC主張優先權。</w:t>
            </w:r>
          </w:p>
        </w:tc>
      </w:tr>
      <w:tr w:rsidR="008D0AA7" w:rsidRPr="008E5C3E" w:rsidTr="00477369">
        <w:tc>
          <w:tcPr>
            <w:tcW w:w="1300" w:type="dxa"/>
            <w:vMerge w:val="restart"/>
            <w:shd w:val="clear" w:color="auto" w:fill="B8CCE4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申請程序</w:t>
            </w:r>
          </w:p>
        </w:tc>
        <w:tc>
          <w:tcPr>
            <w:tcW w:w="1700" w:type="dxa"/>
            <w:gridSpan w:val="2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1.商標檢索</w:t>
            </w:r>
          </w:p>
        </w:tc>
        <w:tc>
          <w:tcPr>
            <w:tcW w:w="10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於SIC</w:t>
            </w:r>
            <w:r>
              <w:rPr>
                <w:rFonts w:cs="Times New Roman"/>
                <w:color w:val="000000"/>
                <w:sz w:val="24"/>
                <w:szCs w:val="24"/>
              </w:rPr>
              <w:t>商標資料庫</w:t>
            </w:r>
            <w:r w:rsidRPr="008E5C3E">
              <w:rPr>
                <w:rFonts w:cs="Times New Roman"/>
                <w:color w:val="000000"/>
                <w:sz w:val="24"/>
                <w:szCs w:val="24"/>
              </w:rPr>
              <w:t>進行檢索，確認是否有相同或近似之商標已存在。</w:t>
            </w:r>
          </w:p>
        </w:tc>
      </w:tr>
      <w:tr w:rsidR="008D0AA7" w:rsidRPr="008E5C3E" w:rsidTr="00477369">
        <w:tc>
          <w:tcPr>
            <w:tcW w:w="1300" w:type="dxa"/>
            <w:vMerge/>
            <w:shd w:val="clear" w:color="auto" w:fill="B8CCE4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2.提交申請</w:t>
            </w:r>
          </w:p>
        </w:tc>
        <w:tc>
          <w:tcPr>
            <w:tcW w:w="10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準備商標圖樣、指定商品/服務類別（採用尼斯分類），並載明申請人名稱、地址、國籍等資料，由當地代理人向SIC遞交申請。</w:t>
            </w:r>
          </w:p>
        </w:tc>
      </w:tr>
      <w:tr w:rsidR="008D0AA7" w:rsidRPr="008E5C3E" w:rsidTr="00477369">
        <w:tc>
          <w:tcPr>
            <w:tcW w:w="1300" w:type="dxa"/>
            <w:vMerge/>
            <w:shd w:val="clear" w:color="auto" w:fill="B8CCE4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3.官方審查</w:t>
            </w:r>
          </w:p>
        </w:tc>
        <w:tc>
          <w:tcPr>
            <w:tcW w:w="10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先進行形式審查；形式審查通過後公告。</w:t>
            </w:r>
          </w:p>
        </w:tc>
      </w:tr>
      <w:tr w:rsidR="008D0AA7" w:rsidRPr="008E5C3E" w:rsidTr="00477369">
        <w:tc>
          <w:tcPr>
            <w:tcW w:w="1300" w:type="dxa"/>
            <w:vMerge/>
            <w:shd w:val="clear" w:color="auto" w:fill="B8CCE4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4.公告</w:t>
            </w:r>
          </w:p>
        </w:tc>
        <w:tc>
          <w:tcPr>
            <w:tcW w:w="10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形式審查通過後於工業財產公報公告，公告期間為30個工作天，任何人得於此期間提出異議，公告期滿後始進行實質審查（顯著性及是否與他案商標衝突）。</w:t>
            </w:r>
          </w:p>
        </w:tc>
      </w:tr>
      <w:tr w:rsidR="008D0AA7" w:rsidRPr="008E5C3E" w:rsidTr="00477369">
        <w:tc>
          <w:tcPr>
            <w:tcW w:w="1300" w:type="dxa"/>
            <w:vMerge/>
            <w:shd w:val="clear" w:color="auto" w:fill="B8CCE4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5.核准發證</w:t>
            </w:r>
          </w:p>
        </w:tc>
        <w:tc>
          <w:tcPr>
            <w:tcW w:w="10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公告期滿無人異議，或異議經審定不成立，核發商標註冊證。</w:t>
            </w:r>
          </w:p>
        </w:tc>
      </w:tr>
      <w:tr w:rsidR="008D0AA7" w:rsidRPr="008E5C3E" w:rsidTr="00477369">
        <w:tc>
          <w:tcPr>
            <w:tcW w:w="1300" w:type="dxa"/>
            <w:shd w:val="clear" w:color="auto" w:fill="B8CCE4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審查期間</w:t>
            </w:r>
          </w:p>
        </w:tc>
        <w:tc>
          <w:tcPr>
            <w:tcW w:w="12450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約8至1</w:t>
            </w:r>
            <w:r w:rsidRPr="008E5C3E">
              <w:rPr>
                <w:rFonts w:cs="Times New Roman" w:hint="eastAsia"/>
                <w:color w:val="000000"/>
                <w:sz w:val="24"/>
                <w:szCs w:val="24"/>
              </w:rPr>
              <w:t>2</w:t>
            </w:r>
            <w:r w:rsidRPr="008E5C3E">
              <w:rPr>
                <w:rFonts w:cs="Times New Roman"/>
                <w:color w:val="000000"/>
                <w:sz w:val="24"/>
                <w:szCs w:val="24"/>
              </w:rPr>
              <w:t>個月（若無異議、核駁）。</w:t>
            </w:r>
          </w:p>
        </w:tc>
      </w:tr>
      <w:tr w:rsidR="008D0AA7" w:rsidRPr="008E5C3E" w:rsidTr="00477369">
        <w:tc>
          <w:tcPr>
            <w:tcW w:w="1300" w:type="dxa"/>
            <w:vMerge w:val="restart"/>
            <w:shd w:val="clear" w:color="auto" w:fill="B8CCE4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商標權</w:t>
            </w:r>
          </w:p>
        </w:tc>
        <w:tc>
          <w:tcPr>
            <w:tcW w:w="1700" w:type="dxa"/>
            <w:gridSpan w:val="2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A.權利期間</w:t>
            </w:r>
          </w:p>
        </w:tc>
        <w:tc>
          <w:tcPr>
            <w:tcW w:w="10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自註冊</w:t>
            </w:r>
            <w:r w:rsidRPr="00D777E1">
              <w:rPr>
                <w:rFonts w:hint="eastAsia"/>
                <w:sz w:val="24"/>
                <w:szCs w:val="24"/>
              </w:rPr>
              <w:t>日起</w:t>
            </w:r>
            <w:r w:rsidRPr="00D777E1">
              <w:rPr>
                <w:sz w:val="24"/>
                <w:szCs w:val="24"/>
              </w:rPr>
              <w:t>10年有效</w:t>
            </w:r>
            <w:r w:rsidRPr="008E5C3E">
              <w:rPr>
                <w:sz w:val="24"/>
                <w:szCs w:val="24"/>
              </w:rPr>
              <w:t>。</w:t>
            </w:r>
          </w:p>
        </w:tc>
      </w:tr>
      <w:tr w:rsidR="008D0AA7" w:rsidRPr="008E5C3E" w:rsidTr="00477369">
        <w:tc>
          <w:tcPr>
            <w:tcW w:w="1300" w:type="dxa"/>
            <w:vMerge/>
            <w:shd w:val="clear" w:color="auto" w:fill="B8CCE4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B.延展</w:t>
            </w:r>
          </w:p>
        </w:tc>
        <w:tc>
          <w:tcPr>
            <w:tcW w:w="10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屆滿後每次可延展10年，得無限次延展。</w:t>
            </w:r>
          </w:p>
        </w:tc>
      </w:tr>
      <w:tr w:rsidR="008D0AA7" w:rsidRPr="008E5C3E" w:rsidTr="00477369">
        <w:tc>
          <w:tcPr>
            <w:tcW w:w="1300" w:type="dxa"/>
            <w:vMerge/>
            <w:shd w:val="clear" w:color="auto" w:fill="B8CCE4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C.延展寬限期</w:t>
            </w:r>
          </w:p>
        </w:tc>
        <w:tc>
          <w:tcPr>
            <w:tcW w:w="10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屆滿後6個月內為延展寬限期（須加繳附加費）。</w:t>
            </w:r>
          </w:p>
        </w:tc>
      </w:tr>
      <w:tr w:rsidR="008D0AA7" w:rsidRPr="008E5C3E" w:rsidTr="00477369">
        <w:tc>
          <w:tcPr>
            <w:tcW w:w="1300" w:type="dxa"/>
            <w:vMerge/>
            <w:shd w:val="clear" w:color="auto" w:fill="B8CCE4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D.使用證明</w:t>
            </w:r>
          </w:p>
        </w:tc>
        <w:tc>
          <w:tcPr>
            <w:tcW w:w="10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AA7" w:rsidRPr="008E5C3E" w:rsidRDefault="008D0AA7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哥倫比亞無強制申報使用證明之規定；</w:t>
            </w:r>
            <w:proofErr w:type="gramStart"/>
            <w:r w:rsidRPr="008E5C3E">
              <w:rPr>
                <w:rFonts w:cs="Times New Roman"/>
                <w:color w:val="000000"/>
                <w:sz w:val="24"/>
                <w:szCs w:val="24"/>
              </w:rPr>
              <w:t>惟</w:t>
            </w:r>
            <w:proofErr w:type="gramEnd"/>
            <w:r w:rsidRPr="008E5C3E">
              <w:rPr>
                <w:rFonts w:cs="Times New Roman"/>
                <w:color w:val="000000"/>
                <w:sz w:val="24"/>
                <w:szCs w:val="24"/>
              </w:rPr>
              <w:t>商標自註冊日起連續3年未使用，得由第三人申請</w:t>
            </w:r>
            <w:r w:rsidRPr="008E5C3E">
              <w:rPr>
                <w:rFonts w:cs="Times New Roman" w:hint="eastAsia"/>
                <w:color w:val="000000"/>
                <w:sz w:val="24"/>
                <w:szCs w:val="24"/>
              </w:rPr>
              <w:t>撤銷</w:t>
            </w:r>
            <w:r w:rsidRPr="008E5C3E">
              <w:rPr>
                <w:rFonts w:cs="Times New Roman"/>
                <w:color w:val="000000"/>
                <w:sz w:val="24"/>
                <w:szCs w:val="24"/>
              </w:rPr>
              <w:t>。</w:t>
            </w:r>
          </w:p>
        </w:tc>
      </w:tr>
    </w:tbl>
    <w:p w:rsidR="00CA4D5F" w:rsidRPr="008D0AA7" w:rsidRDefault="00CA4D5F">
      <w:bookmarkStart w:id="0" w:name="_GoBack"/>
      <w:bookmarkEnd w:id="0"/>
    </w:p>
    <w:sectPr w:rsidR="00CA4D5F" w:rsidRPr="008D0AA7" w:rsidSect="008D0AA7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AA7"/>
    <w:rsid w:val="008D0AA7"/>
    <w:rsid w:val="00CA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0AA7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8D0AA7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8D0AA7"/>
    <w:rPr>
      <w:rFonts w:ascii="標楷體" w:eastAsia="標楷體" w:hAnsi="標楷體" w:cs="標楷體"/>
      <w:b/>
      <w:bCs/>
      <w:kern w:val="0"/>
      <w:sz w:val="36"/>
      <w:szCs w:val="36"/>
    </w:rPr>
  </w:style>
  <w:style w:type="character" w:styleId="a3">
    <w:name w:val="Hyperlink"/>
    <w:uiPriority w:val="99"/>
    <w:unhideWhenUsed/>
    <w:rsid w:val="008D0AA7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0AA7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8D0AA7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8D0AA7"/>
    <w:rPr>
      <w:rFonts w:ascii="標楷體" w:eastAsia="標楷體" w:hAnsi="標楷體" w:cs="標楷體"/>
      <w:b/>
      <w:bCs/>
      <w:kern w:val="0"/>
      <w:sz w:val="36"/>
      <w:szCs w:val="36"/>
    </w:rPr>
  </w:style>
  <w:style w:type="character" w:styleId="a3">
    <w:name w:val="Hyperlink"/>
    <w:uiPriority w:val="99"/>
    <w:unhideWhenUsed/>
    <w:rsid w:val="008D0AA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edeelectronica.sic.gov.c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1</cp:revision>
  <dcterms:created xsi:type="dcterms:W3CDTF">2026-08-05T01:45:00Z</dcterms:created>
  <dcterms:modified xsi:type="dcterms:W3CDTF">2026-08-05T01:45:00Z</dcterms:modified>
</cp:coreProperties>
</file>