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0831" w:rsidRPr="00327D7E" w:rsidRDefault="003934F9" w:rsidP="0069358F">
      <w:pPr>
        <w:jc w:val="center"/>
        <w:rPr>
          <w:sz w:val="20"/>
          <w:szCs w:val="20"/>
        </w:rPr>
      </w:pPr>
      <w:r w:rsidRPr="00327D7E">
        <w:rPr>
          <w:rFonts w:hint="eastAsia"/>
          <w:sz w:val="20"/>
          <w:szCs w:val="20"/>
        </w:rPr>
        <w:t>英</w:t>
      </w:r>
      <w:r w:rsidR="00800831" w:rsidRPr="00327D7E">
        <w:rPr>
          <w:rFonts w:hint="eastAsia"/>
          <w:sz w:val="20"/>
          <w:szCs w:val="20"/>
        </w:rPr>
        <w:t>國</w:t>
      </w:r>
      <w:r w:rsidR="00536559">
        <w:rPr>
          <w:rFonts w:hint="eastAsia"/>
          <w:sz w:val="20"/>
          <w:szCs w:val="20"/>
        </w:rPr>
        <w:t>專利</w:t>
      </w:r>
    </w:p>
    <w:p w:rsidR="00800831" w:rsidRPr="00327D7E" w:rsidRDefault="00DF138F" w:rsidP="00D65FB0">
      <w:pPr>
        <w:jc w:val="center"/>
        <w:rPr>
          <w:sz w:val="20"/>
          <w:szCs w:val="20"/>
        </w:rPr>
      </w:pPr>
      <w:r w:rsidRPr="00327D7E">
        <w:rPr>
          <w:sz w:val="20"/>
          <w:szCs w:val="20"/>
        </w:rPr>
        <w:t>EPO</w:t>
      </w:r>
      <w:r w:rsidR="00D65FB0" w:rsidRPr="00327D7E">
        <w:rPr>
          <w:rFonts w:hint="eastAsia"/>
          <w:sz w:val="20"/>
          <w:szCs w:val="20"/>
        </w:rPr>
        <w:t>網址：</w:t>
      </w:r>
      <w:r w:rsidRPr="00327D7E">
        <w:rPr>
          <w:sz w:val="20"/>
          <w:szCs w:val="20"/>
        </w:rPr>
        <w:t>https://lsl.sinica.edu.tw/EResources/db/patents.php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6"/>
        <w:gridCol w:w="10182"/>
      </w:tblGrid>
      <w:tr w:rsidR="00800831" w:rsidRPr="00327D7E" w:rsidTr="00861D0B">
        <w:tc>
          <w:tcPr>
            <w:tcW w:w="416" w:type="dxa"/>
            <w:vAlign w:val="center"/>
          </w:tcPr>
          <w:p w:rsidR="00800831" w:rsidRPr="00327D7E" w:rsidRDefault="00800831" w:rsidP="0069358F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專利種類</w:t>
            </w:r>
          </w:p>
        </w:tc>
        <w:tc>
          <w:tcPr>
            <w:tcW w:w="1018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10"/>
              <w:gridCol w:w="3311"/>
              <w:gridCol w:w="3311"/>
            </w:tblGrid>
            <w:tr w:rsidR="003934F9" w:rsidRPr="00327D7E" w:rsidTr="00861D0B">
              <w:trPr>
                <w:tblCellSpacing w:w="15" w:type="dxa"/>
              </w:trPr>
              <w:tc>
                <w:tcPr>
                  <w:tcW w:w="3265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3934F9" w:rsidRPr="00327D7E" w:rsidRDefault="003934F9" w:rsidP="003934F9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比較項目</w:t>
                  </w:r>
                </w:p>
              </w:tc>
              <w:tc>
                <w:tcPr>
                  <w:tcW w:w="328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3934F9" w:rsidRPr="00327D7E" w:rsidRDefault="003934F9" w:rsidP="003934F9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發明專利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 (Patents)</w:t>
                  </w:r>
                </w:p>
              </w:tc>
              <w:tc>
                <w:tcPr>
                  <w:tcW w:w="326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3934F9" w:rsidRPr="00327D7E" w:rsidRDefault="003934F9" w:rsidP="003934F9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設計專利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 (Registered Designs)</w:t>
                  </w:r>
                </w:p>
              </w:tc>
            </w:tr>
            <w:tr w:rsidR="003934F9" w:rsidRPr="00327D7E" w:rsidTr="00861D0B">
              <w:trPr>
                <w:tblCellSpacing w:w="15" w:type="dxa"/>
              </w:trPr>
              <w:tc>
                <w:tcPr>
                  <w:tcW w:w="3265" w:type="dxa"/>
                  <w:tcBorders>
                    <w:bottom w:val="single" w:sz="6" w:space="0" w:color="DCDFE5"/>
                  </w:tcBorders>
                  <w:vAlign w:val="center"/>
                </w:tcPr>
                <w:p w:rsidR="003934F9" w:rsidRPr="00327D7E" w:rsidRDefault="003934F9" w:rsidP="003934F9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b/>
                      <w:sz w:val="20"/>
                      <w:szCs w:val="20"/>
                    </w:rPr>
                    <w:t>保護對象</w:t>
                  </w:r>
                </w:p>
              </w:tc>
              <w:tc>
                <w:tcPr>
                  <w:tcW w:w="3281" w:type="dxa"/>
                  <w:tcBorders>
                    <w:bottom w:val="single" w:sz="6" w:space="0" w:color="DCDFE5"/>
                  </w:tcBorders>
                  <w:vAlign w:val="center"/>
                </w:tcPr>
                <w:p w:rsidR="003934F9" w:rsidRPr="00327D7E" w:rsidRDefault="003934F9" w:rsidP="003934F9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sz w:val="20"/>
                      <w:szCs w:val="20"/>
                    </w:rPr>
                    <w:t>技術方案、方法、製程、產品結構</w:t>
                  </w:r>
                </w:p>
              </w:tc>
              <w:tc>
                <w:tcPr>
                  <w:tcW w:w="3266" w:type="dxa"/>
                  <w:tcBorders>
                    <w:bottom w:val="single" w:sz="6" w:space="0" w:color="DCDFE5"/>
                  </w:tcBorders>
                  <w:vAlign w:val="center"/>
                </w:tcPr>
                <w:p w:rsidR="003934F9" w:rsidRPr="00327D7E" w:rsidRDefault="003934F9" w:rsidP="003934F9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sz w:val="20"/>
                      <w:szCs w:val="20"/>
                    </w:rPr>
                    <w:t>產品形狀、圖案、線條等外觀視覺</w:t>
                  </w:r>
                </w:p>
              </w:tc>
            </w:tr>
            <w:tr w:rsidR="003934F9" w:rsidRPr="00327D7E" w:rsidTr="00861D0B">
              <w:trPr>
                <w:tblCellSpacing w:w="15" w:type="dxa"/>
              </w:trPr>
              <w:tc>
                <w:tcPr>
                  <w:tcW w:w="3265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3934F9" w:rsidRPr="00327D7E" w:rsidRDefault="003934F9" w:rsidP="00546396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kern w:val="0"/>
                      <w:sz w:val="20"/>
                      <w:szCs w:val="20"/>
                    </w:rPr>
                    <w:t>審查方式</w:t>
                  </w:r>
                </w:p>
              </w:tc>
              <w:tc>
                <w:tcPr>
                  <w:tcW w:w="328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3934F9" w:rsidRPr="00327D7E" w:rsidRDefault="003934F9" w:rsidP="00546396">
                  <w:pPr>
                    <w:widowControl/>
                    <w:jc w:val="center"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實體審查（早期公開）</w:t>
                  </w:r>
                </w:p>
              </w:tc>
              <w:tc>
                <w:tcPr>
                  <w:tcW w:w="326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3934F9" w:rsidRPr="00327D7E" w:rsidRDefault="003934F9" w:rsidP="00546396">
                  <w:pPr>
                    <w:widowControl/>
                    <w:jc w:val="center"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形式審查（註冊登記制）</w:t>
                  </w:r>
                </w:p>
              </w:tc>
            </w:tr>
            <w:tr w:rsidR="003934F9" w:rsidRPr="00327D7E" w:rsidTr="00861D0B">
              <w:trPr>
                <w:tblCellSpacing w:w="15" w:type="dxa"/>
              </w:trPr>
              <w:tc>
                <w:tcPr>
                  <w:tcW w:w="3265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3934F9" w:rsidRPr="00327D7E" w:rsidRDefault="003934F9" w:rsidP="00546396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kern w:val="0"/>
                      <w:sz w:val="20"/>
                      <w:szCs w:val="20"/>
                    </w:rPr>
                    <w:t>保護期限</w:t>
                  </w:r>
                </w:p>
              </w:tc>
              <w:tc>
                <w:tcPr>
                  <w:tcW w:w="328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3934F9" w:rsidRPr="00327D7E" w:rsidRDefault="003934F9" w:rsidP="00546396">
                  <w:pPr>
                    <w:widowControl/>
                    <w:jc w:val="center"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最長</w:t>
                  </w: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</w:t>
                  </w:r>
                  <w:r w:rsidRPr="00327D7E">
                    <w:rPr>
                      <w:rFonts w:ascii="Arial" w:eastAsia="新細明體" w:hAnsi="Arial" w:cs="Arial"/>
                      <w:b/>
                      <w:kern w:val="0"/>
                      <w:sz w:val="20"/>
                      <w:szCs w:val="20"/>
                    </w:rPr>
                    <w:t>20</w:t>
                  </w: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</w:t>
                  </w:r>
                  <w:r w:rsidRPr="00327D7E">
                    <w:rPr>
                      <w:rFonts w:ascii="Arial" w:eastAsia="新細明體" w:hAnsi="Arial" w:cs="Arial"/>
                      <w:b/>
                      <w:kern w:val="0"/>
                      <w:sz w:val="20"/>
                      <w:szCs w:val="20"/>
                    </w:rPr>
                    <w:t>年</w:t>
                  </w:r>
                </w:p>
              </w:tc>
              <w:tc>
                <w:tcPr>
                  <w:tcW w:w="326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3934F9" w:rsidRPr="00327D7E" w:rsidRDefault="003934F9" w:rsidP="00546396">
                  <w:pPr>
                    <w:widowControl/>
                    <w:jc w:val="center"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最長</w:t>
                  </w: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</w:t>
                  </w:r>
                  <w:r w:rsidRPr="00327D7E">
                    <w:rPr>
                      <w:rFonts w:ascii="Arial" w:eastAsia="新細明體" w:hAnsi="Arial" w:cs="Arial"/>
                      <w:b/>
                      <w:kern w:val="0"/>
                      <w:sz w:val="20"/>
                      <w:szCs w:val="20"/>
                    </w:rPr>
                    <w:t>25</w:t>
                  </w: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</w:t>
                  </w:r>
                  <w:r w:rsidRPr="00327D7E">
                    <w:rPr>
                      <w:rFonts w:ascii="Arial" w:eastAsia="新細明體" w:hAnsi="Arial" w:cs="Arial"/>
                      <w:b/>
                      <w:kern w:val="0"/>
                      <w:sz w:val="20"/>
                      <w:szCs w:val="20"/>
                    </w:rPr>
                    <w:t>年</w:t>
                  </w:r>
                </w:p>
              </w:tc>
            </w:tr>
            <w:tr w:rsidR="003934F9" w:rsidRPr="00327D7E" w:rsidTr="00861D0B">
              <w:trPr>
                <w:tblCellSpacing w:w="15" w:type="dxa"/>
              </w:trPr>
              <w:tc>
                <w:tcPr>
                  <w:tcW w:w="3265" w:type="dxa"/>
                  <w:tcBorders>
                    <w:bottom w:val="nil"/>
                  </w:tcBorders>
                  <w:vAlign w:val="center"/>
                  <w:hideMark/>
                </w:tcPr>
                <w:p w:rsidR="003934F9" w:rsidRPr="00327D7E" w:rsidRDefault="003934F9" w:rsidP="00546396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kern w:val="0"/>
                      <w:sz w:val="20"/>
                      <w:szCs w:val="20"/>
                    </w:rPr>
                    <w:t>審查時間</w:t>
                  </w:r>
                </w:p>
              </w:tc>
              <w:tc>
                <w:tcPr>
                  <w:tcW w:w="3281" w:type="dxa"/>
                  <w:tcBorders>
                    <w:bottom w:val="nil"/>
                  </w:tcBorders>
                  <w:vAlign w:val="center"/>
                  <w:hideMark/>
                </w:tcPr>
                <w:p w:rsidR="003934F9" w:rsidRPr="00327D7E" w:rsidRDefault="003934F9" w:rsidP="00546396">
                  <w:pPr>
                    <w:widowControl/>
                    <w:jc w:val="center"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約</w:t>
                  </w: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2 </w:t>
                  </w: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至</w:t>
                  </w: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3 </w:t>
                  </w: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年</w:t>
                  </w:r>
                </w:p>
              </w:tc>
              <w:tc>
                <w:tcPr>
                  <w:tcW w:w="3266" w:type="dxa"/>
                  <w:tcBorders>
                    <w:bottom w:val="nil"/>
                  </w:tcBorders>
                  <w:vAlign w:val="center"/>
                  <w:hideMark/>
                </w:tcPr>
                <w:p w:rsidR="003934F9" w:rsidRPr="00327D7E" w:rsidRDefault="003934F9" w:rsidP="00546396">
                  <w:pPr>
                    <w:widowControl/>
                    <w:jc w:val="center"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約</w:t>
                  </w: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6 </w:t>
                  </w:r>
                  <w:proofErr w:type="gramStart"/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個</w:t>
                  </w:r>
                  <w:proofErr w:type="gramEnd"/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月以內</w:t>
                  </w:r>
                </w:p>
              </w:tc>
            </w:tr>
          </w:tbl>
          <w:p w:rsidR="00800831" w:rsidRPr="00327D7E" w:rsidRDefault="00800831" w:rsidP="0069358F">
            <w:pPr>
              <w:jc w:val="center"/>
              <w:rPr>
                <w:sz w:val="20"/>
                <w:szCs w:val="20"/>
              </w:rPr>
            </w:pPr>
          </w:p>
        </w:tc>
      </w:tr>
      <w:tr w:rsidR="00800831" w:rsidRPr="00327D7E" w:rsidTr="00861D0B">
        <w:tc>
          <w:tcPr>
            <w:tcW w:w="416" w:type="dxa"/>
            <w:vAlign w:val="center"/>
          </w:tcPr>
          <w:p w:rsidR="00800831" w:rsidRPr="00327D7E" w:rsidRDefault="00800831" w:rsidP="0069358F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申請要點</w:t>
            </w:r>
          </w:p>
        </w:tc>
        <w:tc>
          <w:tcPr>
            <w:tcW w:w="10182" w:type="dxa"/>
          </w:tcPr>
          <w:p w:rsidR="00B1669C" w:rsidRPr="00327D7E" w:rsidRDefault="00B1669C" w:rsidP="00B1669C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發明必須同時符合以下三項法定要件，才能被授予專利權：</w:t>
            </w:r>
          </w:p>
          <w:p w:rsidR="00E143F6" w:rsidRPr="00327D7E" w:rsidRDefault="00B312BB" w:rsidP="00B67052">
            <w:pPr>
              <w:widowControl/>
              <w:numPr>
                <w:ilvl w:val="0"/>
                <w:numId w:val="16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 </w:t>
            </w:r>
            <w:r w:rsidR="00B1669C"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新穎性</w:t>
            </w:r>
            <w:r w:rsidR="00B1669C"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(Novelty)</w:t>
            </w:r>
            <w:r w:rsidR="00B1669C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：該發明在申請日（或優先權日）之前，</w:t>
            </w:r>
            <w:r w:rsidR="00B1669C" w:rsidRPr="00327D7E">
              <w:rPr>
                <w:rFonts w:ascii="Arial" w:eastAsia="新細明體" w:hAnsi="Arial" w:cs="Arial"/>
                <w:b/>
                <w:kern w:val="0"/>
                <w:sz w:val="20"/>
                <w:szCs w:val="20"/>
              </w:rPr>
              <w:t>不得公開發表或在世界上任何地方被大眾所知</w:t>
            </w:r>
            <w:r w:rsidR="00B1669C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。即使是發明人自己的演講、產品展示或網站公開，都會破壞新穎性。</w:t>
            </w:r>
          </w:p>
          <w:p w:rsidR="00B1669C" w:rsidRPr="00327D7E" w:rsidRDefault="00B312BB" w:rsidP="00B67052">
            <w:pPr>
              <w:widowControl/>
              <w:numPr>
                <w:ilvl w:val="0"/>
                <w:numId w:val="16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 </w:t>
            </w:r>
            <w:r w:rsidR="00B1669C"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創造性</w:t>
            </w:r>
            <w:r w:rsidR="00B1669C"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(Inventive Step)</w:t>
            </w:r>
            <w:r w:rsidR="00B1669C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：對於該技術領域中具有通常知識的專業人士而言，該發明</w:t>
            </w:r>
            <w:r w:rsidR="00B1669C" w:rsidRPr="00327D7E">
              <w:rPr>
                <w:rFonts w:ascii="Arial" w:eastAsia="新細明體" w:hAnsi="Arial" w:cs="Arial"/>
                <w:b/>
                <w:kern w:val="0"/>
                <w:sz w:val="20"/>
                <w:szCs w:val="20"/>
              </w:rPr>
              <w:t>不能是顯而易見的</w:t>
            </w:r>
            <w:r w:rsidR="00B1669C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改進。它必須包含某種技術突破或非預期的技術效果。</w:t>
            </w:r>
          </w:p>
          <w:p w:rsidR="00B1669C" w:rsidRPr="00327D7E" w:rsidRDefault="00335FF7" w:rsidP="00B67052">
            <w:pPr>
              <w:widowControl/>
              <w:numPr>
                <w:ilvl w:val="0"/>
                <w:numId w:val="16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新細明體" w:cs="Arial" w:hint="eastAsia"/>
                <w:b/>
                <w:bCs/>
                <w:kern w:val="0"/>
                <w:sz w:val="20"/>
                <w:szCs w:val="20"/>
              </w:rPr>
              <w:t>∙</w:t>
            </w:r>
            <w:r w:rsidR="00B1669C"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產業利用性</w:t>
            </w:r>
            <w:r w:rsidR="00B1669C"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(Industrial Application)</w:t>
            </w:r>
            <w:r w:rsidR="00B1669C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：該發明必須</w:t>
            </w:r>
            <w:r w:rsidR="00B1669C" w:rsidRPr="00327D7E">
              <w:rPr>
                <w:rFonts w:ascii="Arial" w:eastAsia="新細明體" w:hAnsi="Arial" w:cs="Arial"/>
                <w:b/>
                <w:kern w:val="0"/>
                <w:sz w:val="20"/>
                <w:szCs w:val="20"/>
              </w:rPr>
              <w:t>能夠在某種產業中被製造或使用</w:t>
            </w:r>
            <w:r w:rsidR="00B1669C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（包含農業）。</w:t>
            </w:r>
          </w:p>
          <w:p w:rsidR="00B1669C" w:rsidRPr="00327D7E" w:rsidRDefault="00B1669C" w:rsidP="00B67052">
            <w:pPr>
              <w:widowControl/>
              <w:numPr>
                <w:ilvl w:val="0"/>
                <w:numId w:val="16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法定排除對象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：純科學理論、數學方法、商業方法、純電腦軟體（未具備技術貢獻者）以及單純的外觀美感創作，皆無法申請發明專利。</w:t>
            </w:r>
          </w:p>
          <w:p w:rsidR="00B1669C" w:rsidRPr="00327D7E" w:rsidRDefault="00B1669C" w:rsidP="00B1669C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設計專利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br/>
            </w:r>
            <w:r w:rsidR="00B312BB"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="00B312BB"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核心要件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：必須具備</w:t>
            </w:r>
            <w:r w:rsidRPr="00327D7E">
              <w:rPr>
                <w:rFonts w:ascii="Arial" w:eastAsia="新細明體" w:hAnsi="Arial" w:cs="Arial"/>
                <w:b/>
                <w:kern w:val="0"/>
                <w:sz w:val="20"/>
                <w:szCs w:val="20"/>
              </w:rPr>
              <w:t>新穎性</w:t>
            </w:r>
            <w:r w:rsidRPr="00327D7E">
              <w:rPr>
                <w:rFonts w:ascii="Arial" w:eastAsia="新細明體" w:hAnsi="Arial" w:cs="Arial"/>
                <w:b/>
                <w:kern w:val="0"/>
                <w:sz w:val="20"/>
                <w:szCs w:val="20"/>
              </w:rPr>
              <w:t xml:space="preserve"> (Newness)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與</w:t>
            </w:r>
            <w:r w:rsidRPr="00327D7E">
              <w:rPr>
                <w:rFonts w:ascii="Arial" w:eastAsia="新細明體" w:hAnsi="Arial" w:cs="Arial"/>
                <w:b/>
                <w:kern w:val="0"/>
                <w:sz w:val="20"/>
                <w:szCs w:val="20"/>
              </w:rPr>
              <w:t>獨特性</w:t>
            </w:r>
            <w:r w:rsidRPr="00327D7E">
              <w:rPr>
                <w:rFonts w:ascii="Arial" w:eastAsia="新細明體" w:hAnsi="Arial" w:cs="Arial"/>
                <w:b/>
                <w:kern w:val="0"/>
                <w:sz w:val="20"/>
                <w:szCs w:val="20"/>
              </w:rPr>
              <w:t xml:space="preserve"> (Individual Character)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</w:p>
          <w:p w:rsidR="00800831" w:rsidRPr="00327D7E" w:rsidRDefault="00B312BB" w:rsidP="00B67052">
            <w:pPr>
              <w:widowControl/>
              <w:numPr>
                <w:ilvl w:val="0"/>
                <w:numId w:val="17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 </w:t>
            </w:r>
            <w:r w:rsidR="00B1669C"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審查制度</w:t>
            </w:r>
            <w:r w:rsidR="00B1669C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</w:t>
            </w:r>
            <w:proofErr w:type="gramStart"/>
            <w:r w:rsidR="00B1669C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採</w:t>
            </w:r>
            <w:proofErr w:type="gramEnd"/>
            <w:r w:rsidR="00B1669C" w:rsidRPr="00327D7E">
              <w:rPr>
                <w:rFonts w:ascii="Arial" w:eastAsia="新細明體" w:hAnsi="Arial" w:cs="Arial"/>
                <w:b/>
                <w:kern w:val="0"/>
                <w:sz w:val="20"/>
                <w:szCs w:val="20"/>
              </w:rPr>
              <w:t>註冊制（不進行實體審查）</w:t>
            </w:r>
            <w:r w:rsidR="00B1669C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，只要文件格式</w:t>
            </w:r>
            <w:proofErr w:type="gramStart"/>
            <w:r w:rsidR="00B1669C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與圖資符合</w:t>
            </w:r>
            <w:proofErr w:type="gramEnd"/>
            <w:r w:rsidR="00B1669C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規範即可快速獲准註冊。</w:t>
            </w:r>
          </w:p>
        </w:tc>
      </w:tr>
      <w:tr w:rsidR="00800831" w:rsidRPr="00327D7E" w:rsidTr="00861D0B">
        <w:tc>
          <w:tcPr>
            <w:tcW w:w="416" w:type="dxa"/>
            <w:vAlign w:val="center"/>
          </w:tcPr>
          <w:p w:rsidR="00800831" w:rsidRPr="00327D7E" w:rsidRDefault="00800831" w:rsidP="0069358F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專利爭議侵權</w:t>
            </w:r>
          </w:p>
        </w:tc>
        <w:tc>
          <w:tcPr>
            <w:tcW w:w="10182" w:type="dxa"/>
          </w:tcPr>
          <w:p w:rsidR="00546396" w:rsidRPr="00327D7E" w:rsidRDefault="00546396" w:rsidP="00546396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英國知識產權局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(UKIPO)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並沒有傳統意義上的「授權後異議」程序。欲挑戰英國專利，可依專利狀態選擇「授權前第三方意見」或「授權後撤銷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/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意見請求」。這些途徑比直接訴諸法院更經濟實惠。</w:t>
            </w:r>
          </w:p>
          <w:p w:rsidR="00546396" w:rsidRPr="00327D7E" w:rsidRDefault="00546396" w:rsidP="00B67052">
            <w:pPr>
              <w:widowControl/>
              <w:numPr>
                <w:ilvl w:val="0"/>
                <w:numId w:val="18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授權前：第三方意見</w:t>
            </w:r>
          </w:p>
          <w:p w:rsidR="00546396" w:rsidRPr="00327D7E" w:rsidRDefault="00B312BB" w:rsidP="00B67052">
            <w:pPr>
              <w:widowControl/>
              <w:numPr>
                <w:ilvl w:val="0"/>
                <w:numId w:val="19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 </w:t>
            </w:r>
            <w:r w:rsidR="00546396"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申請時機</w:t>
            </w:r>
            <w:r w:rsidR="00546396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：在專利申請案公開後至核准前提出。</w:t>
            </w:r>
          </w:p>
          <w:p w:rsidR="00546396" w:rsidRPr="00327D7E" w:rsidRDefault="00B312BB" w:rsidP="00B67052">
            <w:pPr>
              <w:widowControl/>
              <w:numPr>
                <w:ilvl w:val="0"/>
                <w:numId w:val="19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 </w:t>
            </w:r>
            <w:r w:rsidR="00546396"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內容</w:t>
            </w:r>
            <w:r w:rsidR="00546396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：以書面形式陳述專利不具備可專利性（如缺乏新穎性或進步性）的理由，並可附上引證文件。</w:t>
            </w:r>
          </w:p>
          <w:p w:rsidR="00546396" w:rsidRPr="00327D7E" w:rsidRDefault="00546396" w:rsidP="00B67052">
            <w:pPr>
              <w:widowControl/>
              <w:numPr>
                <w:ilvl w:val="0"/>
                <w:numId w:val="20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授權後：專利撤銷</w:t>
            </w:r>
          </w:p>
          <w:p w:rsidR="00546396" w:rsidRPr="00327D7E" w:rsidRDefault="00B312BB" w:rsidP="00B67052">
            <w:pPr>
              <w:widowControl/>
              <w:numPr>
                <w:ilvl w:val="0"/>
                <w:numId w:val="21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 </w:t>
            </w:r>
            <w:r w:rsidR="00546396"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法定依據</w:t>
            </w:r>
            <w:r w:rsidR="00546396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：依據《</w:t>
            </w:r>
            <w:r w:rsidR="00546396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1977 </w:t>
            </w:r>
            <w:r w:rsidR="00546396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年英國專利法》第</w:t>
            </w:r>
            <w:r w:rsidR="00546396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72 </w:t>
            </w:r>
            <w:r w:rsidR="00546396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條，任何人皆可向</w:t>
            </w:r>
            <w:r w:rsidR="00546396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UKIPO </w:t>
            </w:r>
            <w:r w:rsidR="00546396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提出專利撤銷申請。</w:t>
            </w:r>
          </w:p>
          <w:p w:rsidR="00800831" w:rsidRPr="00327D7E" w:rsidRDefault="00B312BB" w:rsidP="00B67052">
            <w:pPr>
              <w:widowControl/>
              <w:numPr>
                <w:ilvl w:val="0"/>
                <w:numId w:val="21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 </w:t>
            </w:r>
            <w:r w:rsidR="00546396"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法定理由</w:t>
            </w:r>
            <w:r w:rsidR="00546396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：包含不具可專利性（無新穎性、進步性等）、專利範圍超出原始申請內容、揭露不充分</w:t>
            </w:r>
            <w:r w:rsidR="00546396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(insufficiency) </w:t>
            </w:r>
            <w:r w:rsidR="00546396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或不具備權利等。</w:t>
            </w:r>
          </w:p>
          <w:p w:rsidR="00546396" w:rsidRPr="00327D7E" w:rsidRDefault="00546396" w:rsidP="00546396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根據英國專利法，侵權行為主要分為兩大類：</w:t>
            </w:r>
          </w:p>
          <w:p w:rsidR="00546396" w:rsidRPr="00327D7E" w:rsidRDefault="00B312BB" w:rsidP="00B67052">
            <w:pPr>
              <w:widowControl/>
              <w:numPr>
                <w:ilvl w:val="0"/>
                <w:numId w:val="22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 </w:t>
            </w:r>
            <w:r w:rsidR="00546396"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直接侵權</w:t>
            </w:r>
            <w:r w:rsidR="00546396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：未經授權在英國境內製造、處分（如販售）、使用、進口或保管該專利產品。若是方法專利，則指在英國境內使用該方法，或使用、販售由該方法直接製得的產品。</w:t>
            </w:r>
          </w:p>
          <w:p w:rsidR="00546396" w:rsidRPr="00327D7E" w:rsidRDefault="00B312BB" w:rsidP="00B67052">
            <w:pPr>
              <w:widowControl/>
              <w:numPr>
                <w:ilvl w:val="0"/>
                <w:numId w:val="22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 </w:t>
            </w:r>
            <w:r w:rsidR="00546396"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間接侵權</w:t>
            </w:r>
            <w:r w:rsidR="00546396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：提供任何與該發明核心要素相關的「手段」（如零件、特定原料），且明知（或在客觀情況下顯而易見）該手段是用於在英國境內實施該發明。</w:t>
            </w:r>
          </w:p>
          <w:p w:rsidR="00546396" w:rsidRPr="00327D7E" w:rsidRDefault="00546396" w:rsidP="00546396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侵權比對原則（等同原則）</w:t>
            </w:r>
          </w:p>
          <w:p w:rsidR="00546396" w:rsidRPr="00327D7E" w:rsidRDefault="00335FF7" w:rsidP="00546396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新細明體" w:cs="Arial" w:hint="eastAsia"/>
                <w:b/>
                <w:bCs/>
                <w:kern w:val="0"/>
                <w:sz w:val="20"/>
                <w:szCs w:val="20"/>
              </w:rPr>
              <w:t xml:space="preserve">1. </w:t>
            </w:r>
            <w:proofErr w:type="gramStart"/>
            <w:r w:rsidR="00546396"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文義侵權</w:t>
            </w:r>
            <w:proofErr w:type="gramEnd"/>
            <w:r w:rsidR="00546396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：檢視被告產品是否落入專利權利要求（</w:t>
            </w:r>
            <w:r w:rsidR="00546396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Claims</w:t>
            </w:r>
            <w:r w:rsidR="00546396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）的字面文義範圍。</w:t>
            </w:r>
          </w:p>
          <w:p w:rsidR="00546396" w:rsidRPr="00327D7E" w:rsidRDefault="00335FF7" w:rsidP="00B67052">
            <w:pPr>
              <w:widowControl/>
              <w:numPr>
                <w:ilvl w:val="0"/>
                <w:numId w:val="23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 w:hint="eastAsia"/>
                <w:b/>
                <w:bCs/>
                <w:kern w:val="0"/>
                <w:sz w:val="20"/>
                <w:szCs w:val="20"/>
              </w:rPr>
              <w:t xml:space="preserve">2. </w:t>
            </w:r>
            <w:r w:rsidR="00546396"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等同侵權</w:t>
            </w:r>
            <w:r w:rsidR="00546396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：若無字面</w:t>
            </w:r>
            <w:proofErr w:type="gramStart"/>
            <w:r w:rsidR="00546396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文義侵權</w:t>
            </w:r>
            <w:proofErr w:type="gramEnd"/>
            <w:r w:rsidR="00546396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，則評估被告產品是否以本質上相同的方式，達到與專利相同的效果。若該變更是顯而易見的，且公眾不會認為該專利嚴格限制在字面範圍內，仍會被判定為侵權。</w:t>
            </w:r>
          </w:p>
        </w:tc>
      </w:tr>
    </w:tbl>
    <w:p w:rsidR="00800831" w:rsidRPr="00014BEE" w:rsidRDefault="00800831" w:rsidP="0069358F">
      <w:pPr>
        <w:widowControl/>
        <w:rPr>
          <w:sz w:val="20"/>
          <w:szCs w:val="20"/>
        </w:rPr>
      </w:pPr>
      <w:bookmarkStart w:id="0" w:name="_GoBack"/>
      <w:bookmarkEnd w:id="0"/>
    </w:p>
    <w:sectPr w:rsidR="00800831" w:rsidRPr="00014BEE" w:rsidSect="002B2418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71825"/>
    <w:multiLevelType w:val="multilevel"/>
    <w:tmpl w:val="CFB8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D42204"/>
    <w:multiLevelType w:val="multilevel"/>
    <w:tmpl w:val="7978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2A0D8B"/>
    <w:multiLevelType w:val="multilevel"/>
    <w:tmpl w:val="66F2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4E7D4E"/>
    <w:multiLevelType w:val="multilevel"/>
    <w:tmpl w:val="EACC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DD20A1"/>
    <w:multiLevelType w:val="multilevel"/>
    <w:tmpl w:val="D454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4205A6"/>
    <w:multiLevelType w:val="multilevel"/>
    <w:tmpl w:val="E660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CE7B6F"/>
    <w:multiLevelType w:val="multilevel"/>
    <w:tmpl w:val="391AF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4A35C8A"/>
    <w:multiLevelType w:val="multilevel"/>
    <w:tmpl w:val="C176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E26F2B"/>
    <w:multiLevelType w:val="multilevel"/>
    <w:tmpl w:val="4CFCC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E8A5424"/>
    <w:multiLevelType w:val="multilevel"/>
    <w:tmpl w:val="4480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34A7591"/>
    <w:multiLevelType w:val="multilevel"/>
    <w:tmpl w:val="0C22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ED130E"/>
    <w:multiLevelType w:val="multilevel"/>
    <w:tmpl w:val="603C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8B42EE"/>
    <w:multiLevelType w:val="multilevel"/>
    <w:tmpl w:val="B404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BEC47AA"/>
    <w:multiLevelType w:val="multilevel"/>
    <w:tmpl w:val="F046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0416C7D"/>
    <w:multiLevelType w:val="multilevel"/>
    <w:tmpl w:val="7344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5361767"/>
    <w:multiLevelType w:val="multilevel"/>
    <w:tmpl w:val="E612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60A603E"/>
    <w:multiLevelType w:val="multilevel"/>
    <w:tmpl w:val="C4F2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D43061D"/>
    <w:multiLevelType w:val="multilevel"/>
    <w:tmpl w:val="5DE2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1773A08"/>
    <w:multiLevelType w:val="multilevel"/>
    <w:tmpl w:val="FC8A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2880F7B"/>
    <w:multiLevelType w:val="multilevel"/>
    <w:tmpl w:val="10AE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75C6478"/>
    <w:multiLevelType w:val="multilevel"/>
    <w:tmpl w:val="56C4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7C21A57"/>
    <w:multiLevelType w:val="multilevel"/>
    <w:tmpl w:val="703A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85B183E"/>
    <w:multiLevelType w:val="multilevel"/>
    <w:tmpl w:val="5200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A240B92"/>
    <w:multiLevelType w:val="multilevel"/>
    <w:tmpl w:val="27927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B0304A6"/>
    <w:multiLevelType w:val="multilevel"/>
    <w:tmpl w:val="E7C4F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06B60D2"/>
    <w:multiLevelType w:val="multilevel"/>
    <w:tmpl w:val="5936D8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4F4622B"/>
    <w:multiLevelType w:val="multilevel"/>
    <w:tmpl w:val="B3B8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90A1B6C"/>
    <w:multiLevelType w:val="multilevel"/>
    <w:tmpl w:val="7E9E191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B20128F"/>
    <w:multiLevelType w:val="multilevel"/>
    <w:tmpl w:val="579E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B632E3B"/>
    <w:multiLevelType w:val="multilevel"/>
    <w:tmpl w:val="98B6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BA64B85"/>
    <w:multiLevelType w:val="multilevel"/>
    <w:tmpl w:val="D99CEB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BCC6494"/>
    <w:multiLevelType w:val="multilevel"/>
    <w:tmpl w:val="94FA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CE74F33"/>
    <w:multiLevelType w:val="multilevel"/>
    <w:tmpl w:val="487651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F9772EE"/>
    <w:multiLevelType w:val="multilevel"/>
    <w:tmpl w:val="E1A6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03A490D"/>
    <w:multiLevelType w:val="multilevel"/>
    <w:tmpl w:val="8F6A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08B7C6C"/>
    <w:multiLevelType w:val="multilevel"/>
    <w:tmpl w:val="FCE2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36C02A7"/>
    <w:multiLevelType w:val="multilevel"/>
    <w:tmpl w:val="D97C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4C704CD"/>
    <w:multiLevelType w:val="multilevel"/>
    <w:tmpl w:val="A6FC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7322985"/>
    <w:multiLevelType w:val="multilevel"/>
    <w:tmpl w:val="2C92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8C75A7A"/>
    <w:multiLevelType w:val="multilevel"/>
    <w:tmpl w:val="7F54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9801B25"/>
    <w:multiLevelType w:val="multilevel"/>
    <w:tmpl w:val="01BC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AB32F3D"/>
    <w:multiLevelType w:val="multilevel"/>
    <w:tmpl w:val="CFF8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B0322E6"/>
    <w:multiLevelType w:val="multilevel"/>
    <w:tmpl w:val="12DE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C2B6BC2"/>
    <w:multiLevelType w:val="multilevel"/>
    <w:tmpl w:val="6F84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E091374"/>
    <w:multiLevelType w:val="multilevel"/>
    <w:tmpl w:val="DCBE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1D53EBA"/>
    <w:multiLevelType w:val="multilevel"/>
    <w:tmpl w:val="4B72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CB165E1"/>
    <w:multiLevelType w:val="multilevel"/>
    <w:tmpl w:val="79E6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EDB6807"/>
    <w:multiLevelType w:val="multilevel"/>
    <w:tmpl w:val="2054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F77415D"/>
    <w:multiLevelType w:val="multilevel"/>
    <w:tmpl w:val="79EA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6"/>
  </w:num>
  <w:num w:numId="2">
    <w:abstractNumId w:val="33"/>
  </w:num>
  <w:num w:numId="3">
    <w:abstractNumId w:val="8"/>
  </w:num>
  <w:num w:numId="4">
    <w:abstractNumId w:val="21"/>
  </w:num>
  <w:num w:numId="5">
    <w:abstractNumId w:val="45"/>
  </w:num>
  <w:num w:numId="6">
    <w:abstractNumId w:val="39"/>
  </w:num>
  <w:num w:numId="7">
    <w:abstractNumId w:val="11"/>
  </w:num>
  <w:num w:numId="8">
    <w:abstractNumId w:val="0"/>
  </w:num>
  <w:num w:numId="9">
    <w:abstractNumId w:val="25"/>
  </w:num>
  <w:num w:numId="10">
    <w:abstractNumId w:val="41"/>
  </w:num>
  <w:num w:numId="11">
    <w:abstractNumId w:val="22"/>
  </w:num>
  <w:num w:numId="12">
    <w:abstractNumId w:val="6"/>
  </w:num>
  <w:num w:numId="13">
    <w:abstractNumId w:val="14"/>
  </w:num>
  <w:num w:numId="14">
    <w:abstractNumId w:val="32"/>
  </w:num>
  <w:num w:numId="15">
    <w:abstractNumId w:val="26"/>
  </w:num>
  <w:num w:numId="16">
    <w:abstractNumId w:val="27"/>
  </w:num>
  <w:num w:numId="17">
    <w:abstractNumId w:val="10"/>
  </w:num>
  <w:num w:numId="18">
    <w:abstractNumId w:val="23"/>
  </w:num>
  <w:num w:numId="19">
    <w:abstractNumId w:val="3"/>
  </w:num>
  <w:num w:numId="20">
    <w:abstractNumId w:val="30"/>
  </w:num>
  <w:num w:numId="21">
    <w:abstractNumId w:val="20"/>
  </w:num>
  <w:num w:numId="22">
    <w:abstractNumId w:val="28"/>
  </w:num>
  <w:num w:numId="23">
    <w:abstractNumId w:val="24"/>
  </w:num>
  <w:num w:numId="24">
    <w:abstractNumId w:val="2"/>
  </w:num>
  <w:num w:numId="25">
    <w:abstractNumId w:val="40"/>
  </w:num>
  <w:num w:numId="26">
    <w:abstractNumId w:val="9"/>
  </w:num>
  <w:num w:numId="27">
    <w:abstractNumId w:val="35"/>
  </w:num>
  <w:num w:numId="28">
    <w:abstractNumId w:val="13"/>
  </w:num>
  <w:num w:numId="29">
    <w:abstractNumId w:val="34"/>
  </w:num>
  <w:num w:numId="30">
    <w:abstractNumId w:val="7"/>
  </w:num>
  <w:num w:numId="31">
    <w:abstractNumId w:val="18"/>
  </w:num>
  <w:num w:numId="32">
    <w:abstractNumId w:val="19"/>
  </w:num>
  <w:num w:numId="33">
    <w:abstractNumId w:val="12"/>
  </w:num>
  <w:num w:numId="34">
    <w:abstractNumId w:val="31"/>
  </w:num>
  <w:num w:numId="35">
    <w:abstractNumId w:val="4"/>
  </w:num>
  <w:num w:numId="36">
    <w:abstractNumId w:val="48"/>
  </w:num>
  <w:num w:numId="37">
    <w:abstractNumId w:val="44"/>
  </w:num>
  <w:num w:numId="38">
    <w:abstractNumId w:val="17"/>
  </w:num>
  <w:num w:numId="39">
    <w:abstractNumId w:val="29"/>
  </w:num>
  <w:num w:numId="40">
    <w:abstractNumId w:val="42"/>
  </w:num>
  <w:num w:numId="41">
    <w:abstractNumId w:val="5"/>
  </w:num>
  <w:num w:numId="42">
    <w:abstractNumId w:val="16"/>
  </w:num>
  <w:num w:numId="43">
    <w:abstractNumId w:val="43"/>
  </w:num>
  <w:num w:numId="44">
    <w:abstractNumId w:val="15"/>
  </w:num>
  <w:num w:numId="45">
    <w:abstractNumId w:val="47"/>
  </w:num>
  <w:num w:numId="46">
    <w:abstractNumId w:val="38"/>
  </w:num>
  <w:num w:numId="47">
    <w:abstractNumId w:val="37"/>
  </w:num>
  <w:num w:numId="48">
    <w:abstractNumId w:val="1"/>
  </w:num>
  <w:num w:numId="49">
    <w:abstractNumId w:val="36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2418"/>
    <w:rsid w:val="000132D8"/>
    <w:rsid w:val="00014BEE"/>
    <w:rsid w:val="00061066"/>
    <w:rsid w:val="00114651"/>
    <w:rsid w:val="00207493"/>
    <w:rsid w:val="00221986"/>
    <w:rsid w:val="002268FE"/>
    <w:rsid w:val="002614B9"/>
    <w:rsid w:val="00281ED7"/>
    <w:rsid w:val="002B2418"/>
    <w:rsid w:val="00304F0E"/>
    <w:rsid w:val="00311A04"/>
    <w:rsid w:val="00326595"/>
    <w:rsid w:val="00327D7E"/>
    <w:rsid w:val="00335FF7"/>
    <w:rsid w:val="00351403"/>
    <w:rsid w:val="0038473A"/>
    <w:rsid w:val="003934F9"/>
    <w:rsid w:val="003A72A6"/>
    <w:rsid w:val="003D135A"/>
    <w:rsid w:val="00405226"/>
    <w:rsid w:val="00467E37"/>
    <w:rsid w:val="0047427D"/>
    <w:rsid w:val="004B580E"/>
    <w:rsid w:val="00520620"/>
    <w:rsid w:val="00536559"/>
    <w:rsid w:val="00546396"/>
    <w:rsid w:val="00582563"/>
    <w:rsid w:val="00673D4D"/>
    <w:rsid w:val="0069358F"/>
    <w:rsid w:val="00693E2E"/>
    <w:rsid w:val="006B1F6B"/>
    <w:rsid w:val="00703A18"/>
    <w:rsid w:val="00707DF0"/>
    <w:rsid w:val="00751E8C"/>
    <w:rsid w:val="007B3EB0"/>
    <w:rsid w:val="007C4A0E"/>
    <w:rsid w:val="007E4ADC"/>
    <w:rsid w:val="007F7E9A"/>
    <w:rsid w:val="00800831"/>
    <w:rsid w:val="00832E41"/>
    <w:rsid w:val="00861D0B"/>
    <w:rsid w:val="00871FC8"/>
    <w:rsid w:val="0087517A"/>
    <w:rsid w:val="00883F16"/>
    <w:rsid w:val="008D1B6E"/>
    <w:rsid w:val="008F4EE6"/>
    <w:rsid w:val="0092228A"/>
    <w:rsid w:val="0097671F"/>
    <w:rsid w:val="00976859"/>
    <w:rsid w:val="009874D8"/>
    <w:rsid w:val="009E242B"/>
    <w:rsid w:val="009F73AC"/>
    <w:rsid w:val="00A21A77"/>
    <w:rsid w:val="00A24D8F"/>
    <w:rsid w:val="00A31B11"/>
    <w:rsid w:val="00A323F0"/>
    <w:rsid w:val="00A377C6"/>
    <w:rsid w:val="00AE0F46"/>
    <w:rsid w:val="00AF652F"/>
    <w:rsid w:val="00B1669C"/>
    <w:rsid w:val="00B312BB"/>
    <w:rsid w:val="00B63ACC"/>
    <w:rsid w:val="00B67052"/>
    <w:rsid w:val="00B67EFB"/>
    <w:rsid w:val="00B75DE5"/>
    <w:rsid w:val="00B8067C"/>
    <w:rsid w:val="00B80AFA"/>
    <w:rsid w:val="00BA3845"/>
    <w:rsid w:val="00BB209B"/>
    <w:rsid w:val="00C9490D"/>
    <w:rsid w:val="00CF5C39"/>
    <w:rsid w:val="00D222AA"/>
    <w:rsid w:val="00D65FB0"/>
    <w:rsid w:val="00D97121"/>
    <w:rsid w:val="00DB7E6F"/>
    <w:rsid w:val="00DC2B0F"/>
    <w:rsid w:val="00DC65BD"/>
    <w:rsid w:val="00DF138F"/>
    <w:rsid w:val="00E031AE"/>
    <w:rsid w:val="00E143F6"/>
    <w:rsid w:val="00E333F6"/>
    <w:rsid w:val="00E4178B"/>
    <w:rsid w:val="00EE1147"/>
    <w:rsid w:val="00EF323B"/>
    <w:rsid w:val="00F46448"/>
    <w:rsid w:val="00F52C54"/>
    <w:rsid w:val="00F7564B"/>
    <w:rsid w:val="00FC24E6"/>
    <w:rsid w:val="00FF2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24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2B2418"/>
    <w:rPr>
      <w:b/>
      <w:bCs/>
    </w:rPr>
  </w:style>
  <w:style w:type="character" w:customStyle="1" w:styleId="inqyif">
    <w:name w:val="inqyif"/>
    <w:basedOn w:val="a0"/>
    <w:rsid w:val="002B2418"/>
  </w:style>
  <w:style w:type="paragraph" w:styleId="a5">
    <w:name w:val="List Paragraph"/>
    <w:basedOn w:val="a"/>
    <w:uiPriority w:val="34"/>
    <w:qFormat/>
    <w:rsid w:val="00335FF7"/>
    <w:pPr>
      <w:ind w:leftChars="200" w:left="480"/>
    </w:pPr>
  </w:style>
  <w:style w:type="character" w:styleId="a6">
    <w:name w:val="Hyperlink"/>
    <w:basedOn w:val="a0"/>
    <w:uiPriority w:val="99"/>
    <w:unhideWhenUsed/>
    <w:rsid w:val="00BA3845"/>
    <w:rPr>
      <w:color w:val="0000FF"/>
      <w:u w:val="single"/>
    </w:rPr>
  </w:style>
  <w:style w:type="character" w:styleId="a7">
    <w:name w:val="Emphasis"/>
    <w:basedOn w:val="a0"/>
    <w:uiPriority w:val="20"/>
    <w:qFormat/>
    <w:rsid w:val="00326595"/>
    <w:rPr>
      <w:i/>
      <w:iCs/>
    </w:rPr>
  </w:style>
  <w:style w:type="character" w:customStyle="1" w:styleId="yadgie">
    <w:name w:val="yadgie"/>
    <w:basedOn w:val="a0"/>
    <w:rsid w:val="00D9712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24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2B2418"/>
    <w:rPr>
      <w:b/>
      <w:bCs/>
    </w:rPr>
  </w:style>
  <w:style w:type="character" w:customStyle="1" w:styleId="inqyif">
    <w:name w:val="inqyif"/>
    <w:basedOn w:val="a0"/>
    <w:rsid w:val="002B2418"/>
  </w:style>
  <w:style w:type="paragraph" w:styleId="a5">
    <w:name w:val="List Paragraph"/>
    <w:basedOn w:val="a"/>
    <w:uiPriority w:val="34"/>
    <w:qFormat/>
    <w:rsid w:val="00335FF7"/>
    <w:pPr>
      <w:ind w:leftChars="200" w:left="480"/>
    </w:pPr>
  </w:style>
  <w:style w:type="character" w:styleId="a6">
    <w:name w:val="Hyperlink"/>
    <w:basedOn w:val="a0"/>
    <w:uiPriority w:val="99"/>
    <w:unhideWhenUsed/>
    <w:rsid w:val="00BA3845"/>
    <w:rPr>
      <w:color w:val="0000FF"/>
      <w:u w:val="single"/>
    </w:rPr>
  </w:style>
  <w:style w:type="character" w:styleId="a7">
    <w:name w:val="Emphasis"/>
    <w:basedOn w:val="a0"/>
    <w:uiPriority w:val="20"/>
    <w:qFormat/>
    <w:rsid w:val="00326595"/>
    <w:rPr>
      <w:i/>
      <w:iCs/>
    </w:rPr>
  </w:style>
  <w:style w:type="character" w:customStyle="1" w:styleId="yadgie">
    <w:name w:val="yadgie"/>
    <w:basedOn w:val="a0"/>
    <w:rsid w:val="00D971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0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920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123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840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5719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448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9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761289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35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559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64624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3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956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663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7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2629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95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393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1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531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8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3115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7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303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17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0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291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9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84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7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816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339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62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51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994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7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31424">
                  <w:marLeft w:val="0"/>
                  <w:marRight w:val="0"/>
                  <w:marTop w:val="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86984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90904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51857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3538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55211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118884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75514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66278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97252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0730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53881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41595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448808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10353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8244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87222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75763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9935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43849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5748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06780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726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2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463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3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0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423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2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91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85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801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37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463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341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135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86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72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909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3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688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7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2324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53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145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28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2613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493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1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9224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16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871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01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DF0038-A026-49DC-BDFF-86532B0CB7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2026-08-05T00:44:00Z</dcterms:created>
  <dcterms:modified xsi:type="dcterms:W3CDTF">2026-08-05T00:55:00Z</dcterms:modified>
</cp:coreProperties>
</file>