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986" w:rsidRPr="00327D7E" w:rsidRDefault="00DC2B0F" w:rsidP="00221986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印度</w:t>
      </w:r>
      <w:r w:rsidR="00536559">
        <w:rPr>
          <w:rFonts w:hint="eastAsia"/>
          <w:sz w:val="20"/>
          <w:szCs w:val="20"/>
        </w:rPr>
        <w:t>專利</w:t>
      </w:r>
    </w:p>
    <w:p w:rsidR="00221986" w:rsidRPr="00327D7E" w:rsidRDefault="00A24D8F" w:rsidP="00221986">
      <w:pPr>
        <w:jc w:val="center"/>
        <w:rPr>
          <w:sz w:val="20"/>
          <w:szCs w:val="20"/>
        </w:rPr>
      </w:pPr>
      <w:proofErr w:type="spellStart"/>
      <w:r>
        <w:t>InPASS</w:t>
      </w:r>
      <w:proofErr w:type="spellEnd"/>
      <w:r>
        <w:rPr>
          <w:rFonts w:hint="eastAsia"/>
        </w:rPr>
        <w:t xml:space="preserve"> </w:t>
      </w:r>
      <w:r w:rsidR="00221986" w:rsidRPr="00327D7E">
        <w:rPr>
          <w:rFonts w:hint="eastAsia"/>
          <w:sz w:val="20"/>
          <w:szCs w:val="20"/>
        </w:rPr>
        <w:t>網址：</w:t>
      </w:r>
      <w:r w:rsidRPr="00A24D8F">
        <w:rPr>
          <w:sz w:val="20"/>
          <w:szCs w:val="20"/>
        </w:rPr>
        <w:t>http://www.ipindia.nic.in/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DC2B0F" w:rsidRPr="00327D7E" w:rsidTr="00DC2B0F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DC2B0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DC2B0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DC2B0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DC2B0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DC2B0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DC2B0F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DC2B0F" w:rsidRPr="00327D7E" w:rsidTr="00DC2B0F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（須主動提審查請求）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具備新穎性、進步性（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Inventive Step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）與產業利用性的技術產品或方法。</w:t>
                  </w:r>
                </w:p>
              </w:tc>
            </w:tr>
            <w:tr w:rsidR="00DC2B0F" w:rsidRPr="00327D7E" w:rsidTr="00DC2B0F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印度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不設新型專利制度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。</w:t>
                  </w:r>
                </w:p>
              </w:tc>
            </w:tr>
            <w:tr w:rsidR="00DC2B0F" w:rsidRPr="00327D7E" w:rsidTr="00DC2B0F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設計專利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1 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5 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年，最長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形式審查與形式檢索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DC2B0F" w:rsidRPr="00DC2B0F" w:rsidRDefault="00DC2B0F" w:rsidP="00DC2B0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應用於物品上，由線條、形狀、圖案、色彩組成的創新外觀特徵（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排除軟體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GUI</w:t>
                  </w:r>
                  <w:r w:rsidRPr="00DC2B0F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）。</w:t>
                  </w:r>
                </w:p>
              </w:tc>
            </w:tr>
          </w:tbl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DC2B0F" w:rsidRPr="00DC2B0F" w:rsidRDefault="00DC2B0F" w:rsidP="00B67052">
            <w:pPr>
              <w:widowControl/>
              <w:numPr>
                <w:ilvl w:val="0"/>
                <w:numId w:val="3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第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3(d)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條：極其嚴格的醫藥與化學審查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：這是印度專利法最著名的條款。單純針對「已知物質的全新形式或全新用途」，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除非能證明其帶來「顯著提高的治療功效（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Enhanced Efficacy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，否則一律被視為「不可專利之標的」。這項條款旨在防止國際大藥廠進行專利常青化（</w:t>
            </w:r>
            <w:proofErr w:type="spell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Evergreening</w:t>
            </w:r>
            <w:proofErr w:type="spell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）。</w:t>
            </w:r>
          </w:p>
          <w:p w:rsidR="00DC2B0F" w:rsidRPr="00DC2B0F" w:rsidRDefault="00DC2B0F" w:rsidP="00B67052">
            <w:pPr>
              <w:widowControl/>
              <w:numPr>
                <w:ilvl w:val="0"/>
                <w:numId w:val="3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第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3(k)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條：排除軟體與演算法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：印度明確將「電腦程式本身（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Per Se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）」與「數學或商業方法」排除在專利保護之外。軟體發明在印度若想獲證，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必須證明該軟體與實體硬體架構產生了緊密的結合，並帶來了明確的技術效果（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Technical Effect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DC2B0F" w:rsidRPr="00DC2B0F" w:rsidRDefault="00DC2B0F" w:rsidP="00B67052">
            <w:pPr>
              <w:widowControl/>
              <w:numPr>
                <w:ilvl w:val="0"/>
                <w:numId w:val="3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大幅放寬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Form 27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「實施聲明」義務（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2024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新制核心）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DC2B0F" w:rsidRPr="00DC2B0F" w:rsidRDefault="00DC2B0F" w:rsidP="00B67052">
            <w:pPr>
              <w:widowControl/>
              <w:numPr>
                <w:ilvl w:val="1"/>
                <w:numId w:val="3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過去印度強制專利權人每年都必須提交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Form 27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，詳細申報該專利在印度境內的製造、進口與銷售數據，否則面臨鉅額罰款。</w:t>
            </w:r>
          </w:p>
          <w:p w:rsidR="00DC2B0F" w:rsidRPr="00DC2B0F" w:rsidRDefault="00DC2B0F" w:rsidP="00B67052">
            <w:pPr>
              <w:widowControl/>
              <w:numPr>
                <w:ilvl w:val="1"/>
                <w:numId w:val="3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2024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年最新修正案全面鬆綁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：改為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「每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3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財政年度」僅需提交一次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，且大幅簡化了申報內容，專利權人不再需要公開敏感的商業銷售與進口金額數據。</w:t>
            </w:r>
          </w:p>
          <w:p w:rsidR="00DC2B0F" w:rsidRPr="00DC2B0F" w:rsidRDefault="00DC2B0F" w:rsidP="00B67052">
            <w:pPr>
              <w:widowControl/>
              <w:numPr>
                <w:ilvl w:val="0"/>
                <w:numId w:val="3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第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8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條「外國對應案申報」流程簡化（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2024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新制核心）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DC2B0F" w:rsidRPr="00DC2B0F" w:rsidRDefault="00DC2B0F" w:rsidP="00B67052">
            <w:pPr>
              <w:widowControl/>
              <w:numPr>
                <w:ilvl w:val="1"/>
                <w:numId w:val="3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過去申請人必須在對應外國案有任何進展（如收到檢索報告、核准）時，主動在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6 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月內向印度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申報更新。</w:t>
            </w:r>
          </w:p>
          <w:p w:rsidR="00DC2B0F" w:rsidRPr="00DC2B0F" w:rsidRDefault="00DC2B0F" w:rsidP="00B67052">
            <w:pPr>
              <w:widowControl/>
              <w:numPr>
                <w:ilvl w:val="1"/>
                <w:numId w:val="3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新細明體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2024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新制大幅放寬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：申請人現在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只需在收到印度第一期審查報告（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FER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）後的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3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月內，一次性提交更新即可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，大幅降低了跨國申請人的行政代理成本。</w:t>
            </w:r>
          </w:p>
          <w:p w:rsidR="00DC2B0F" w:rsidRPr="00DC2B0F" w:rsidRDefault="00DC2B0F" w:rsidP="00B67052">
            <w:pPr>
              <w:widowControl/>
              <w:numPr>
                <w:ilvl w:val="0"/>
                <w:numId w:val="3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答辯期限可花規費展延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：印度發明專利收到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FER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後的答辯期為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6 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月。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2024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年修正案放寬，申請人若有需要，可在原期限屆滿前，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透過繳納規費申請展延最多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3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221986" w:rsidRPr="00327D7E" w:rsidRDefault="00DC2B0F" w:rsidP="00B67052">
            <w:pPr>
              <w:widowControl/>
              <w:numPr>
                <w:ilvl w:val="0"/>
                <w:numId w:val="3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外國人強制委託本地代理人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：外國申請人在印度沒有營業場所者，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必須強制委託印度當地的註冊專利代理人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辦理所有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程序。</w:t>
            </w: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DC2B0F" w:rsidRPr="00DC2B0F" w:rsidRDefault="00DC2B0F" w:rsidP="00B67052">
            <w:pPr>
              <w:widowControl/>
              <w:numPr>
                <w:ilvl w:val="0"/>
                <w:numId w:val="3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廢除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IPAB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，回歸商業法院管轄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：印度政府於前幾年正式廢除了原有的智慧財產權上訴委員會（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IPAB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）。目前，專利侵權訴訟與專利無效宣告（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Revocation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）反訴，統一由各省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高等法院設有的專責商業法庭（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Commercial Courts / Commercial Division of High Courts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審理（如德里高等法院、孟買高等法院），審理效率與專業度較過去有顯著提升。</w:t>
            </w:r>
          </w:p>
          <w:p w:rsidR="00DC2B0F" w:rsidRPr="00DC2B0F" w:rsidRDefault="00DC2B0F" w:rsidP="00B67052">
            <w:pPr>
              <w:widowControl/>
              <w:numPr>
                <w:ilvl w:val="0"/>
                <w:numId w:val="3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核准前與核准後雙軌異議制度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：印度的專利面臨極大的第三方阻擊風險。</w:t>
            </w:r>
          </w:p>
          <w:p w:rsidR="00DC2B0F" w:rsidRPr="00DC2B0F" w:rsidRDefault="00DC2B0F" w:rsidP="00B67052">
            <w:pPr>
              <w:widowControl/>
              <w:numPr>
                <w:ilvl w:val="1"/>
                <w:numId w:val="3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核准前異議（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Pre-grant Opposition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：專利公開後至核准前的任何時間，任何人都可提出異議。</w:t>
            </w:r>
          </w:p>
          <w:p w:rsidR="00DC2B0F" w:rsidRPr="00DC2B0F" w:rsidRDefault="00DC2B0F" w:rsidP="00B67052">
            <w:pPr>
              <w:widowControl/>
              <w:numPr>
                <w:ilvl w:val="1"/>
                <w:numId w:val="3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核准後異議（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Post-grant Opposition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：專利獲證公告日起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，任何利害關係人皆可向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註冊官提出行政撤銷。</w:t>
            </w:r>
          </w:p>
          <w:p w:rsidR="00DC2B0F" w:rsidRPr="00DC2B0F" w:rsidRDefault="00DC2B0F" w:rsidP="00B67052">
            <w:pPr>
              <w:widowControl/>
              <w:numPr>
                <w:ilvl w:val="0"/>
                <w:numId w:val="3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判定原則（字面文義與精髓原則）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DC2B0F" w:rsidRPr="00DC2B0F" w:rsidRDefault="00DC2B0F" w:rsidP="00B67052">
            <w:pPr>
              <w:widowControl/>
              <w:numPr>
                <w:ilvl w:val="1"/>
                <w:numId w:val="3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印度法院在技術侵權判定上主要遵循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Literal Infringement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DC2B0F" w:rsidRPr="00DC2B0F" w:rsidRDefault="00DC2B0F" w:rsidP="00B67052">
            <w:pPr>
              <w:widowControl/>
              <w:numPr>
                <w:ilvl w:val="1"/>
                <w:numId w:val="3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lastRenderedPageBreak/>
              <w:t xml:space="preserve">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若字面不完全相符，法院亦適用等同原則，在印度司法判例中被稱為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「精髓原則（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Pith and Marrow / Substance of the Invention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。法官會剝離非本質特徵，檢視被告產品是否抄襲了該發明的核心技術精髓。</w:t>
            </w:r>
          </w:p>
          <w:p w:rsidR="00DC2B0F" w:rsidRPr="00DC2B0F" w:rsidRDefault="00DC2B0F" w:rsidP="00B67052">
            <w:pPr>
              <w:widowControl/>
              <w:numPr>
                <w:ilvl w:val="0"/>
                <w:numId w:val="3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強制授權（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Compulsory Licensing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）風險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：如果專利獲證滿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3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年後，專利權人未在印度境內合理實施（如未在當地平價銷售或滿足市場對該藥品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技術的需求），任何第三方皆可向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申請強制授權，強制專利權人讓渡製造權。</w:t>
            </w:r>
          </w:p>
          <w:p w:rsidR="00DC2B0F" w:rsidRPr="00DC2B0F" w:rsidRDefault="00DC2B0F" w:rsidP="00B67052">
            <w:pPr>
              <w:widowControl/>
              <w:numPr>
                <w:ilvl w:val="0"/>
                <w:numId w:val="3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侵權救濟與高額律師費追償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：印度法院近年在專利訴訟中展現了對權利人的強大保護，除可判處臨時與永久禁令、損害賠償或侵權所得利益外，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德里高等法院等著名法庭近年頻繁判決由敗訴方「全額全數承擔原告高昂的律師與訴訟費用」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，這對惡意侵權者產生了巨大的震懾力。</w:t>
            </w:r>
          </w:p>
          <w:p w:rsidR="00221986" w:rsidRPr="00327D7E" w:rsidRDefault="00DC2B0F" w:rsidP="00B67052">
            <w:pPr>
              <w:widowControl/>
              <w:numPr>
                <w:ilvl w:val="0"/>
                <w:numId w:val="3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：專利侵權民事訴訟的追訴與損害賠償請求權時效，為自侵權行為發生之日起算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3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00519D" w:rsidRPr="00327D7E" w:rsidRDefault="0000519D">
      <w:pPr>
        <w:widowControl/>
        <w:rPr>
          <w:sz w:val="20"/>
          <w:szCs w:val="20"/>
        </w:rPr>
      </w:pPr>
      <w:bookmarkStart w:id="0" w:name="_GoBack"/>
      <w:bookmarkEnd w:id="0"/>
    </w:p>
    <w:sectPr w:rsidR="0000519D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0519D"/>
    <w:rsid w:val="000132D8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4347F"/>
    <w:rsid w:val="00673D4D"/>
    <w:rsid w:val="0069358F"/>
    <w:rsid w:val="00693E2E"/>
    <w:rsid w:val="006B1F6B"/>
    <w:rsid w:val="00703A18"/>
    <w:rsid w:val="00707DF0"/>
    <w:rsid w:val="00751E8C"/>
    <w:rsid w:val="00764FF5"/>
    <w:rsid w:val="007A13DE"/>
    <w:rsid w:val="007B3EB0"/>
    <w:rsid w:val="007C4A0E"/>
    <w:rsid w:val="007E4ADC"/>
    <w:rsid w:val="007F3301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3317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5DFA"/>
    <w:rsid w:val="00F46448"/>
    <w:rsid w:val="00F52C54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824BC0-2A3F-4670-AB93-11ADE3DEB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2026-08-05T00:50:00Z</dcterms:created>
  <dcterms:modified xsi:type="dcterms:W3CDTF">2026-08-05T00:54:00Z</dcterms:modified>
</cp:coreProperties>
</file>