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418" w:rsidRPr="00327D7E" w:rsidRDefault="00800831" w:rsidP="0069358F">
      <w:pPr>
        <w:jc w:val="center"/>
        <w:rPr>
          <w:sz w:val="20"/>
          <w:szCs w:val="20"/>
        </w:rPr>
      </w:pPr>
      <w:r w:rsidRPr="00327D7E">
        <w:rPr>
          <w:rFonts w:hint="eastAsia"/>
          <w:sz w:val="20"/>
          <w:szCs w:val="20"/>
        </w:rPr>
        <w:t>美國</w:t>
      </w:r>
      <w:r w:rsidR="00536559">
        <w:rPr>
          <w:rFonts w:hint="eastAsia"/>
          <w:sz w:val="20"/>
          <w:szCs w:val="20"/>
        </w:rPr>
        <w:t>專利</w:t>
      </w:r>
    </w:p>
    <w:p w:rsidR="00800831" w:rsidRPr="00327D7E" w:rsidRDefault="00DF138F" w:rsidP="00D65FB0">
      <w:pPr>
        <w:jc w:val="center"/>
        <w:rPr>
          <w:sz w:val="20"/>
          <w:szCs w:val="20"/>
        </w:rPr>
      </w:pPr>
      <w:r w:rsidRPr="00327D7E">
        <w:rPr>
          <w:sz w:val="20"/>
          <w:szCs w:val="20"/>
        </w:rPr>
        <w:t>USPTO Patent Center</w:t>
      </w:r>
      <w:r w:rsidR="00D65FB0" w:rsidRPr="00327D7E">
        <w:rPr>
          <w:rFonts w:hint="eastAsia"/>
          <w:sz w:val="20"/>
          <w:szCs w:val="20"/>
        </w:rPr>
        <w:t>網址：</w:t>
      </w:r>
      <w:r w:rsidRPr="00327D7E">
        <w:rPr>
          <w:sz w:val="20"/>
          <w:szCs w:val="20"/>
        </w:rPr>
        <w:t>https://patentcenter.uspto.gov/</w:t>
      </w:r>
    </w:p>
    <w:tbl>
      <w:tblPr>
        <w:tblStyle w:val="a3"/>
        <w:tblW w:w="0" w:type="auto"/>
        <w:tblLook w:val="04A0" w:firstRow="1" w:lastRow="0" w:firstColumn="1" w:lastColumn="0" w:noHBand="0" w:noVBand="1"/>
      </w:tblPr>
      <w:tblGrid>
        <w:gridCol w:w="416"/>
        <w:gridCol w:w="10182"/>
      </w:tblGrid>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專利種類</w:t>
            </w:r>
          </w:p>
        </w:tc>
        <w:tc>
          <w:tcPr>
            <w:tcW w:w="101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2492"/>
              <w:gridCol w:w="2491"/>
              <w:gridCol w:w="2492"/>
            </w:tblGrid>
            <w:tr w:rsidR="00800831" w:rsidRPr="00327D7E" w:rsidTr="00861D0B">
              <w:trPr>
                <w:tblCellSpacing w:w="15" w:type="dxa"/>
              </w:trPr>
              <w:tc>
                <w:tcPr>
                  <w:tcW w:w="2446"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專利類型</w:t>
                  </w:r>
                </w:p>
              </w:tc>
              <w:tc>
                <w:tcPr>
                  <w:tcW w:w="2462"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保護對象</w:t>
                  </w:r>
                </w:p>
              </w:tc>
              <w:tc>
                <w:tcPr>
                  <w:tcW w:w="2461"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保護期限</w:t>
                  </w:r>
                </w:p>
              </w:tc>
              <w:tc>
                <w:tcPr>
                  <w:tcW w:w="2447" w:type="dxa"/>
                  <w:tcBorders>
                    <w:bottom w:val="single" w:sz="6" w:space="0" w:color="DCDFE5"/>
                  </w:tcBorders>
                  <w:vAlign w:val="center"/>
                  <w:hideMark/>
                </w:tcPr>
                <w:p w:rsidR="00800831" w:rsidRPr="00327D7E" w:rsidRDefault="00800831" w:rsidP="0069358F">
                  <w:pPr>
                    <w:widowControl/>
                    <w:jc w:val="center"/>
                    <w:rPr>
                      <w:rFonts w:ascii="Arial" w:eastAsia="新細明體" w:hAnsi="Arial" w:cs="Arial"/>
                      <w:b/>
                      <w:bCs/>
                      <w:kern w:val="0"/>
                      <w:sz w:val="20"/>
                      <w:szCs w:val="20"/>
                    </w:rPr>
                  </w:pPr>
                  <w:r w:rsidRPr="00327D7E">
                    <w:rPr>
                      <w:rFonts w:ascii="Arial" w:eastAsia="新細明體" w:hAnsi="Arial" w:cs="Arial"/>
                      <w:b/>
                      <w:bCs/>
                      <w:kern w:val="0"/>
                      <w:sz w:val="20"/>
                      <w:szCs w:val="20"/>
                    </w:rPr>
                    <w:t>維持費</w:t>
                  </w:r>
                </w:p>
              </w:tc>
            </w:tr>
            <w:tr w:rsidR="00800831" w:rsidRPr="00327D7E" w:rsidTr="00861D0B">
              <w:trPr>
                <w:tblCellSpacing w:w="15" w:type="dxa"/>
              </w:trPr>
              <w:tc>
                <w:tcPr>
                  <w:tcW w:w="2446"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bCs/>
                      <w:kern w:val="0"/>
                      <w:sz w:val="20"/>
                      <w:szCs w:val="20"/>
                    </w:rPr>
                    <w:t>發明專利</w:t>
                  </w:r>
                  <w:r w:rsidRPr="00327D7E">
                    <w:rPr>
                      <w:rFonts w:ascii="Arial" w:eastAsia="新細明體" w:hAnsi="Arial" w:cs="Arial"/>
                      <w:b/>
                      <w:bCs/>
                      <w:kern w:val="0"/>
                      <w:sz w:val="20"/>
                      <w:szCs w:val="20"/>
                    </w:rPr>
                    <w:t xml:space="preserve"> (Utility Patent)</w:t>
                  </w:r>
                </w:p>
              </w:tc>
              <w:tc>
                <w:tcPr>
                  <w:tcW w:w="2462"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具實用性的方法、機器、製造物品或物的組合。</w:t>
                  </w:r>
                </w:p>
              </w:tc>
              <w:tc>
                <w:tcPr>
                  <w:tcW w:w="2461"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自申請日起</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20 </w:t>
                  </w:r>
                  <w:r w:rsidRPr="00327D7E">
                    <w:rPr>
                      <w:rFonts w:ascii="Arial" w:eastAsia="新細明體" w:hAnsi="Arial" w:cs="Arial"/>
                      <w:b/>
                      <w:kern w:val="0"/>
                      <w:sz w:val="20"/>
                      <w:szCs w:val="20"/>
                    </w:rPr>
                    <w:t>年</w:t>
                  </w:r>
                  <w:r w:rsidRPr="00327D7E">
                    <w:rPr>
                      <w:rFonts w:ascii="Arial" w:eastAsia="新細明體" w:hAnsi="Arial" w:cs="Arial"/>
                      <w:kern w:val="0"/>
                      <w:sz w:val="20"/>
                      <w:szCs w:val="20"/>
                    </w:rPr>
                    <w:t>。</w:t>
                  </w:r>
                </w:p>
              </w:tc>
              <w:tc>
                <w:tcPr>
                  <w:tcW w:w="2447"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需繳交三次維持費（</w:t>
                  </w:r>
                  <w:proofErr w:type="gramStart"/>
                  <w:r w:rsidRPr="00327D7E">
                    <w:rPr>
                      <w:rFonts w:ascii="Arial" w:eastAsia="新細明體" w:hAnsi="Arial" w:cs="Arial"/>
                      <w:kern w:val="0"/>
                      <w:sz w:val="20"/>
                      <w:szCs w:val="20"/>
                    </w:rPr>
                    <w:t>採</w:t>
                  </w:r>
                  <w:proofErr w:type="gramEnd"/>
                  <w:r w:rsidRPr="00327D7E">
                    <w:rPr>
                      <w:rFonts w:ascii="Arial" w:eastAsia="新細明體" w:hAnsi="Arial" w:cs="Arial"/>
                      <w:kern w:val="0"/>
                      <w:sz w:val="20"/>
                      <w:szCs w:val="20"/>
                    </w:rPr>
                    <w:t>階梯式調漲）。</w:t>
                  </w:r>
                </w:p>
              </w:tc>
            </w:tr>
            <w:tr w:rsidR="00800831" w:rsidRPr="00327D7E" w:rsidTr="00861D0B">
              <w:trPr>
                <w:tblCellSpacing w:w="15" w:type="dxa"/>
              </w:trPr>
              <w:tc>
                <w:tcPr>
                  <w:tcW w:w="2446"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bCs/>
                      <w:kern w:val="0"/>
                      <w:sz w:val="20"/>
                      <w:szCs w:val="20"/>
                    </w:rPr>
                    <w:t>設計專利</w:t>
                  </w:r>
                  <w:r w:rsidRPr="00327D7E">
                    <w:rPr>
                      <w:rFonts w:ascii="Arial" w:eastAsia="新細明體" w:hAnsi="Arial" w:cs="Arial"/>
                      <w:b/>
                      <w:bCs/>
                      <w:kern w:val="0"/>
                      <w:sz w:val="20"/>
                      <w:szCs w:val="20"/>
                    </w:rPr>
                    <w:t xml:space="preserve"> (Design Patent)</w:t>
                  </w:r>
                </w:p>
              </w:tc>
              <w:tc>
                <w:tcPr>
                  <w:tcW w:w="2462"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物品</w:t>
                  </w:r>
                  <w:proofErr w:type="gramStart"/>
                  <w:r w:rsidRPr="00327D7E">
                    <w:rPr>
                      <w:rFonts w:ascii="Arial" w:eastAsia="新細明體" w:hAnsi="Arial" w:cs="Arial"/>
                      <w:kern w:val="0"/>
                      <w:sz w:val="20"/>
                      <w:szCs w:val="20"/>
                    </w:rPr>
                    <w:t>新穎、</w:t>
                  </w:r>
                  <w:proofErr w:type="gramEnd"/>
                  <w:r w:rsidRPr="00327D7E">
                    <w:rPr>
                      <w:rFonts w:ascii="Arial" w:eastAsia="新細明體" w:hAnsi="Arial" w:cs="Arial"/>
                      <w:kern w:val="0"/>
                      <w:sz w:val="20"/>
                      <w:szCs w:val="20"/>
                    </w:rPr>
                    <w:t>具原創性及裝飾性的外觀設計。</w:t>
                  </w:r>
                </w:p>
              </w:tc>
              <w:tc>
                <w:tcPr>
                  <w:tcW w:w="2461"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自公告日起</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15 </w:t>
                  </w:r>
                  <w:r w:rsidRPr="00327D7E">
                    <w:rPr>
                      <w:rFonts w:ascii="Arial" w:eastAsia="新細明體" w:hAnsi="Arial" w:cs="Arial"/>
                      <w:b/>
                      <w:kern w:val="0"/>
                      <w:sz w:val="20"/>
                      <w:szCs w:val="20"/>
                    </w:rPr>
                    <w:t>年</w:t>
                  </w:r>
                  <w:r w:rsidRPr="00327D7E">
                    <w:rPr>
                      <w:rFonts w:ascii="Arial" w:eastAsia="新細明體" w:hAnsi="Arial" w:cs="Arial"/>
                      <w:kern w:val="0"/>
                      <w:sz w:val="20"/>
                      <w:szCs w:val="20"/>
                    </w:rPr>
                    <w:t>。</w:t>
                  </w:r>
                </w:p>
              </w:tc>
              <w:tc>
                <w:tcPr>
                  <w:tcW w:w="2447" w:type="dxa"/>
                  <w:tcBorders>
                    <w:bottom w:val="single" w:sz="6" w:space="0" w:color="DCDFE5"/>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kern w:val="0"/>
                      <w:sz w:val="20"/>
                      <w:szCs w:val="20"/>
                    </w:rPr>
                    <w:t>免繳</w:t>
                  </w:r>
                  <w:r w:rsidRPr="00327D7E">
                    <w:rPr>
                      <w:rFonts w:ascii="Arial" w:eastAsia="新細明體" w:hAnsi="Arial" w:cs="Arial"/>
                      <w:kern w:val="0"/>
                      <w:sz w:val="20"/>
                      <w:szCs w:val="20"/>
                    </w:rPr>
                    <w:t>維持費。</w:t>
                  </w:r>
                </w:p>
              </w:tc>
            </w:tr>
            <w:tr w:rsidR="00800831" w:rsidRPr="00327D7E" w:rsidTr="00861D0B">
              <w:trPr>
                <w:tblCellSpacing w:w="15" w:type="dxa"/>
              </w:trPr>
              <w:tc>
                <w:tcPr>
                  <w:tcW w:w="2446"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b/>
                      <w:bCs/>
                      <w:kern w:val="0"/>
                      <w:sz w:val="20"/>
                      <w:szCs w:val="20"/>
                    </w:rPr>
                    <w:t>植物專利</w:t>
                  </w:r>
                  <w:r w:rsidRPr="00327D7E">
                    <w:rPr>
                      <w:rFonts w:ascii="Arial" w:eastAsia="新細明體" w:hAnsi="Arial" w:cs="Arial"/>
                      <w:b/>
                      <w:bCs/>
                      <w:kern w:val="0"/>
                      <w:sz w:val="20"/>
                      <w:szCs w:val="20"/>
                    </w:rPr>
                    <w:t xml:space="preserve"> (Plant Patent)</w:t>
                  </w:r>
                </w:p>
              </w:tc>
              <w:tc>
                <w:tcPr>
                  <w:tcW w:w="2462"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經無性繁殖且獨特、新穎的植物品種。</w:t>
                  </w:r>
                </w:p>
              </w:tc>
              <w:tc>
                <w:tcPr>
                  <w:tcW w:w="2461"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自申請日起</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20 </w:t>
                  </w:r>
                  <w:r w:rsidRPr="00327D7E">
                    <w:rPr>
                      <w:rFonts w:ascii="Arial" w:eastAsia="新細明體" w:hAnsi="Arial" w:cs="Arial"/>
                      <w:b/>
                      <w:kern w:val="0"/>
                      <w:sz w:val="20"/>
                      <w:szCs w:val="20"/>
                    </w:rPr>
                    <w:t>年</w:t>
                  </w:r>
                  <w:r w:rsidRPr="00327D7E">
                    <w:rPr>
                      <w:rFonts w:ascii="Arial" w:eastAsia="新細明體" w:hAnsi="Arial" w:cs="Arial"/>
                      <w:kern w:val="0"/>
                      <w:sz w:val="20"/>
                      <w:szCs w:val="20"/>
                    </w:rPr>
                    <w:t>。</w:t>
                  </w:r>
                </w:p>
              </w:tc>
              <w:tc>
                <w:tcPr>
                  <w:tcW w:w="2447" w:type="dxa"/>
                  <w:tcBorders>
                    <w:bottom w:val="nil"/>
                  </w:tcBorders>
                  <w:vAlign w:val="center"/>
                  <w:hideMark/>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免繳維持費。</w:t>
                  </w:r>
                </w:p>
              </w:tc>
            </w:tr>
          </w:tbl>
          <w:p w:rsidR="00800831" w:rsidRPr="00327D7E" w:rsidRDefault="00800831" w:rsidP="0069358F">
            <w:pPr>
              <w:jc w:val="center"/>
              <w:rPr>
                <w:sz w:val="20"/>
                <w:szCs w:val="20"/>
              </w:rPr>
            </w:pP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申請要點</w:t>
            </w:r>
          </w:p>
        </w:tc>
        <w:tc>
          <w:tcPr>
            <w:tcW w:w="10182" w:type="dxa"/>
          </w:tcPr>
          <w:p w:rsidR="00800831" w:rsidRPr="00327D7E" w:rsidRDefault="00800831"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申請案必須滿足以下三項核心實體要件，才可獲准專利：</w:t>
            </w:r>
          </w:p>
          <w:p w:rsidR="00800831" w:rsidRPr="00327D7E" w:rsidRDefault="00976859" w:rsidP="0069358F">
            <w:pPr>
              <w:widowControl/>
              <w:numPr>
                <w:ilvl w:val="0"/>
                <w:numId w:val="5"/>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新穎性</w:t>
            </w:r>
            <w:r w:rsidR="00800831" w:rsidRPr="00327D7E">
              <w:rPr>
                <w:rFonts w:ascii="Arial" w:eastAsia="新細明體" w:hAnsi="Arial" w:cs="Arial"/>
                <w:b/>
                <w:bCs/>
                <w:kern w:val="0"/>
                <w:sz w:val="20"/>
                <w:szCs w:val="20"/>
              </w:rPr>
              <w:t xml:space="preserve"> (Novelty)</w:t>
            </w:r>
            <w:r w:rsidR="00800831" w:rsidRPr="00327D7E">
              <w:rPr>
                <w:rFonts w:ascii="Arial" w:eastAsia="新細明體" w:hAnsi="Arial" w:cs="Arial"/>
                <w:kern w:val="0"/>
                <w:sz w:val="20"/>
                <w:szCs w:val="20"/>
              </w:rPr>
              <w:t>：發明在申請日前未曾公開或被他人發表。</w:t>
            </w:r>
          </w:p>
          <w:p w:rsidR="00800831" w:rsidRPr="00327D7E" w:rsidRDefault="00976859" w:rsidP="0069358F">
            <w:pPr>
              <w:widowControl/>
              <w:numPr>
                <w:ilvl w:val="0"/>
                <w:numId w:val="5"/>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實用性</w:t>
            </w:r>
            <w:r w:rsidR="00800831" w:rsidRPr="00327D7E">
              <w:rPr>
                <w:rFonts w:ascii="Arial" w:eastAsia="新細明體" w:hAnsi="Arial" w:cs="Arial"/>
                <w:b/>
                <w:bCs/>
                <w:kern w:val="0"/>
                <w:sz w:val="20"/>
                <w:szCs w:val="20"/>
              </w:rPr>
              <w:t xml:space="preserve"> (Utility)</w:t>
            </w:r>
            <w:r w:rsidR="00800831" w:rsidRPr="00327D7E">
              <w:rPr>
                <w:rFonts w:ascii="Arial" w:eastAsia="新細明體" w:hAnsi="Arial" w:cs="Arial"/>
                <w:kern w:val="0"/>
                <w:sz w:val="20"/>
                <w:szCs w:val="20"/>
              </w:rPr>
              <w:t>：發明必須具有</w:t>
            </w:r>
            <w:proofErr w:type="gramStart"/>
            <w:r w:rsidR="00800831" w:rsidRPr="00327D7E">
              <w:rPr>
                <w:rFonts w:ascii="Arial" w:eastAsia="新細明體" w:hAnsi="Arial" w:cs="Arial"/>
                <w:kern w:val="0"/>
                <w:sz w:val="20"/>
                <w:szCs w:val="20"/>
              </w:rPr>
              <w:t>實際、</w:t>
            </w:r>
            <w:proofErr w:type="gramEnd"/>
            <w:r w:rsidR="00800831" w:rsidRPr="00327D7E">
              <w:rPr>
                <w:rFonts w:ascii="Arial" w:eastAsia="新細明體" w:hAnsi="Arial" w:cs="Arial"/>
                <w:kern w:val="0"/>
                <w:sz w:val="20"/>
                <w:szCs w:val="20"/>
              </w:rPr>
              <w:t>明確且可執行的用途。</w:t>
            </w:r>
          </w:p>
          <w:p w:rsidR="00800831" w:rsidRPr="00327D7E" w:rsidRDefault="00976859" w:rsidP="0069358F">
            <w:pPr>
              <w:widowControl/>
              <w:numPr>
                <w:ilvl w:val="0"/>
                <w:numId w:val="5"/>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非顯而易見性</w:t>
            </w:r>
            <w:r w:rsidR="00800831" w:rsidRPr="00327D7E">
              <w:rPr>
                <w:rFonts w:ascii="Arial" w:eastAsia="新細明體" w:hAnsi="Arial" w:cs="Arial"/>
                <w:b/>
                <w:bCs/>
                <w:kern w:val="0"/>
                <w:sz w:val="20"/>
                <w:szCs w:val="20"/>
              </w:rPr>
              <w:t xml:space="preserve"> (Non-obviousness)</w:t>
            </w:r>
            <w:r w:rsidR="00800831" w:rsidRPr="00327D7E">
              <w:rPr>
                <w:rFonts w:ascii="Arial" w:eastAsia="新細明體" w:hAnsi="Arial" w:cs="Arial"/>
                <w:kern w:val="0"/>
                <w:sz w:val="20"/>
                <w:szCs w:val="20"/>
              </w:rPr>
              <w:t>：對該技術領域具備通常知識的人而言，該發明不是輕易能想到的。</w:t>
            </w:r>
          </w:p>
          <w:p w:rsidR="00800831" w:rsidRPr="00327D7E" w:rsidRDefault="00800831" w:rsidP="0069358F">
            <w:pPr>
              <w:widowControl/>
              <w:rPr>
                <w:rFonts w:ascii="Arial" w:eastAsia="新細明體" w:hAnsi="Arial" w:cs="Arial"/>
                <w:b/>
                <w:bCs/>
                <w:kern w:val="0"/>
                <w:sz w:val="20"/>
                <w:szCs w:val="20"/>
              </w:rPr>
            </w:pPr>
            <w:r w:rsidRPr="00327D7E">
              <w:rPr>
                <w:rFonts w:ascii="Arial" w:eastAsia="新細明體" w:hAnsi="Arial" w:cs="Arial"/>
                <w:b/>
                <w:bCs/>
                <w:kern w:val="0"/>
                <w:sz w:val="20"/>
                <w:szCs w:val="20"/>
              </w:rPr>
              <w:t>獨特的程序與制度</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臨時申請案</w:t>
            </w:r>
            <w:r w:rsidR="00800831" w:rsidRPr="00327D7E">
              <w:rPr>
                <w:rFonts w:ascii="Arial" w:eastAsia="新細明體" w:hAnsi="Arial" w:cs="Arial"/>
                <w:b/>
                <w:bCs/>
                <w:kern w:val="0"/>
                <w:sz w:val="20"/>
                <w:szCs w:val="20"/>
              </w:rPr>
              <w:t xml:space="preserve"> (Provisional Application)</w:t>
            </w:r>
            <w:r w:rsidR="00800831" w:rsidRPr="00327D7E">
              <w:rPr>
                <w:rFonts w:ascii="Arial" w:eastAsia="新細明體" w:hAnsi="Arial" w:cs="Arial"/>
                <w:kern w:val="0"/>
                <w:sz w:val="20"/>
                <w:szCs w:val="20"/>
              </w:rPr>
              <w:t>：允許申請人以較低的費用與簡化的文件先提交申請，以鎖定「最早申請日」（優先權日），並有一年的緩衝期來補正正式申請案。</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早期公開與實體審查</w:t>
            </w:r>
            <w:r w:rsidR="00800831" w:rsidRPr="00327D7E">
              <w:rPr>
                <w:rFonts w:ascii="Arial" w:eastAsia="新細明體" w:hAnsi="Arial" w:cs="Arial"/>
                <w:kern w:val="0"/>
                <w:sz w:val="20"/>
                <w:szCs w:val="20"/>
              </w:rPr>
              <w:t>：發明專利自申請日起</w:t>
            </w:r>
            <w:r w:rsidR="00800831" w:rsidRPr="00327D7E">
              <w:rPr>
                <w:rFonts w:ascii="Arial" w:eastAsia="新細明體" w:hAnsi="Arial" w:cs="Arial"/>
                <w:kern w:val="0"/>
                <w:sz w:val="20"/>
                <w:szCs w:val="20"/>
              </w:rPr>
              <w:t xml:space="preserve"> </w:t>
            </w:r>
            <w:r w:rsidR="00800831" w:rsidRPr="00327D7E">
              <w:rPr>
                <w:rFonts w:ascii="Arial" w:eastAsia="新細明體" w:hAnsi="Arial" w:cs="Arial"/>
                <w:b/>
                <w:kern w:val="0"/>
                <w:sz w:val="20"/>
                <w:szCs w:val="20"/>
              </w:rPr>
              <w:t xml:space="preserve">18 </w:t>
            </w:r>
            <w:proofErr w:type="gramStart"/>
            <w:r w:rsidR="00800831" w:rsidRPr="00327D7E">
              <w:rPr>
                <w:rFonts w:ascii="Arial" w:eastAsia="新細明體" w:hAnsi="Arial" w:cs="Arial"/>
                <w:b/>
                <w:kern w:val="0"/>
                <w:sz w:val="20"/>
                <w:szCs w:val="20"/>
              </w:rPr>
              <w:t>個</w:t>
            </w:r>
            <w:proofErr w:type="gramEnd"/>
            <w:r w:rsidR="00800831" w:rsidRPr="00327D7E">
              <w:rPr>
                <w:rFonts w:ascii="Arial" w:eastAsia="新細明體" w:hAnsi="Arial" w:cs="Arial"/>
                <w:b/>
                <w:kern w:val="0"/>
                <w:sz w:val="20"/>
                <w:szCs w:val="20"/>
              </w:rPr>
              <w:t>月</w:t>
            </w:r>
            <w:r w:rsidR="00800831" w:rsidRPr="00327D7E">
              <w:rPr>
                <w:rFonts w:ascii="Arial" w:eastAsia="新細明體" w:hAnsi="Arial" w:cs="Arial"/>
                <w:kern w:val="0"/>
                <w:sz w:val="20"/>
                <w:szCs w:val="20"/>
              </w:rPr>
              <w:t>後會自動公開。美國採取直接進行實體審查制，不需像部分國家需另外提出實體審查請求。</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接續案與分割案</w:t>
            </w:r>
            <w:r w:rsidR="00800831" w:rsidRPr="00327D7E">
              <w:rPr>
                <w:rFonts w:ascii="Arial" w:eastAsia="新細明體" w:hAnsi="Arial" w:cs="Arial"/>
                <w:b/>
                <w:bCs/>
                <w:kern w:val="0"/>
                <w:sz w:val="20"/>
                <w:szCs w:val="20"/>
              </w:rPr>
              <w:t xml:space="preserve"> (Continuation / Divisional)</w:t>
            </w:r>
            <w:r w:rsidR="00800831" w:rsidRPr="00327D7E">
              <w:rPr>
                <w:rFonts w:ascii="Arial" w:eastAsia="新細明體" w:hAnsi="Arial" w:cs="Arial"/>
                <w:kern w:val="0"/>
                <w:sz w:val="20"/>
                <w:szCs w:val="20"/>
              </w:rPr>
              <w:t>：美國擁有非常靈活的連續案制度，申請人可以在母案審查</w:t>
            </w:r>
            <w:proofErr w:type="gramStart"/>
            <w:r w:rsidR="00800831" w:rsidRPr="00327D7E">
              <w:rPr>
                <w:rFonts w:ascii="Arial" w:eastAsia="新細明體" w:hAnsi="Arial" w:cs="Arial"/>
                <w:kern w:val="0"/>
                <w:sz w:val="20"/>
                <w:szCs w:val="20"/>
              </w:rPr>
              <w:t>期間，</w:t>
            </w:r>
            <w:proofErr w:type="gramEnd"/>
            <w:r w:rsidR="00800831" w:rsidRPr="00327D7E">
              <w:rPr>
                <w:rFonts w:ascii="Arial" w:eastAsia="新細明體" w:hAnsi="Arial" w:cs="Arial"/>
                <w:kern w:val="0"/>
                <w:sz w:val="20"/>
                <w:szCs w:val="20"/>
              </w:rPr>
              <w:t>透過提交接續案或分割案來調整專利範圍，在商業布局上極具策略價值。</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申請人規費減免優惠</w:t>
            </w:r>
            <w:r w:rsidR="00800831" w:rsidRPr="00327D7E">
              <w:rPr>
                <w:rFonts w:ascii="Arial" w:eastAsia="新細明體" w:hAnsi="Arial" w:cs="Arial"/>
                <w:kern w:val="0"/>
                <w:sz w:val="20"/>
                <w:szCs w:val="20"/>
              </w:rPr>
              <w:t>：</w:t>
            </w:r>
            <w:r w:rsidR="00800831" w:rsidRPr="00327D7E">
              <w:rPr>
                <w:rFonts w:ascii="Arial" w:eastAsia="新細明體" w:hAnsi="Arial" w:cs="Arial"/>
                <w:kern w:val="0"/>
                <w:sz w:val="20"/>
                <w:szCs w:val="20"/>
              </w:rPr>
              <w:t xml:space="preserve">USPTO </w:t>
            </w:r>
            <w:r w:rsidR="00800831" w:rsidRPr="00327D7E">
              <w:rPr>
                <w:rFonts w:ascii="Arial" w:eastAsia="新細明體" w:hAnsi="Arial" w:cs="Arial"/>
                <w:kern w:val="0"/>
                <w:sz w:val="20"/>
                <w:szCs w:val="20"/>
              </w:rPr>
              <w:t>依申請人規模分為</w:t>
            </w:r>
            <w:r w:rsidR="00800831" w:rsidRPr="00327D7E">
              <w:rPr>
                <w:rFonts w:ascii="Arial" w:eastAsia="新細明體" w:hAnsi="Arial" w:cs="Arial"/>
                <w:b/>
                <w:kern w:val="0"/>
                <w:sz w:val="20"/>
                <w:szCs w:val="20"/>
              </w:rPr>
              <w:t>大個體</w:t>
            </w:r>
            <w:r w:rsidR="00800831" w:rsidRPr="00327D7E">
              <w:rPr>
                <w:rFonts w:ascii="Arial" w:eastAsia="新細明體" w:hAnsi="Arial" w:cs="Arial"/>
                <w:kern w:val="0"/>
                <w:sz w:val="20"/>
                <w:szCs w:val="20"/>
              </w:rPr>
              <w:t>、</w:t>
            </w:r>
            <w:r w:rsidR="00800831" w:rsidRPr="00327D7E">
              <w:rPr>
                <w:rFonts w:ascii="Arial" w:eastAsia="新細明體" w:hAnsi="Arial" w:cs="Arial"/>
                <w:b/>
                <w:kern w:val="0"/>
                <w:sz w:val="20"/>
                <w:szCs w:val="20"/>
              </w:rPr>
              <w:t>小個體</w:t>
            </w:r>
            <w:r w:rsidR="00800831" w:rsidRPr="00327D7E">
              <w:rPr>
                <w:rFonts w:ascii="Arial" w:eastAsia="新細明體" w:hAnsi="Arial" w:cs="Arial"/>
                <w:kern w:val="0"/>
                <w:sz w:val="20"/>
                <w:szCs w:val="20"/>
              </w:rPr>
              <w:t>及</w:t>
            </w:r>
            <w:r w:rsidR="00800831" w:rsidRPr="00327D7E">
              <w:rPr>
                <w:rFonts w:ascii="Arial" w:eastAsia="新細明體" w:hAnsi="Arial" w:cs="Arial"/>
                <w:b/>
                <w:kern w:val="0"/>
                <w:sz w:val="20"/>
                <w:szCs w:val="20"/>
              </w:rPr>
              <w:t>微個體</w:t>
            </w:r>
            <w:r w:rsidR="00800831" w:rsidRPr="00327D7E">
              <w:rPr>
                <w:rFonts w:ascii="Arial" w:eastAsia="新細明體" w:hAnsi="Arial" w:cs="Arial"/>
                <w:kern w:val="0"/>
                <w:sz w:val="20"/>
                <w:szCs w:val="20"/>
              </w:rPr>
              <w:t>三類，小個體（如個人、員工小於</w:t>
            </w:r>
            <w:r w:rsidR="00800831" w:rsidRPr="00327D7E">
              <w:rPr>
                <w:rFonts w:ascii="Arial" w:eastAsia="新細明體" w:hAnsi="Arial" w:cs="Arial"/>
                <w:kern w:val="0"/>
                <w:sz w:val="20"/>
                <w:szCs w:val="20"/>
              </w:rPr>
              <w:t xml:space="preserve"> 500 </w:t>
            </w:r>
            <w:r w:rsidR="00800831" w:rsidRPr="00327D7E">
              <w:rPr>
                <w:rFonts w:ascii="Arial" w:eastAsia="新細明體" w:hAnsi="Arial" w:cs="Arial"/>
                <w:kern w:val="0"/>
                <w:sz w:val="20"/>
                <w:szCs w:val="20"/>
              </w:rPr>
              <w:t>人企業）與微個體可享有大幅度的官方規費減免。</w:t>
            </w:r>
          </w:p>
          <w:p w:rsidR="00800831" w:rsidRPr="00327D7E" w:rsidRDefault="00976859" w:rsidP="0069358F">
            <w:pPr>
              <w:widowControl/>
              <w:numPr>
                <w:ilvl w:val="0"/>
                <w:numId w:val="6"/>
              </w:numPr>
              <w:ind w:left="0"/>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800831" w:rsidRPr="00327D7E">
              <w:rPr>
                <w:rFonts w:ascii="Arial" w:eastAsia="新細明體" w:hAnsi="Arial" w:cs="Arial"/>
                <w:b/>
                <w:bCs/>
                <w:kern w:val="0"/>
                <w:sz w:val="20"/>
                <w:szCs w:val="20"/>
              </w:rPr>
              <w:t>加速審查路徑</w:t>
            </w:r>
            <w:r w:rsidR="00800831" w:rsidRPr="00327D7E">
              <w:rPr>
                <w:rFonts w:ascii="Arial" w:eastAsia="新細明體" w:hAnsi="Arial" w:cs="Arial"/>
                <w:kern w:val="0"/>
                <w:sz w:val="20"/>
                <w:szCs w:val="20"/>
              </w:rPr>
              <w:t>：針對有急切需求的申請人，</w:t>
            </w:r>
            <w:r w:rsidR="00800831" w:rsidRPr="00327D7E">
              <w:rPr>
                <w:rFonts w:ascii="Arial" w:eastAsia="新細明體" w:hAnsi="Arial" w:cs="Arial"/>
                <w:kern w:val="0"/>
                <w:sz w:val="20"/>
                <w:szCs w:val="20"/>
              </w:rPr>
              <w:t xml:space="preserve">USPTO </w:t>
            </w:r>
            <w:r w:rsidR="00800831" w:rsidRPr="00327D7E">
              <w:rPr>
                <w:rFonts w:ascii="Arial" w:eastAsia="新細明體" w:hAnsi="Arial" w:cs="Arial"/>
                <w:kern w:val="0"/>
                <w:sz w:val="20"/>
                <w:szCs w:val="20"/>
              </w:rPr>
              <w:t>提供加速審查</w:t>
            </w:r>
            <w:r w:rsidR="00800831" w:rsidRPr="00327D7E">
              <w:rPr>
                <w:rFonts w:ascii="Arial" w:eastAsia="新細明體" w:hAnsi="Arial" w:cs="Arial"/>
                <w:kern w:val="0"/>
                <w:sz w:val="20"/>
                <w:szCs w:val="20"/>
              </w:rPr>
              <w:t xml:space="preserve"> (AE)</w:t>
            </w:r>
            <w:r w:rsidR="00800831" w:rsidRPr="00327D7E">
              <w:rPr>
                <w:rFonts w:ascii="Arial" w:eastAsia="新細明體" w:hAnsi="Arial" w:cs="Arial"/>
                <w:kern w:val="0"/>
                <w:sz w:val="20"/>
                <w:szCs w:val="20"/>
              </w:rPr>
              <w:t>、優先審查</w:t>
            </w:r>
            <w:r w:rsidR="00800831" w:rsidRPr="00327D7E">
              <w:rPr>
                <w:rFonts w:ascii="Arial" w:eastAsia="新細明體" w:hAnsi="Arial" w:cs="Arial"/>
                <w:kern w:val="0"/>
                <w:sz w:val="20"/>
                <w:szCs w:val="20"/>
              </w:rPr>
              <w:t xml:space="preserve"> (PE) </w:t>
            </w:r>
            <w:r w:rsidR="00800831" w:rsidRPr="00327D7E">
              <w:rPr>
                <w:rFonts w:ascii="Arial" w:eastAsia="新細明體" w:hAnsi="Arial" w:cs="Arial"/>
                <w:kern w:val="0"/>
                <w:sz w:val="20"/>
                <w:szCs w:val="20"/>
              </w:rPr>
              <w:t>及專利審查高速公路</w:t>
            </w:r>
            <w:r w:rsidR="00800831" w:rsidRPr="00327D7E">
              <w:rPr>
                <w:rFonts w:ascii="Arial" w:eastAsia="新細明體" w:hAnsi="Arial" w:cs="Arial"/>
                <w:kern w:val="0"/>
                <w:sz w:val="20"/>
                <w:szCs w:val="20"/>
              </w:rPr>
              <w:t xml:space="preserve"> (PPH) </w:t>
            </w:r>
            <w:r w:rsidR="00800831" w:rsidRPr="00327D7E">
              <w:rPr>
                <w:rFonts w:ascii="Arial" w:eastAsia="新細明體" w:hAnsi="Arial" w:cs="Arial"/>
                <w:kern w:val="0"/>
                <w:sz w:val="20"/>
                <w:szCs w:val="20"/>
              </w:rPr>
              <w:t>等多元快速通道，能將原本平均需</w:t>
            </w:r>
            <w:r w:rsidR="00800831" w:rsidRPr="00327D7E">
              <w:rPr>
                <w:rFonts w:ascii="Arial" w:eastAsia="新細明體" w:hAnsi="Arial" w:cs="Arial"/>
                <w:kern w:val="0"/>
                <w:sz w:val="20"/>
                <w:szCs w:val="20"/>
              </w:rPr>
              <w:t xml:space="preserve"> 22 </w:t>
            </w:r>
            <w:proofErr w:type="gramStart"/>
            <w:r w:rsidR="00800831" w:rsidRPr="00327D7E">
              <w:rPr>
                <w:rFonts w:ascii="Arial" w:eastAsia="新細明體" w:hAnsi="Arial" w:cs="Arial"/>
                <w:kern w:val="0"/>
                <w:sz w:val="20"/>
                <w:szCs w:val="20"/>
              </w:rPr>
              <w:t>個</w:t>
            </w:r>
            <w:proofErr w:type="gramEnd"/>
            <w:r w:rsidR="00800831" w:rsidRPr="00327D7E">
              <w:rPr>
                <w:rFonts w:ascii="Arial" w:eastAsia="新細明體" w:hAnsi="Arial" w:cs="Arial"/>
                <w:kern w:val="0"/>
                <w:sz w:val="20"/>
                <w:szCs w:val="20"/>
              </w:rPr>
              <w:t>月的審查時間大幅縮短。</w:t>
            </w:r>
          </w:p>
        </w:tc>
      </w:tr>
      <w:tr w:rsidR="00800831" w:rsidRPr="00327D7E" w:rsidTr="00861D0B">
        <w:tc>
          <w:tcPr>
            <w:tcW w:w="416" w:type="dxa"/>
            <w:vAlign w:val="center"/>
          </w:tcPr>
          <w:p w:rsidR="00800831" w:rsidRPr="00327D7E" w:rsidRDefault="00800831" w:rsidP="0069358F">
            <w:pPr>
              <w:jc w:val="center"/>
              <w:rPr>
                <w:sz w:val="20"/>
                <w:szCs w:val="20"/>
              </w:rPr>
            </w:pPr>
            <w:r w:rsidRPr="00327D7E">
              <w:rPr>
                <w:rFonts w:hint="eastAsia"/>
                <w:sz w:val="20"/>
                <w:szCs w:val="20"/>
              </w:rPr>
              <w:t>專利爭議侵權</w:t>
            </w:r>
          </w:p>
        </w:tc>
        <w:tc>
          <w:tcPr>
            <w:tcW w:w="10182" w:type="dxa"/>
          </w:tcPr>
          <w:p w:rsidR="00F52C54" w:rsidRPr="00327D7E" w:rsidRDefault="00F52C54" w:rsidP="0069358F">
            <w:pPr>
              <w:widowControl/>
              <w:rPr>
                <w:rFonts w:ascii="新細明體" w:eastAsia="新細明體" w:hAnsi="新細明體" w:cs="新細明體"/>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核准後</w:t>
            </w:r>
            <w:proofErr w:type="gramStart"/>
            <w:r w:rsidRPr="00327D7E">
              <w:rPr>
                <w:rFonts w:ascii="Arial" w:eastAsia="新細明體" w:hAnsi="Arial" w:cs="Arial"/>
                <w:b/>
                <w:bCs/>
                <w:kern w:val="0"/>
                <w:sz w:val="20"/>
                <w:szCs w:val="20"/>
              </w:rPr>
              <w:t>複</w:t>
            </w:r>
            <w:proofErr w:type="gramEnd"/>
            <w:r w:rsidRPr="00327D7E">
              <w:rPr>
                <w:rFonts w:ascii="Arial" w:eastAsia="新細明體" w:hAnsi="Arial" w:cs="Arial"/>
                <w:b/>
                <w:bCs/>
                <w:kern w:val="0"/>
                <w:sz w:val="20"/>
                <w:szCs w:val="20"/>
              </w:rPr>
              <w:t>審</w:t>
            </w:r>
            <w:r w:rsidRPr="00327D7E">
              <w:rPr>
                <w:rFonts w:ascii="Arial" w:eastAsia="新細明體" w:hAnsi="Arial" w:cs="Arial"/>
                <w:b/>
                <w:bCs/>
                <w:kern w:val="0"/>
                <w:sz w:val="20"/>
                <w:szCs w:val="20"/>
              </w:rPr>
              <w:t xml:space="preserve"> (Post-Grant Review, PGR)</w:t>
            </w:r>
            <w:r w:rsidRPr="00327D7E">
              <w:rPr>
                <w:rFonts w:ascii="Arial" w:eastAsia="新細明體" w:hAnsi="Arial" w:cs="Arial"/>
                <w:kern w:val="0"/>
                <w:sz w:val="20"/>
                <w:szCs w:val="20"/>
              </w:rPr>
              <w:t>：</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時機</w:t>
            </w:r>
            <w:r w:rsidRPr="00327D7E">
              <w:rPr>
                <w:rFonts w:ascii="Arial" w:eastAsia="新細明體" w:hAnsi="Arial" w:cs="Arial"/>
                <w:kern w:val="0"/>
                <w:sz w:val="20"/>
                <w:szCs w:val="20"/>
              </w:rPr>
              <w:t>：專利核准或重新公告後</w:t>
            </w:r>
            <w:r w:rsidRPr="00327D7E">
              <w:rPr>
                <w:rFonts w:ascii="Arial" w:eastAsia="新細明體" w:hAnsi="Arial" w:cs="Arial"/>
                <w:kern w:val="0"/>
                <w:sz w:val="20"/>
                <w:szCs w:val="20"/>
              </w:rPr>
              <w:t xml:space="preserve"> </w:t>
            </w:r>
            <w:r w:rsidRPr="00327D7E">
              <w:rPr>
                <w:rFonts w:ascii="Arial" w:eastAsia="新細明體" w:hAnsi="Arial" w:cs="Arial"/>
                <w:b/>
                <w:kern w:val="0"/>
                <w:sz w:val="20"/>
                <w:szCs w:val="20"/>
              </w:rPr>
              <w:t xml:space="preserve">9 </w:t>
            </w:r>
            <w:proofErr w:type="gramStart"/>
            <w:r w:rsidRPr="00327D7E">
              <w:rPr>
                <w:rFonts w:ascii="Arial" w:eastAsia="新細明體" w:hAnsi="Arial" w:cs="Arial"/>
                <w:b/>
                <w:kern w:val="0"/>
                <w:sz w:val="20"/>
                <w:szCs w:val="20"/>
              </w:rPr>
              <w:t>個</w:t>
            </w:r>
            <w:proofErr w:type="gramEnd"/>
            <w:r w:rsidRPr="00327D7E">
              <w:rPr>
                <w:rFonts w:ascii="Arial" w:eastAsia="新細明體" w:hAnsi="Arial" w:cs="Arial"/>
                <w:b/>
                <w:kern w:val="0"/>
                <w:sz w:val="20"/>
                <w:szCs w:val="20"/>
              </w:rPr>
              <w:t>月內</w:t>
            </w:r>
            <w:r w:rsidRPr="00327D7E">
              <w:rPr>
                <w:rFonts w:ascii="Arial" w:eastAsia="新細明體" w:hAnsi="Arial" w:cs="Arial"/>
                <w:kern w:val="0"/>
                <w:sz w:val="20"/>
                <w:szCs w:val="20"/>
              </w:rPr>
              <w:t>。</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理由</w:t>
            </w:r>
            <w:r w:rsidRPr="00327D7E">
              <w:rPr>
                <w:rFonts w:ascii="Arial" w:eastAsia="新細明體" w:hAnsi="Arial" w:cs="Arial"/>
                <w:kern w:val="0"/>
                <w:sz w:val="20"/>
                <w:szCs w:val="20"/>
              </w:rPr>
              <w:t>：理由廣泛，可基於任何法定無效事由（如新穎性、進步性、說明書不充分等）。</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條件</w:t>
            </w:r>
            <w:r w:rsidRPr="00327D7E">
              <w:rPr>
                <w:rFonts w:ascii="Arial" w:eastAsia="新細明體" w:hAnsi="Arial" w:cs="Arial"/>
                <w:kern w:val="0"/>
                <w:sz w:val="20"/>
                <w:szCs w:val="20"/>
              </w:rPr>
              <w:t>：申請人不得為專利權人，且該案未先向法院提起確認之訴。</w:t>
            </w:r>
          </w:p>
          <w:p w:rsidR="00F52C54" w:rsidRPr="00327D7E" w:rsidRDefault="00F52C54" w:rsidP="0069358F">
            <w:pPr>
              <w:widowControl/>
              <w:rPr>
                <w:rFonts w:ascii="新細明體" w:eastAsia="新細明體" w:hAnsi="新細明體" w:cs="新細明體"/>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Pr="00327D7E">
              <w:rPr>
                <w:rFonts w:ascii="Arial" w:eastAsia="新細明體" w:hAnsi="Arial" w:cs="Arial"/>
                <w:b/>
                <w:bCs/>
                <w:kern w:val="0"/>
                <w:sz w:val="20"/>
                <w:szCs w:val="20"/>
              </w:rPr>
              <w:t>多方</w:t>
            </w:r>
            <w:proofErr w:type="gramStart"/>
            <w:r w:rsidRPr="00327D7E">
              <w:rPr>
                <w:rFonts w:ascii="Arial" w:eastAsia="新細明體" w:hAnsi="Arial" w:cs="Arial"/>
                <w:b/>
                <w:bCs/>
                <w:kern w:val="0"/>
                <w:sz w:val="20"/>
                <w:szCs w:val="20"/>
              </w:rPr>
              <w:t>複</w:t>
            </w:r>
            <w:proofErr w:type="gramEnd"/>
            <w:r w:rsidRPr="00327D7E">
              <w:rPr>
                <w:rFonts w:ascii="Arial" w:eastAsia="新細明體" w:hAnsi="Arial" w:cs="Arial"/>
                <w:b/>
                <w:bCs/>
                <w:kern w:val="0"/>
                <w:sz w:val="20"/>
                <w:szCs w:val="20"/>
              </w:rPr>
              <w:t>審</w:t>
            </w:r>
            <w:r w:rsidRPr="00327D7E">
              <w:rPr>
                <w:rFonts w:ascii="Arial" w:eastAsia="新細明體" w:hAnsi="Arial" w:cs="Arial"/>
                <w:b/>
                <w:bCs/>
                <w:kern w:val="0"/>
                <w:sz w:val="20"/>
                <w:szCs w:val="20"/>
              </w:rPr>
              <w:t xml:space="preserve"> (Inter </w:t>
            </w:r>
            <w:proofErr w:type="spellStart"/>
            <w:r w:rsidRPr="00327D7E">
              <w:rPr>
                <w:rFonts w:ascii="Arial" w:eastAsia="新細明體" w:hAnsi="Arial" w:cs="Arial"/>
                <w:b/>
                <w:bCs/>
                <w:kern w:val="0"/>
                <w:sz w:val="20"/>
                <w:szCs w:val="20"/>
              </w:rPr>
              <w:t>Partes</w:t>
            </w:r>
            <w:proofErr w:type="spellEnd"/>
            <w:r w:rsidRPr="00327D7E">
              <w:rPr>
                <w:rFonts w:ascii="Arial" w:eastAsia="新細明體" w:hAnsi="Arial" w:cs="Arial"/>
                <w:b/>
                <w:bCs/>
                <w:kern w:val="0"/>
                <w:sz w:val="20"/>
                <w:szCs w:val="20"/>
              </w:rPr>
              <w:t xml:space="preserve"> Review, IPR)</w:t>
            </w:r>
            <w:r w:rsidRPr="00327D7E">
              <w:rPr>
                <w:rFonts w:ascii="Arial" w:eastAsia="新細明體" w:hAnsi="Arial" w:cs="Arial"/>
                <w:kern w:val="0"/>
                <w:sz w:val="20"/>
                <w:szCs w:val="20"/>
              </w:rPr>
              <w:t>：</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時機</w:t>
            </w:r>
            <w:r w:rsidRPr="00327D7E">
              <w:rPr>
                <w:rFonts w:ascii="Arial" w:eastAsia="新細明體" w:hAnsi="Arial" w:cs="Arial"/>
                <w:kern w:val="0"/>
                <w:sz w:val="20"/>
                <w:szCs w:val="20"/>
              </w:rPr>
              <w:t>：專利核准</w:t>
            </w:r>
            <w:r w:rsidRPr="00327D7E">
              <w:rPr>
                <w:rFonts w:ascii="Arial" w:eastAsia="新細明體" w:hAnsi="Arial" w:cs="Arial"/>
                <w:kern w:val="0"/>
                <w:sz w:val="20"/>
                <w:szCs w:val="20"/>
              </w:rPr>
              <w:t xml:space="preserve"> 9 </w:t>
            </w:r>
            <w:proofErr w:type="gramStart"/>
            <w:r w:rsidRPr="00327D7E">
              <w:rPr>
                <w:rFonts w:ascii="Arial" w:eastAsia="新細明體" w:hAnsi="Arial" w:cs="Arial"/>
                <w:kern w:val="0"/>
                <w:sz w:val="20"/>
                <w:szCs w:val="20"/>
              </w:rPr>
              <w:t>個</w:t>
            </w:r>
            <w:proofErr w:type="gramEnd"/>
            <w:r w:rsidRPr="00327D7E">
              <w:rPr>
                <w:rFonts w:ascii="Arial" w:eastAsia="新細明體" w:hAnsi="Arial" w:cs="Arial"/>
                <w:kern w:val="0"/>
                <w:sz w:val="20"/>
                <w:szCs w:val="20"/>
              </w:rPr>
              <w:t>月後，或</w:t>
            </w:r>
            <w:r w:rsidRPr="00327D7E">
              <w:rPr>
                <w:rFonts w:ascii="Arial" w:eastAsia="新細明體" w:hAnsi="Arial" w:cs="Arial"/>
                <w:kern w:val="0"/>
                <w:sz w:val="20"/>
                <w:szCs w:val="20"/>
              </w:rPr>
              <w:t xml:space="preserve"> PGR </w:t>
            </w:r>
            <w:r w:rsidRPr="00327D7E">
              <w:rPr>
                <w:rFonts w:ascii="Arial" w:eastAsia="新細明體" w:hAnsi="Arial" w:cs="Arial"/>
                <w:kern w:val="0"/>
                <w:sz w:val="20"/>
                <w:szCs w:val="20"/>
              </w:rPr>
              <w:t>程序終結後。</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理由</w:t>
            </w:r>
            <w:r w:rsidRPr="00327D7E">
              <w:rPr>
                <w:rFonts w:ascii="Arial" w:eastAsia="新細明體" w:hAnsi="Arial" w:cs="Arial"/>
                <w:kern w:val="0"/>
                <w:sz w:val="20"/>
                <w:szCs w:val="20"/>
              </w:rPr>
              <w:t>：僅限基於</w:t>
            </w:r>
            <w:r w:rsidRPr="00327D7E">
              <w:rPr>
                <w:rFonts w:ascii="Arial" w:eastAsia="新細明體" w:hAnsi="Arial" w:cs="Arial"/>
                <w:b/>
                <w:kern w:val="0"/>
                <w:sz w:val="20"/>
                <w:szCs w:val="20"/>
              </w:rPr>
              <w:t>專利案</w:t>
            </w:r>
            <w:r w:rsidRPr="00327D7E">
              <w:rPr>
                <w:rFonts w:ascii="Arial" w:eastAsia="新細明體" w:hAnsi="Arial" w:cs="Arial"/>
                <w:kern w:val="0"/>
                <w:sz w:val="20"/>
                <w:szCs w:val="20"/>
              </w:rPr>
              <w:t>或</w:t>
            </w:r>
            <w:r w:rsidRPr="00327D7E">
              <w:rPr>
                <w:rFonts w:ascii="Arial" w:eastAsia="新細明體" w:hAnsi="Arial" w:cs="Arial"/>
                <w:b/>
                <w:kern w:val="0"/>
                <w:sz w:val="20"/>
                <w:szCs w:val="20"/>
              </w:rPr>
              <w:t>公開文獻</w:t>
            </w:r>
            <w:r w:rsidRPr="00327D7E">
              <w:rPr>
                <w:rFonts w:ascii="Arial" w:eastAsia="新細明體" w:hAnsi="Arial" w:cs="Arial"/>
                <w:kern w:val="0"/>
                <w:sz w:val="20"/>
                <w:szCs w:val="20"/>
              </w:rPr>
              <w:t>主張無效（新穎性、進步性問題）。</w:t>
            </w:r>
          </w:p>
          <w:p w:rsidR="00F52C54" w:rsidRPr="00327D7E" w:rsidRDefault="00F52C54" w:rsidP="0069358F">
            <w:pPr>
              <w:widowControl/>
              <w:numPr>
                <w:ilvl w:val="0"/>
                <w:numId w:val="4"/>
              </w:numPr>
              <w:rPr>
                <w:rFonts w:ascii="Arial" w:eastAsia="新細明體" w:hAnsi="Arial" w:cs="Arial"/>
                <w:kern w:val="0"/>
                <w:sz w:val="20"/>
                <w:szCs w:val="20"/>
              </w:rPr>
            </w:pPr>
            <w:r w:rsidRPr="00327D7E">
              <w:rPr>
                <w:rFonts w:ascii="Arial" w:eastAsia="新細明體" w:hAnsi="Arial" w:cs="Arial"/>
                <w:b/>
                <w:bCs/>
                <w:kern w:val="0"/>
                <w:sz w:val="20"/>
                <w:szCs w:val="20"/>
              </w:rPr>
              <w:t>限制</w:t>
            </w:r>
            <w:r w:rsidRPr="00327D7E">
              <w:rPr>
                <w:rFonts w:ascii="Arial" w:eastAsia="新細明體" w:hAnsi="Arial" w:cs="Arial"/>
                <w:kern w:val="0"/>
                <w:sz w:val="20"/>
                <w:szCs w:val="20"/>
              </w:rPr>
              <w:t>：若遭專利侵權起訴，被控侵權人須於</w:t>
            </w:r>
            <w:r w:rsidRPr="00327D7E">
              <w:rPr>
                <w:rFonts w:ascii="Arial" w:eastAsia="新細明體" w:hAnsi="Arial" w:cs="Arial"/>
                <w:b/>
                <w:kern w:val="0"/>
                <w:sz w:val="20"/>
                <w:szCs w:val="20"/>
              </w:rPr>
              <w:t>訴狀送達</w:t>
            </w:r>
            <w:r w:rsidRPr="00327D7E">
              <w:rPr>
                <w:rFonts w:ascii="Arial" w:eastAsia="新細明體" w:hAnsi="Arial" w:cs="Arial"/>
                <w:b/>
                <w:kern w:val="0"/>
                <w:sz w:val="20"/>
                <w:szCs w:val="20"/>
              </w:rPr>
              <w:t xml:space="preserve"> 1 </w:t>
            </w:r>
            <w:r w:rsidRPr="00327D7E">
              <w:rPr>
                <w:rFonts w:ascii="Arial" w:eastAsia="新細明體" w:hAnsi="Arial" w:cs="Arial"/>
                <w:b/>
                <w:kern w:val="0"/>
                <w:sz w:val="20"/>
                <w:szCs w:val="20"/>
              </w:rPr>
              <w:t>年內</w:t>
            </w:r>
            <w:r w:rsidRPr="00327D7E">
              <w:rPr>
                <w:rFonts w:ascii="Arial" w:eastAsia="新細明體" w:hAnsi="Arial" w:cs="Arial"/>
                <w:kern w:val="0"/>
                <w:sz w:val="20"/>
                <w:szCs w:val="20"/>
              </w:rPr>
              <w:t>提出申請。</w:t>
            </w:r>
          </w:p>
          <w:p w:rsidR="00F52C54" w:rsidRPr="00327D7E" w:rsidRDefault="00F52C54"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美國專利侵權通常由專利權人在美國聯邦法院或美國國際貿易委員會</w:t>
            </w:r>
            <w:r w:rsidRPr="00327D7E">
              <w:rPr>
                <w:rFonts w:ascii="Arial" w:eastAsia="新細明體" w:hAnsi="Arial" w:cs="Arial"/>
                <w:kern w:val="0"/>
                <w:sz w:val="20"/>
                <w:szCs w:val="20"/>
              </w:rPr>
              <w:t xml:space="preserve"> (ITC) </w:t>
            </w:r>
            <w:r w:rsidRPr="00327D7E">
              <w:rPr>
                <w:rFonts w:ascii="Arial" w:eastAsia="新細明體" w:hAnsi="Arial" w:cs="Arial"/>
                <w:kern w:val="0"/>
                <w:sz w:val="20"/>
                <w:szCs w:val="20"/>
              </w:rPr>
              <w:t>提出訴訟。美國專利法對侵權行為採取極為嚴格的民事救濟手段，特別是針對「故意侵權」設有高達三</w:t>
            </w:r>
            <w:proofErr w:type="gramStart"/>
            <w:r w:rsidRPr="00327D7E">
              <w:rPr>
                <w:rFonts w:ascii="Arial" w:eastAsia="新細明體" w:hAnsi="Arial" w:cs="Arial"/>
                <w:kern w:val="0"/>
                <w:sz w:val="20"/>
                <w:szCs w:val="20"/>
              </w:rPr>
              <w:t>倍</w:t>
            </w:r>
            <w:proofErr w:type="gramEnd"/>
            <w:r w:rsidRPr="00327D7E">
              <w:rPr>
                <w:rFonts w:ascii="Arial" w:eastAsia="新細明體" w:hAnsi="Arial" w:cs="Arial"/>
                <w:kern w:val="0"/>
                <w:sz w:val="20"/>
                <w:szCs w:val="20"/>
              </w:rPr>
              <w:t>的懲罰性損害賠償機制。</w:t>
            </w:r>
          </w:p>
          <w:p w:rsidR="00F52C54" w:rsidRPr="00327D7E" w:rsidRDefault="00F52C54" w:rsidP="0069358F">
            <w:pPr>
              <w:widowControl/>
              <w:rPr>
                <w:rFonts w:ascii="Arial" w:eastAsia="新細明體" w:hAnsi="Arial" w:cs="Arial"/>
                <w:kern w:val="0"/>
                <w:sz w:val="20"/>
                <w:szCs w:val="20"/>
              </w:rPr>
            </w:pPr>
            <w:r w:rsidRPr="00327D7E">
              <w:rPr>
                <w:rFonts w:ascii="Arial" w:eastAsia="新細明體" w:hAnsi="Arial" w:cs="Arial"/>
                <w:kern w:val="0"/>
                <w:sz w:val="20"/>
                <w:szCs w:val="20"/>
              </w:rPr>
              <w:t>美國法院在判斷產品或技術是否侵權時，遵循以下核心法律原則：</w:t>
            </w:r>
          </w:p>
          <w:p w:rsidR="00F52C54" w:rsidRPr="00327D7E" w:rsidRDefault="007B3EB0" w:rsidP="007B3EB0">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F52C54" w:rsidRPr="00327D7E">
              <w:rPr>
                <w:rFonts w:ascii="Arial" w:eastAsia="新細明體" w:hAnsi="Arial" w:cs="Arial"/>
                <w:b/>
                <w:bCs/>
                <w:kern w:val="0"/>
                <w:sz w:val="20"/>
                <w:szCs w:val="20"/>
              </w:rPr>
              <w:t>全要件原則</w:t>
            </w:r>
            <w:r w:rsidR="00F52C54" w:rsidRPr="00327D7E">
              <w:rPr>
                <w:rFonts w:ascii="Arial" w:eastAsia="新細明體" w:hAnsi="Arial" w:cs="Arial"/>
                <w:b/>
                <w:bCs/>
                <w:kern w:val="0"/>
                <w:sz w:val="20"/>
                <w:szCs w:val="20"/>
              </w:rPr>
              <w:t xml:space="preserve"> (All Elements Rule)</w:t>
            </w:r>
            <w:r w:rsidR="00F52C54" w:rsidRPr="00327D7E">
              <w:rPr>
                <w:rFonts w:ascii="Arial" w:eastAsia="新細明體" w:hAnsi="Arial" w:cs="Arial"/>
                <w:kern w:val="0"/>
                <w:sz w:val="20"/>
                <w:szCs w:val="20"/>
              </w:rPr>
              <w:t>：被控侵權的產品或方法，必須具備專利請求項</w:t>
            </w:r>
            <w:r w:rsidR="00F52C54" w:rsidRPr="00327D7E">
              <w:rPr>
                <w:rFonts w:ascii="Arial" w:eastAsia="新細明體" w:hAnsi="Arial" w:cs="Arial"/>
                <w:kern w:val="0"/>
                <w:sz w:val="20"/>
                <w:szCs w:val="20"/>
              </w:rPr>
              <w:t xml:space="preserve"> (Claims) </w:t>
            </w:r>
            <w:r w:rsidR="00F52C54" w:rsidRPr="00327D7E">
              <w:rPr>
                <w:rFonts w:ascii="Arial" w:eastAsia="新細明體" w:hAnsi="Arial" w:cs="Arial"/>
                <w:kern w:val="0"/>
                <w:sz w:val="20"/>
                <w:szCs w:val="20"/>
              </w:rPr>
              <w:t>中的每一個構成要件。若缺少其中任何一個技術特徵，便不構成字面侵權。</w:t>
            </w:r>
          </w:p>
          <w:p w:rsidR="00F52C54" w:rsidRPr="00327D7E" w:rsidRDefault="007B3EB0" w:rsidP="007B3EB0">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F52C54" w:rsidRPr="00327D7E">
              <w:rPr>
                <w:rFonts w:ascii="Arial" w:eastAsia="新細明體" w:hAnsi="Arial" w:cs="Arial"/>
                <w:b/>
                <w:bCs/>
                <w:kern w:val="0"/>
                <w:sz w:val="20"/>
                <w:szCs w:val="20"/>
              </w:rPr>
              <w:t>文義讀取</w:t>
            </w:r>
            <w:r w:rsidR="00F52C54" w:rsidRPr="00327D7E">
              <w:rPr>
                <w:rFonts w:ascii="Arial" w:eastAsia="新細明體" w:hAnsi="Arial" w:cs="Arial"/>
                <w:b/>
                <w:bCs/>
                <w:kern w:val="0"/>
                <w:sz w:val="20"/>
                <w:szCs w:val="20"/>
              </w:rPr>
              <w:t xml:space="preserve"> (Literal Infringement)</w:t>
            </w:r>
            <w:r w:rsidR="00F52C54" w:rsidRPr="00327D7E">
              <w:rPr>
                <w:rFonts w:ascii="Arial" w:eastAsia="新細明體" w:hAnsi="Arial" w:cs="Arial"/>
                <w:kern w:val="0"/>
                <w:sz w:val="20"/>
                <w:szCs w:val="20"/>
              </w:rPr>
              <w:t>：被控產品的技術特徵，完全符合專利請求項文字所界定的範圍。</w:t>
            </w:r>
          </w:p>
          <w:p w:rsidR="00800831" w:rsidRPr="00327D7E" w:rsidRDefault="007B3EB0" w:rsidP="007B3EB0">
            <w:pPr>
              <w:widowControl/>
              <w:rPr>
                <w:rFonts w:ascii="Arial" w:eastAsia="新細明體" w:hAnsi="Arial" w:cs="Arial"/>
                <w:kern w:val="0"/>
                <w:sz w:val="20"/>
                <w:szCs w:val="20"/>
              </w:rPr>
            </w:pPr>
            <w:r w:rsidRPr="00327D7E">
              <w:rPr>
                <w:rFonts w:ascii="新細明體" w:eastAsia="新細明體" w:hAnsi="Symbol" w:cs="新細明體"/>
                <w:kern w:val="0"/>
                <w:sz w:val="20"/>
                <w:szCs w:val="20"/>
              </w:rPr>
              <w:t></w:t>
            </w:r>
            <w:r w:rsidRPr="00327D7E">
              <w:rPr>
                <w:rFonts w:ascii="新細明體" w:eastAsia="新細明體" w:hAnsi="新細明體" w:cs="新細明體"/>
                <w:kern w:val="0"/>
                <w:sz w:val="20"/>
                <w:szCs w:val="20"/>
              </w:rPr>
              <w:t xml:space="preserve">  </w:t>
            </w:r>
            <w:r w:rsidR="00F52C54" w:rsidRPr="00327D7E">
              <w:rPr>
                <w:rFonts w:ascii="Arial" w:eastAsia="新細明體" w:hAnsi="Arial" w:cs="Arial"/>
                <w:b/>
                <w:bCs/>
                <w:kern w:val="0"/>
                <w:sz w:val="20"/>
                <w:szCs w:val="20"/>
              </w:rPr>
              <w:t>均等論</w:t>
            </w:r>
            <w:r w:rsidR="00F52C54" w:rsidRPr="00327D7E">
              <w:rPr>
                <w:rFonts w:ascii="Arial" w:eastAsia="新細明體" w:hAnsi="Arial" w:cs="Arial"/>
                <w:b/>
                <w:bCs/>
                <w:kern w:val="0"/>
                <w:sz w:val="20"/>
                <w:szCs w:val="20"/>
              </w:rPr>
              <w:t xml:space="preserve"> (Doctrine of Equivalents)</w:t>
            </w:r>
            <w:r w:rsidR="00F52C54" w:rsidRPr="00327D7E">
              <w:rPr>
                <w:rFonts w:ascii="Arial" w:eastAsia="新細明體" w:hAnsi="Arial" w:cs="Arial"/>
                <w:kern w:val="0"/>
                <w:sz w:val="20"/>
                <w:szCs w:val="20"/>
              </w:rPr>
              <w:t>：若被控產品未完全符合字面文義，但其技術以「實質相同的手段、執行實質相同的運作、達到實質相同的結果」</w:t>
            </w:r>
            <w:r w:rsidR="00F52C54" w:rsidRPr="00327D7E">
              <w:rPr>
                <w:rFonts w:ascii="Arial" w:eastAsia="新細明體" w:hAnsi="Arial" w:cs="Arial"/>
                <w:kern w:val="0"/>
                <w:sz w:val="20"/>
                <w:szCs w:val="20"/>
              </w:rPr>
              <w:t>(Function-Way-Result)</w:t>
            </w:r>
            <w:r w:rsidR="00F52C54" w:rsidRPr="00327D7E">
              <w:rPr>
                <w:rFonts w:ascii="Arial" w:eastAsia="新細明體" w:hAnsi="Arial" w:cs="Arial"/>
                <w:kern w:val="0"/>
                <w:sz w:val="20"/>
                <w:szCs w:val="20"/>
              </w:rPr>
              <w:t>，仍可能被判定構成均等侵權。</w:t>
            </w:r>
          </w:p>
        </w:tc>
      </w:tr>
    </w:tbl>
    <w:p w:rsidR="00800831" w:rsidRPr="00327D7E" w:rsidRDefault="00800831" w:rsidP="0069358F">
      <w:pPr>
        <w:widowControl/>
        <w:rPr>
          <w:sz w:val="20"/>
          <w:szCs w:val="20"/>
        </w:rPr>
      </w:pPr>
      <w:bookmarkStart w:id="0" w:name="_GoBack"/>
      <w:bookmarkEnd w:id="0"/>
    </w:p>
    <w:sectPr w:rsidR="00800831" w:rsidRPr="00327D7E" w:rsidSect="002B2418">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71825"/>
    <w:multiLevelType w:val="multilevel"/>
    <w:tmpl w:val="CFB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42204"/>
    <w:multiLevelType w:val="multilevel"/>
    <w:tmpl w:val="797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A0D8B"/>
    <w:multiLevelType w:val="multilevel"/>
    <w:tmpl w:val="66F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E7D4E"/>
    <w:multiLevelType w:val="multilevel"/>
    <w:tmpl w:val="EAC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D20A1"/>
    <w:multiLevelType w:val="multilevel"/>
    <w:tmpl w:val="D454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205A6"/>
    <w:multiLevelType w:val="multilevel"/>
    <w:tmpl w:val="E660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CE7B6F"/>
    <w:multiLevelType w:val="multilevel"/>
    <w:tmpl w:val="391A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A35C8A"/>
    <w:multiLevelType w:val="multilevel"/>
    <w:tmpl w:val="C17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E26F2B"/>
    <w:multiLevelType w:val="multilevel"/>
    <w:tmpl w:val="4CF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8A5424"/>
    <w:multiLevelType w:val="multilevel"/>
    <w:tmpl w:val="4480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A7591"/>
    <w:multiLevelType w:val="multilevel"/>
    <w:tmpl w:val="0C2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ED130E"/>
    <w:multiLevelType w:val="multilevel"/>
    <w:tmpl w:val="603C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B42EE"/>
    <w:multiLevelType w:val="multilevel"/>
    <w:tmpl w:val="B4048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EC47AA"/>
    <w:multiLevelType w:val="multilevel"/>
    <w:tmpl w:val="F0465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16C7D"/>
    <w:multiLevelType w:val="multilevel"/>
    <w:tmpl w:val="7344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61767"/>
    <w:multiLevelType w:val="multilevel"/>
    <w:tmpl w:val="E61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0A603E"/>
    <w:multiLevelType w:val="multilevel"/>
    <w:tmpl w:val="C4F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43061D"/>
    <w:multiLevelType w:val="multilevel"/>
    <w:tmpl w:val="5DE2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773A08"/>
    <w:multiLevelType w:val="multilevel"/>
    <w:tmpl w:val="FC8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880F7B"/>
    <w:multiLevelType w:val="multilevel"/>
    <w:tmpl w:val="10AE5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5C6478"/>
    <w:multiLevelType w:val="multilevel"/>
    <w:tmpl w:val="56C4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21A57"/>
    <w:multiLevelType w:val="multilevel"/>
    <w:tmpl w:val="703A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5B183E"/>
    <w:multiLevelType w:val="multilevel"/>
    <w:tmpl w:val="520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240B92"/>
    <w:multiLevelType w:val="multilevel"/>
    <w:tmpl w:val="2792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B0304A6"/>
    <w:multiLevelType w:val="multilevel"/>
    <w:tmpl w:val="E7C4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6B60D2"/>
    <w:multiLevelType w:val="multilevel"/>
    <w:tmpl w:val="5936D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4F4622B"/>
    <w:multiLevelType w:val="multilevel"/>
    <w:tmpl w:val="B3B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0A1B6C"/>
    <w:multiLevelType w:val="multilevel"/>
    <w:tmpl w:val="7E9E19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20128F"/>
    <w:multiLevelType w:val="multilevel"/>
    <w:tmpl w:val="579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632E3B"/>
    <w:multiLevelType w:val="multilevel"/>
    <w:tmpl w:val="98B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BA64B85"/>
    <w:multiLevelType w:val="multilevel"/>
    <w:tmpl w:val="D99CE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BCC6494"/>
    <w:multiLevelType w:val="multilevel"/>
    <w:tmpl w:val="94FA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E74F33"/>
    <w:multiLevelType w:val="multilevel"/>
    <w:tmpl w:val="487651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F9772EE"/>
    <w:multiLevelType w:val="multilevel"/>
    <w:tmpl w:val="E1A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3A490D"/>
    <w:multiLevelType w:val="multilevel"/>
    <w:tmpl w:val="8F6A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08B7C6C"/>
    <w:multiLevelType w:val="multilevel"/>
    <w:tmpl w:val="FCE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6C02A7"/>
    <w:multiLevelType w:val="multilevel"/>
    <w:tmpl w:val="D97C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C704CD"/>
    <w:multiLevelType w:val="multilevel"/>
    <w:tmpl w:val="A6FC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322985"/>
    <w:multiLevelType w:val="multilevel"/>
    <w:tmpl w:val="2C9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C75A7A"/>
    <w:multiLevelType w:val="multilevel"/>
    <w:tmpl w:val="7F5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801B25"/>
    <w:multiLevelType w:val="multilevel"/>
    <w:tmpl w:val="01B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B32F3D"/>
    <w:multiLevelType w:val="multilevel"/>
    <w:tmpl w:val="CFF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0322E6"/>
    <w:multiLevelType w:val="multilevel"/>
    <w:tmpl w:val="12DE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2B6BC2"/>
    <w:multiLevelType w:val="multilevel"/>
    <w:tmpl w:val="6F8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091374"/>
    <w:multiLevelType w:val="multilevel"/>
    <w:tmpl w:val="DCBE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D53EBA"/>
    <w:multiLevelType w:val="multilevel"/>
    <w:tmpl w:val="4B7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B165E1"/>
    <w:multiLevelType w:val="multilevel"/>
    <w:tmpl w:val="79E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DB6807"/>
    <w:multiLevelType w:val="multilevel"/>
    <w:tmpl w:val="205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77415D"/>
    <w:multiLevelType w:val="multilevel"/>
    <w:tmpl w:val="79EA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33"/>
  </w:num>
  <w:num w:numId="3">
    <w:abstractNumId w:val="8"/>
  </w:num>
  <w:num w:numId="4">
    <w:abstractNumId w:val="21"/>
  </w:num>
  <w:num w:numId="5">
    <w:abstractNumId w:val="45"/>
  </w:num>
  <w:num w:numId="6">
    <w:abstractNumId w:val="39"/>
  </w:num>
  <w:num w:numId="7">
    <w:abstractNumId w:val="11"/>
  </w:num>
  <w:num w:numId="8">
    <w:abstractNumId w:val="0"/>
  </w:num>
  <w:num w:numId="9">
    <w:abstractNumId w:val="25"/>
  </w:num>
  <w:num w:numId="10">
    <w:abstractNumId w:val="41"/>
  </w:num>
  <w:num w:numId="11">
    <w:abstractNumId w:val="22"/>
  </w:num>
  <w:num w:numId="12">
    <w:abstractNumId w:val="6"/>
  </w:num>
  <w:num w:numId="13">
    <w:abstractNumId w:val="14"/>
  </w:num>
  <w:num w:numId="14">
    <w:abstractNumId w:val="32"/>
  </w:num>
  <w:num w:numId="15">
    <w:abstractNumId w:val="26"/>
  </w:num>
  <w:num w:numId="16">
    <w:abstractNumId w:val="27"/>
  </w:num>
  <w:num w:numId="17">
    <w:abstractNumId w:val="10"/>
  </w:num>
  <w:num w:numId="18">
    <w:abstractNumId w:val="23"/>
  </w:num>
  <w:num w:numId="19">
    <w:abstractNumId w:val="3"/>
  </w:num>
  <w:num w:numId="20">
    <w:abstractNumId w:val="30"/>
  </w:num>
  <w:num w:numId="21">
    <w:abstractNumId w:val="20"/>
  </w:num>
  <w:num w:numId="22">
    <w:abstractNumId w:val="28"/>
  </w:num>
  <w:num w:numId="23">
    <w:abstractNumId w:val="24"/>
  </w:num>
  <w:num w:numId="24">
    <w:abstractNumId w:val="2"/>
  </w:num>
  <w:num w:numId="25">
    <w:abstractNumId w:val="40"/>
  </w:num>
  <w:num w:numId="26">
    <w:abstractNumId w:val="9"/>
  </w:num>
  <w:num w:numId="27">
    <w:abstractNumId w:val="35"/>
  </w:num>
  <w:num w:numId="28">
    <w:abstractNumId w:val="13"/>
  </w:num>
  <w:num w:numId="29">
    <w:abstractNumId w:val="34"/>
  </w:num>
  <w:num w:numId="30">
    <w:abstractNumId w:val="7"/>
  </w:num>
  <w:num w:numId="31">
    <w:abstractNumId w:val="18"/>
  </w:num>
  <w:num w:numId="32">
    <w:abstractNumId w:val="19"/>
  </w:num>
  <w:num w:numId="33">
    <w:abstractNumId w:val="12"/>
  </w:num>
  <w:num w:numId="34">
    <w:abstractNumId w:val="31"/>
  </w:num>
  <w:num w:numId="35">
    <w:abstractNumId w:val="4"/>
  </w:num>
  <w:num w:numId="36">
    <w:abstractNumId w:val="48"/>
  </w:num>
  <w:num w:numId="37">
    <w:abstractNumId w:val="44"/>
  </w:num>
  <w:num w:numId="38">
    <w:abstractNumId w:val="17"/>
  </w:num>
  <w:num w:numId="39">
    <w:abstractNumId w:val="29"/>
  </w:num>
  <w:num w:numId="40">
    <w:abstractNumId w:val="42"/>
  </w:num>
  <w:num w:numId="41">
    <w:abstractNumId w:val="5"/>
  </w:num>
  <w:num w:numId="42">
    <w:abstractNumId w:val="16"/>
  </w:num>
  <w:num w:numId="43">
    <w:abstractNumId w:val="43"/>
  </w:num>
  <w:num w:numId="44">
    <w:abstractNumId w:val="15"/>
  </w:num>
  <w:num w:numId="45">
    <w:abstractNumId w:val="47"/>
  </w:num>
  <w:num w:numId="46">
    <w:abstractNumId w:val="38"/>
  </w:num>
  <w:num w:numId="47">
    <w:abstractNumId w:val="37"/>
  </w:num>
  <w:num w:numId="48">
    <w:abstractNumId w:val="1"/>
  </w:num>
  <w:num w:numId="49">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418"/>
    <w:rsid w:val="000132D8"/>
    <w:rsid w:val="00061066"/>
    <w:rsid w:val="00114651"/>
    <w:rsid w:val="00207493"/>
    <w:rsid w:val="00221986"/>
    <w:rsid w:val="002268FE"/>
    <w:rsid w:val="002614B9"/>
    <w:rsid w:val="00281ED7"/>
    <w:rsid w:val="00282541"/>
    <w:rsid w:val="002B2418"/>
    <w:rsid w:val="00304F0E"/>
    <w:rsid w:val="00311A04"/>
    <w:rsid w:val="00326595"/>
    <w:rsid w:val="00327D7E"/>
    <w:rsid w:val="00335FF7"/>
    <w:rsid w:val="00351403"/>
    <w:rsid w:val="0038473A"/>
    <w:rsid w:val="003934F9"/>
    <w:rsid w:val="00405226"/>
    <w:rsid w:val="00467E37"/>
    <w:rsid w:val="0047427D"/>
    <w:rsid w:val="004B580E"/>
    <w:rsid w:val="00520620"/>
    <w:rsid w:val="00536559"/>
    <w:rsid w:val="00546396"/>
    <w:rsid w:val="00582563"/>
    <w:rsid w:val="00673D4D"/>
    <w:rsid w:val="0069358F"/>
    <w:rsid w:val="00693E2E"/>
    <w:rsid w:val="006B1F6B"/>
    <w:rsid w:val="00703A18"/>
    <w:rsid w:val="00707DF0"/>
    <w:rsid w:val="00751E8C"/>
    <w:rsid w:val="007B3EB0"/>
    <w:rsid w:val="007C4A0E"/>
    <w:rsid w:val="007E4ADC"/>
    <w:rsid w:val="007F7E9A"/>
    <w:rsid w:val="00800831"/>
    <w:rsid w:val="00832E41"/>
    <w:rsid w:val="00861D0B"/>
    <w:rsid w:val="00871FC8"/>
    <w:rsid w:val="0087517A"/>
    <w:rsid w:val="00883F16"/>
    <w:rsid w:val="008D1B6E"/>
    <w:rsid w:val="008F4EE6"/>
    <w:rsid w:val="0092228A"/>
    <w:rsid w:val="0097671F"/>
    <w:rsid w:val="00976859"/>
    <w:rsid w:val="009874D8"/>
    <w:rsid w:val="009E242B"/>
    <w:rsid w:val="009F73AC"/>
    <w:rsid w:val="00A24D8F"/>
    <w:rsid w:val="00A31B11"/>
    <w:rsid w:val="00A377C6"/>
    <w:rsid w:val="00AE0F46"/>
    <w:rsid w:val="00AF652F"/>
    <w:rsid w:val="00B1669C"/>
    <w:rsid w:val="00B312BB"/>
    <w:rsid w:val="00B63ACC"/>
    <w:rsid w:val="00B67052"/>
    <w:rsid w:val="00B67EFB"/>
    <w:rsid w:val="00B75DE5"/>
    <w:rsid w:val="00B8067C"/>
    <w:rsid w:val="00B80AFA"/>
    <w:rsid w:val="00BA3845"/>
    <w:rsid w:val="00BB209B"/>
    <w:rsid w:val="00C9490D"/>
    <w:rsid w:val="00CF5C39"/>
    <w:rsid w:val="00D222AA"/>
    <w:rsid w:val="00D65FB0"/>
    <w:rsid w:val="00D97121"/>
    <w:rsid w:val="00DB7E6F"/>
    <w:rsid w:val="00DC2B0F"/>
    <w:rsid w:val="00DC65BD"/>
    <w:rsid w:val="00DF138F"/>
    <w:rsid w:val="00E031AE"/>
    <w:rsid w:val="00E143F6"/>
    <w:rsid w:val="00E333F6"/>
    <w:rsid w:val="00E4178B"/>
    <w:rsid w:val="00EE1147"/>
    <w:rsid w:val="00EF323B"/>
    <w:rsid w:val="00F46448"/>
    <w:rsid w:val="00F52C54"/>
    <w:rsid w:val="00F7564B"/>
    <w:rsid w:val="00FC24E6"/>
    <w:rsid w:val="00FF27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B241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basedOn w:val="a0"/>
    <w:uiPriority w:val="22"/>
    <w:qFormat/>
    <w:rsid w:val="002B2418"/>
    <w:rPr>
      <w:b/>
      <w:bCs/>
    </w:rPr>
  </w:style>
  <w:style w:type="character" w:customStyle="1" w:styleId="inqyif">
    <w:name w:val="inqyif"/>
    <w:basedOn w:val="a0"/>
    <w:rsid w:val="002B2418"/>
  </w:style>
  <w:style w:type="paragraph" w:styleId="a5">
    <w:name w:val="List Paragraph"/>
    <w:basedOn w:val="a"/>
    <w:uiPriority w:val="34"/>
    <w:qFormat/>
    <w:rsid w:val="00335FF7"/>
    <w:pPr>
      <w:ind w:leftChars="200" w:left="480"/>
    </w:pPr>
  </w:style>
  <w:style w:type="character" w:styleId="a6">
    <w:name w:val="Hyperlink"/>
    <w:basedOn w:val="a0"/>
    <w:uiPriority w:val="99"/>
    <w:unhideWhenUsed/>
    <w:rsid w:val="00BA3845"/>
    <w:rPr>
      <w:color w:val="0000FF"/>
      <w:u w:val="single"/>
    </w:rPr>
  </w:style>
  <w:style w:type="character" w:styleId="a7">
    <w:name w:val="Emphasis"/>
    <w:basedOn w:val="a0"/>
    <w:uiPriority w:val="20"/>
    <w:qFormat/>
    <w:rsid w:val="00326595"/>
    <w:rPr>
      <w:i/>
      <w:iCs/>
    </w:rPr>
  </w:style>
  <w:style w:type="character" w:customStyle="1" w:styleId="yadgie">
    <w:name w:val="yadgie"/>
    <w:basedOn w:val="a0"/>
    <w:rsid w:val="00D97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6542">
      <w:bodyDiv w:val="1"/>
      <w:marLeft w:val="0"/>
      <w:marRight w:val="0"/>
      <w:marTop w:val="0"/>
      <w:marBottom w:val="0"/>
      <w:divBdr>
        <w:top w:val="none" w:sz="0" w:space="0" w:color="auto"/>
        <w:left w:val="none" w:sz="0" w:space="0" w:color="auto"/>
        <w:bottom w:val="none" w:sz="0" w:space="0" w:color="auto"/>
        <w:right w:val="none" w:sz="0" w:space="0" w:color="auto"/>
      </w:divBdr>
    </w:div>
    <w:div w:id="37321571">
      <w:bodyDiv w:val="1"/>
      <w:marLeft w:val="0"/>
      <w:marRight w:val="0"/>
      <w:marTop w:val="0"/>
      <w:marBottom w:val="0"/>
      <w:divBdr>
        <w:top w:val="none" w:sz="0" w:space="0" w:color="auto"/>
        <w:left w:val="none" w:sz="0" w:space="0" w:color="auto"/>
        <w:bottom w:val="none" w:sz="0" w:space="0" w:color="auto"/>
        <w:right w:val="none" w:sz="0" w:space="0" w:color="auto"/>
      </w:divBdr>
    </w:div>
    <w:div w:id="38895364">
      <w:bodyDiv w:val="1"/>
      <w:marLeft w:val="0"/>
      <w:marRight w:val="0"/>
      <w:marTop w:val="0"/>
      <w:marBottom w:val="0"/>
      <w:divBdr>
        <w:top w:val="none" w:sz="0" w:space="0" w:color="auto"/>
        <w:left w:val="none" w:sz="0" w:space="0" w:color="auto"/>
        <w:bottom w:val="none" w:sz="0" w:space="0" w:color="auto"/>
        <w:right w:val="none" w:sz="0" w:space="0" w:color="auto"/>
      </w:divBdr>
    </w:div>
    <w:div w:id="80955030">
      <w:bodyDiv w:val="1"/>
      <w:marLeft w:val="0"/>
      <w:marRight w:val="0"/>
      <w:marTop w:val="0"/>
      <w:marBottom w:val="0"/>
      <w:divBdr>
        <w:top w:val="none" w:sz="0" w:space="0" w:color="auto"/>
        <w:left w:val="none" w:sz="0" w:space="0" w:color="auto"/>
        <w:bottom w:val="none" w:sz="0" w:space="0" w:color="auto"/>
        <w:right w:val="none" w:sz="0" w:space="0" w:color="auto"/>
      </w:divBdr>
    </w:div>
    <w:div w:id="100731528">
      <w:bodyDiv w:val="1"/>
      <w:marLeft w:val="0"/>
      <w:marRight w:val="0"/>
      <w:marTop w:val="0"/>
      <w:marBottom w:val="0"/>
      <w:divBdr>
        <w:top w:val="none" w:sz="0" w:space="0" w:color="auto"/>
        <w:left w:val="none" w:sz="0" w:space="0" w:color="auto"/>
        <w:bottom w:val="none" w:sz="0" w:space="0" w:color="auto"/>
        <w:right w:val="none" w:sz="0" w:space="0" w:color="auto"/>
      </w:divBdr>
    </w:div>
    <w:div w:id="114376478">
      <w:bodyDiv w:val="1"/>
      <w:marLeft w:val="0"/>
      <w:marRight w:val="0"/>
      <w:marTop w:val="0"/>
      <w:marBottom w:val="0"/>
      <w:divBdr>
        <w:top w:val="none" w:sz="0" w:space="0" w:color="auto"/>
        <w:left w:val="none" w:sz="0" w:space="0" w:color="auto"/>
        <w:bottom w:val="none" w:sz="0" w:space="0" w:color="auto"/>
        <w:right w:val="none" w:sz="0" w:space="0" w:color="auto"/>
      </w:divBdr>
      <w:divsChild>
        <w:div w:id="1858692077">
          <w:marLeft w:val="0"/>
          <w:marRight w:val="0"/>
          <w:marTop w:val="180"/>
          <w:marBottom w:val="240"/>
          <w:divBdr>
            <w:top w:val="none" w:sz="0" w:space="0" w:color="auto"/>
            <w:left w:val="none" w:sz="0" w:space="0" w:color="auto"/>
            <w:bottom w:val="none" w:sz="0" w:space="0" w:color="auto"/>
            <w:right w:val="none" w:sz="0" w:space="0" w:color="auto"/>
          </w:divBdr>
        </w:div>
        <w:div w:id="1059012314">
          <w:marLeft w:val="0"/>
          <w:marRight w:val="0"/>
          <w:marTop w:val="360"/>
          <w:marBottom w:val="180"/>
          <w:divBdr>
            <w:top w:val="none" w:sz="0" w:space="0" w:color="auto"/>
            <w:left w:val="none" w:sz="0" w:space="0" w:color="auto"/>
            <w:bottom w:val="none" w:sz="0" w:space="0" w:color="auto"/>
            <w:right w:val="none" w:sz="0" w:space="0" w:color="auto"/>
          </w:divBdr>
        </w:div>
        <w:div w:id="1186484088">
          <w:marLeft w:val="0"/>
          <w:marRight w:val="0"/>
          <w:marTop w:val="180"/>
          <w:marBottom w:val="240"/>
          <w:divBdr>
            <w:top w:val="none" w:sz="0" w:space="0" w:color="auto"/>
            <w:left w:val="none" w:sz="0" w:space="0" w:color="auto"/>
            <w:bottom w:val="none" w:sz="0" w:space="0" w:color="auto"/>
            <w:right w:val="none" w:sz="0" w:space="0" w:color="auto"/>
          </w:divBdr>
        </w:div>
      </w:divsChild>
    </w:div>
    <w:div w:id="120344217">
      <w:bodyDiv w:val="1"/>
      <w:marLeft w:val="0"/>
      <w:marRight w:val="0"/>
      <w:marTop w:val="0"/>
      <w:marBottom w:val="0"/>
      <w:divBdr>
        <w:top w:val="none" w:sz="0" w:space="0" w:color="auto"/>
        <w:left w:val="none" w:sz="0" w:space="0" w:color="auto"/>
        <w:bottom w:val="none" w:sz="0" w:space="0" w:color="auto"/>
        <w:right w:val="none" w:sz="0" w:space="0" w:color="auto"/>
      </w:divBdr>
    </w:div>
    <w:div w:id="157119779">
      <w:bodyDiv w:val="1"/>
      <w:marLeft w:val="0"/>
      <w:marRight w:val="0"/>
      <w:marTop w:val="0"/>
      <w:marBottom w:val="0"/>
      <w:divBdr>
        <w:top w:val="none" w:sz="0" w:space="0" w:color="auto"/>
        <w:left w:val="none" w:sz="0" w:space="0" w:color="auto"/>
        <w:bottom w:val="none" w:sz="0" w:space="0" w:color="auto"/>
        <w:right w:val="none" w:sz="0" w:space="0" w:color="auto"/>
      </w:divBdr>
    </w:div>
    <w:div w:id="164058091">
      <w:bodyDiv w:val="1"/>
      <w:marLeft w:val="0"/>
      <w:marRight w:val="0"/>
      <w:marTop w:val="0"/>
      <w:marBottom w:val="0"/>
      <w:divBdr>
        <w:top w:val="none" w:sz="0" w:space="0" w:color="auto"/>
        <w:left w:val="none" w:sz="0" w:space="0" w:color="auto"/>
        <w:bottom w:val="none" w:sz="0" w:space="0" w:color="auto"/>
        <w:right w:val="none" w:sz="0" w:space="0" w:color="auto"/>
      </w:divBdr>
      <w:divsChild>
        <w:div w:id="286357192">
          <w:marLeft w:val="0"/>
          <w:marRight w:val="0"/>
          <w:marTop w:val="60"/>
          <w:marBottom w:val="180"/>
          <w:divBdr>
            <w:top w:val="none" w:sz="0" w:space="0" w:color="auto"/>
            <w:left w:val="none" w:sz="0" w:space="0" w:color="auto"/>
            <w:bottom w:val="none" w:sz="0" w:space="0" w:color="auto"/>
            <w:right w:val="none" w:sz="0" w:space="0" w:color="auto"/>
          </w:divBdr>
        </w:div>
      </w:divsChild>
    </w:div>
    <w:div w:id="172578113">
      <w:bodyDiv w:val="1"/>
      <w:marLeft w:val="0"/>
      <w:marRight w:val="0"/>
      <w:marTop w:val="0"/>
      <w:marBottom w:val="0"/>
      <w:divBdr>
        <w:top w:val="none" w:sz="0" w:space="0" w:color="auto"/>
        <w:left w:val="none" w:sz="0" w:space="0" w:color="auto"/>
        <w:bottom w:val="none" w:sz="0" w:space="0" w:color="auto"/>
        <w:right w:val="none" w:sz="0" w:space="0" w:color="auto"/>
      </w:divBdr>
    </w:div>
    <w:div w:id="256326288">
      <w:bodyDiv w:val="1"/>
      <w:marLeft w:val="0"/>
      <w:marRight w:val="0"/>
      <w:marTop w:val="0"/>
      <w:marBottom w:val="0"/>
      <w:divBdr>
        <w:top w:val="none" w:sz="0" w:space="0" w:color="auto"/>
        <w:left w:val="none" w:sz="0" w:space="0" w:color="auto"/>
        <w:bottom w:val="none" w:sz="0" w:space="0" w:color="auto"/>
        <w:right w:val="none" w:sz="0" w:space="0" w:color="auto"/>
      </w:divBdr>
    </w:div>
    <w:div w:id="280035760">
      <w:bodyDiv w:val="1"/>
      <w:marLeft w:val="0"/>
      <w:marRight w:val="0"/>
      <w:marTop w:val="0"/>
      <w:marBottom w:val="0"/>
      <w:divBdr>
        <w:top w:val="none" w:sz="0" w:space="0" w:color="auto"/>
        <w:left w:val="none" w:sz="0" w:space="0" w:color="auto"/>
        <w:bottom w:val="none" w:sz="0" w:space="0" w:color="auto"/>
        <w:right w:val="none" w:sz="0" w:space="0" w:color="auto"/>
      </w:divBdr>
    </w:div>
    <w:div w:id="285166443">
      <w:bodyDiv w:val="1"/>
      <w:marLeft w:val="0"/>
      <w:marRight w:val="0"/>
      <w:marTop w:val="0"/>
      <w:marBottom w:val="0"/>
      <w:divBdr>
        <w:top w:val="none" w:sz="0" w:space="0" w:color="auto"/>
        <w:left w:val="none" w:sz="0" w:space="0" w:color="auto"/>
        <w:bottom w:val="none" w:sz="0" w:space="0" w:color="auto"/>
        <w:right w:val="none" w:sz="0" w:space="0" w:color="auto"/>
      </w:divBdr>
    </w:div>
    <w:div w:id="286280780">
      <w:bodyDiv w:val="1"/>
      <w:marLeft w:val="0"/>
      <w:marRight w:val="0"/>
      <w:marTop w:val="0"/>
      <w:marBottom w:val="0"/>
      <w:divBdr>
        <w:top w:val="none" w:sz="0" w:space="0" w:color="auto"/>
        <w:left w:val="none" w:sz="0" w:space="0" w:color="auto"/>
        <w:bottom w:val="none" w:sz="0" w:space="0" w:color="auto"/>
        <w:right w:val="none" w:sz="0" w:space="0" w:color="auto"/>
      </w:divBdr>
      <w:divsChild>
        <w:div w:id="1378044842">
          <w:marLeft w:val="0"/>
          <w:marRight w:val="0"/>
          <w:marTop w:val="180"/>
          <w:marBottom w:val="240"/>
          <w:divBdr>
            <w:top w:val="none" w:sz="0" w:space="0" w:color="auto"/>
            <w:left w:val="none" w:sz="0" w:space="0" w:color="auto"/>
            <w:bottom w:val="none" w:sz="0" w:space="0" w:color="auto"/>
            <w:right w:val="none" w:sz="0" w:space="0" w:color="auto"/>
          </w:divBdr>
        </w:div>
      </w:divsChild>
    </w:div>
    <w:div w:id="287974954">
      <w:bodyDiv w:val="1"/>
      <w:marLeft w:val="0"/>
      <w:marRight w:val="0"/>
      <w:marTop w:val="0"/>
      <w:marBottom w:val="0"/>
      <w:divBdr>
        <w:top w:val="none" w:sz="0" w:space="0" w:color="auto"/>
        <w:left w:val="none" w:sz="0" w:space="0" w:color="auto"/>
        <w:bottom w:val="none" w:sz="0" w:space="0" w:color="auto"/>
        <w:right w:val="none" w:sz="0" w:space="0" w:color="auto"/>
      </w:divBdr>
    </w:div>
    <w:div w:id="307829032">
      <w:bodyDiv w:val="1"/>
      <w:marLeft w:val="0"/>
      <w:marRight w:val="0"/>
      <w:marTop w:val="0"/>
      <w:marBottom w:val="0"/>
      <w:divBdr>
        <w:top w:val="none" w:sz="0" w:space="0" w:color="auto"/>
        <w:left w:val="none" w:sz="0" w:space="0" w:color="auto"/>
        <w:bottom w:val="none" w:sz="0" w:space="0" w:color="auto"/>
        <w:right w:val="none" w:sz="0" w:space="0" w:color="auto"/>
      </w:divBdr>
      <w:divsChild>
        <w:div w:id="710761289">
          <w:marLeft w:val="0"/>
          <w:marRight w:val="0"/>
          <w:marTop w:val="60"/>
          <w:marBottom w:val="180"/>
          <w:divBdr>
            <w:top w:val="none" w:sz="0" w:space="0" w:color="auto"/>
            <w:left w:val="none" w:sz="0" w:space="0" w:color="auto"/>
            <w:bottom w:val="none" w:sz="0" w:space="0" w:color="auto"/>
            <w:right w:val="none" w:sz="0" w:space="0" w:color="auto"/>
          </w:divBdr>
        </w:div>
      </w:divsChild>
    </w:div>
    <w:div w:id="320350030">
      <w:bodyDiv w:val="1"/>
      <w:marLeft w:val="0"/>
      <w:marRight w:val="0"/>
      <w:marTop w:val="0"/>
      <w:marBottom w:val="0"/>
      <w:divBdr>
        <w:top w:val="none" w:sz="0" w:space="0" w:color="auto"/>
        <w:left w:val="none" w:sz="0" w:space="0" w:color="auto"/>
        <w:bottom w:val="none" w:sz="0" w:space="0" w:color="auto"/>
        <w:right w:val="none" w:sz="0" w:space="0" w:color="auto"/>
      </w:divBdr>
    </w:div>
    <w:div w:id="368068915">
      <w:bodyDiv w:val="1"/>
      <w:marLeft w:val="0"/>
      <w:marRight w:val="0"/>
      <w:marTop w:val="0"/>
      <w:marBottom w:val="0"/>
      <w:divBdr>
        <w:top w:val="none" w:sz="0" w:space="0" w:color="auto"/>
        <w:left w:val="none" w:sz="0" w:space="0" w:color="auto"/>
        <w:bottom w:val="none" w:sz="0" w:space="0" w:color="auto"/>
        <w:right w:val="none" w:sz="0" w:space="0" w:color="auto"/>
      </w:divBdr>
    </w:div>
    <w:div w:id="384524016">
      <w:bodyDiv w:val="1"/>
      <w:marLeft w:val="0"/>
      <w:marRight w:val="0"/>
      <w:marTop w:val="0"/>
      <w:marBottom w:val="0"/>
      <w:divBdr>
        <w:top w:val="none" w:sz="0" w:space="0" w:color="auto"/>
        <w:left w:val="none" w:sz="0" w:space="0" w:color="auto"/>
        <w:bottom w:val="none" w:sz="0" w:space="0" w:color="auto"/>
        <w:right w:val="none" w:sz="0" w:space="0" w:color="auto"/>
      </w:divBdr>
    </w:div>
    <w:div w:id="422646091">
      <w:bodyDiv w:val="1"/>
      <w:marLeft w:val="0"/>
      <w:marRight w:val="0"/>
      <w:marTop w:val="0"/>
      <w:marBottom w:val="0"/>
      <w:divBdr>
        <w:top w:val="none" w:sz="0" w:space="0" w:color="auto"/>
        <w:left w:val="none" w:sz="0" w:space="0" w:color="auto"/>
        <w:bottom w:val="none" w:sz="0" w:space="0" w:color="auto"/>
        <w:right w:val="none" w:sz="0" w:space="0" w:color="auto"/>
      </w:divBdr>
    </w:div>
    <w:div w:id="446966420">
      <w:bodyDiv w:val="1"/>
      <w:marLeft w:val="0"/>
      <w:marRight w:val="0"/>
      <w:marTop w:val="0"/>
      <w:marBottom w:val="0"/>
      <w:divBdr>
        <w:top w:val="none" w:sz="0" w:space="0" w:color="auto"/>
        <w:left w:val="none" w:sz="0" w:space="0" w:color="auto"/>
        <w:bottom w:val="none" w:sz="0" w:space="0" w:color="auto"/>
        <w:right w:val="none" w:sz="0" w:space="0" w:color="auto"/>
      </w:divBdr>
      <w:divsChild>
        <w:div w:id="1235355918">
          <w:marLeft w:val="0"/>
          <w:marRight w:val="0"/>
          <w:marTop w:val="360"/>
          <w:marBottom w:val="180"/>
          <w:divBdr>
            <w:top w:val="none" w:sz="0" w:space="0" w:color="auto"/>
            <w:left w:val="none" w:sz="0" w:space="0" w:color="auto"/>
            <w:bottom w:val="none" w:sz="0" w:space="0" w:color="auto"/>
            <w:right w:val="none" w:sz="0" w:space="0" w:color="auto"/>
          </w:divBdr>
        </w:div>
        <w:div w:id="935164624">
          <w:marLeft w:val="0"/>
          <w:marRight w:val="0"/>
          <w:marTop w:val="60"/>
          <w:marBottom w:val="180"/>
          <w:divBdr>
            <w:top w:val="none" w:sz="0" w:space="0" w:color="auto"/>
            <w:left w:val="none" w:sz="0" w:space="0" w:color="auto"/>
            <w:bottom w:val="none" w:sz="0" w:space="0" w:color="auto"/>
            <w:right w:val="none" w:sz="0" w:space="0" w:color="auto"/>
          </w:divBdr>
        </w:div>
      </w:divsChild>
    </w:div>
    <w:div w:id="476339192">
      <w:bodyDiv w:val="1"/>
      <w:marLeft w:val="0"/>
      <w:marRight w:val="0"/>
      <w:marTop w:val="0"/>
      <w:marBottom w:val="0"/>
      <w:divBdr>
        <w:top w:val="none" w:sz="0" w:space="0" w:color="auto"/>
        <w:left w:val="none" w:sz="0" w:space="0" w:color="auto"/>
        <w:bottom w:val="none" w:sz="0" w:space="0" w:color="auto"/>
        <w:right w:val="none" w:sz="0" w:space="0" w:color="auto"/>
      </w:divBdr>
    </w:div>
    <w:div w:id="481432965">
      <w:bodyDiv w:val="1"/>
      <w:marLeft w:val="0"/>
      <w:marRight w:val="0"/>
      <w:marTop w:val="0"/>
      <w:marBottom w:val="0"/>
      <w:divBdr>
        <w:top w:val="none" w:sz="0" w:space="0" w:color="auto"/>
        <w:left w:val="none" w:sz="0" w:space="0" w:color="auto"/>
        <w:bottom w:val="none" w:sz="0" w:space="0" w:color="auto"/>
        <w:right w:val="none" w:sz="0" w:space="0" w:color="auto"/>
      </w:divBdr>
    </w:div>
    <w:div w:id="512379183">
      <w:bodyDiv w:val="1"/>
      <w:marLeft w:val="0"/>
      <w:marRight w:val="0"/>
      <w:marTop w:val="0"/>
      <w:marBottom w:val="0"/>
      <w:divBdr>
        <w:top w:val="none" w:sz="0" w:space="0" w:color="auto"/>
        <w:left w:val="none" w:sz="0" w:space="0" w:color="auto"/>
        <w:bottom w:val="none" w:sz="0" w:space="0" w:color="auto"/>
        <w:right w:val="none" w:sz="0" w:space="0" w:color="auto"/>
      </w:divBdr>
      <w:divsChild>
        <w:div w:id="1695695629">
          <w:marLeft w:val="0"/>
          <w:marRight w:val="0"/>
          <w:marTop w:val="180"/>
          <w:marBottom w:val="240"/>
          <w:divBdr>
            <w:top w:val="none" w:sz="0" w:space="0" w:color="auto"/>
            <w:left w:val="none" w:sz="0" w:space="0" w:color="auto"/>
            <w:bottom w:val="none" w:sz="0" w:space="0" w:color="auto"/>
            <w:right w:val="none" w:sz="0" w:space="0" w:color="auto"/>
          </w:divBdr>
        </w:div>
        <w:div w:id="461966345">
          <w:marLeft w:val="0"/>
          <w:marRight w:val="0"/>
          <w:marTop w:val="180"/>
          <w:marBottom w:val="240"/>
          <w:divBdr>
            <w:top w:val="none" w:sz="0" w:space="0" w:color="auto"/>
            <w:left w:val="none" w:sz="0" w:space="0" w:color="auto"/>
            <w:bottom w:val="none" w:sz="0" w:space="0" w:color="auto"/>
            <w:right w:val="none" w:sz="0" w:space="0" w:color="auto"/>
          </w:divBdr>
        </w:div>
      </w:divsChild>
    </w:div>
    <w:div w:id="539783697">
      <w:bodyDiv w:val="1"/>
      <w:marLeft w:val="0"/>
      <w:marRight w:val="0"/>
      <w:marTop w:val="0"/>
      <w:marBottom w:val="0"/>
      <w:divBdr>
        <w:top w:val="none" w:sz="0" w:space="0" w:color="auto"/>
        <w:left w:val="none" w:sz="0" w:space="0" w:color="auto"/>
        <w:bottom w:val="none" w:sz="0" w:space="0" w:color="auto"/>
        <w:right w:val="none" w:sz="0" w:space="0" w:color="auto"/>
      </w:divBdr>
      <w:divsChild>
        <w:div w:id="622926297">
          <w:marLeft w:val="0"/>
          <w:marRight w:val="0"/>
          <w:marTop w:val="60"/>
          <w:marBottom w:val="180"/>
          <w:divBdr>
            <w:top w:val="none" w:sz="0" w:space="0" w:color="auto"/>
            <w:left w:val="none" w:sz="0" w:space="0" w:color="auto"/>
            <w:bottom w:val="none" w:sz="0" w:space="0" w:color="auto"/>
            <w:right w:val="none" w:sz="0" w:space="0" w:color="auto"/>
          </w:divBdr>
        </w:div>
      </w:divsChild>
    </w:div>
    <w:div w:id="543953336">
      <w:bodyDiv w:val="1"/>
      <w:marLeft w:val="0"/>
      <w:marRight w:val="0"/>
      <w:marTop w:val="0"/>
      <w:marBottom w:val="0"/>
      <w:divBdr>
        <w:top w:val="none" w:sz="0" w:space="0" w:color="auto"/>
        <w:left w:val="none" w:sz="0" w:space="0" w:color="auto"/>
        <w:bottom w:val="none" w:sz="0" w:space="0" w:color="auto"/>
        <w:right w:val="none" w:sz="0" w:space="0" w:color="auto"/>
      </w:divBdr>
      <w:divsChild>
        <w:div w:id="1124039336">
          <w:marLeft w:val="0"/>
          <w:marRight w:val="0"/>
          <w:marTop w:val="180"/>
          <w:marBottom w:val="240"/>
          <w:divBdr>
            <w:top w:val="none" w:sz="0" w:space="0" w:color="auto"/>
            <w:left w:val="none" w:sz="0" w:space="0" w:color="auto"/>
            <w:bottom w:val="none" w:sz="0" w:space="0" w:color="auto"/>
            <w:right w:val="none" w:sz="0" w:space="0" w:color="auto"/>
          </w:divBdr>
        </w:div>
      </w:divsChild>
    </w:div>
    <w:div w:id="564150007">
      <w:bodyDiv w:val="1"/>
      <w:marLeft w:val="0"/>
      <w:marRight w:val="0"/>
      <w:marTop w:val="0"/>
      <w:marBottom w:val="0"/>
      <w:divBdr>
        <w:top w:val="none" w:sz="0" w:space="0" w:color="auto"/>
        <w:left w:val="none" w:sz="0" w:space="0" w:color="auto"/>
        <w:bottom w:val="none" w:sz="0" w:space="0" w:color="auto"/>
        <w:right w:val="none" w:sz="0" w:space="0" w:color="auto"/>
      </w:divBdr>
      <w:divsChild>
        <w:div w:id="1576553154">
          <w:marLeft w:val="0"/>
          <w:marRight w:val="0"/>
          <w:marTop w:val="180"/>
          <w:marBottom w:val="240"/>
          <w:divBdr>
            <w:top w:val="none" w:sz="0" w:space="0" w:color="auto"/>
            <w:left w:val="none" w:sz="0" w:space="0" w:color="auto"/>
            <w:bottom w:val="none" w:sz="0" w:space="0" w:color="auto"/>
            <w:right w:val="none" w:sz="0" w:space="0" w:color="auto"/>
          </w:divBdr>
        </w:div>
      </w:divsChild>
    </w:div>
    <w:div w:id="567888489">
      <w:bodyDiv w:val="1"/>
      <w:marLeft w:val="0"/>
      <w:marRight w:val="0"/>
      <w:marTop w:val="0"/>
      <w:marBottom w:val="0"/>
      <w:divBdr>
        <w:top w:val="none" w:sz="0" w:space="0" w:color="auto"/>
        <w:left w:val="none" w:sz="0" w:space="0" w:color="auto"/>
        <w:bottom w:val="none" w:sz="0" w:space="0" w:color="auto"/>
        <w:right w:val="none" w:sz="0" w:space="0" w:color="auto"/>
      </w:divBdr>
    </w:div>
    <w:div w:id="621308109">
      <w:bodyDiv w:val="1"/>
      <w:marLeft w:val="0"/>
      <w:marRight w:val="0"/>
      <w:marTop w:val="0"/>
      <w:marBottom w:val="0"/>
      <w:divBdr>
        <w:top w:val="none" w:sz="0" w:space="0" w:color="auto"/>
        <w:left w:val="none" w:sz="0" w:space="0" w:color="auto"/>
        <w:bottom w:val="none" w:sz="0" w:space="0" w:color="auto"/>
        <w:right w:val="none" w:sz="0" w:space="0" w:color="auto"/>
      </w:divBdr>
    </w:div>
    <w:div w:id="632104126">
      <w:bodyDiv w:val="1"/>
      <w:marLeft w:val="0"/>
      <w:marRight w:val="0"/>
      <w:marTop w:val="0"/>
      <w:marBottom w:val="0"/>
      <w:divBdr>
        <w:top w:val="none" w:sz="0" w:space="0" w:color="auto"/>
        <w:left w:val="none" w:sz="0" w:space="0" w:color="auto"/>
        <w:bottom w:val="none" w:sz="0" w:space="0" w:color="auto"/>
        <w:right w:val="none" w:sz="0" w:space="0" w:color="auto"/>
      </w:divBdr>
    </w:div>
    <w:div w:id="645934876">
      <w:bodyDiv w:val="1"/>
      <w:marLeft w:val="0"/>
      <w:marRight w:val="0"/>
      <w:marTop w:val="0"/>
      <w:marBottom w:val="0"/>
      <w:divBdr>
        <w:top w:val="none" w:sz="0" w:space="0" w:color="auto"/>
        <w:left w:val="none" w:sz="0" w:space="0" w:color="auto"/>
        <w:bottom w:val="none" w:sz="0" w:space="0" w:color="auto"/>
        <w:right w:val="none" w:sz="0" w:space="0" w:color="auto"/>
      </w:divBdr>
    </w:div>
    <w:div w:id="654796357">
      <w:bodyDiv w:val="1"/>
      <w:marLeft w:val="0"/>
      <w:marRight w:val="0"/>
      <w:marTop w:val="0"/>
      <w:marBottom w:val="0"/>
      <w:divBdr>
        <w:top w:val="none" w:sz="0" w:space="0" w:color="auto"/>
        <w:left w:val="none" w:sz="0" w:space="0" w:color="auto"/>
        <w:bottom w:val="none" w:sz="0" w:space="0" w:color="auto"/>
        <w:right w:val="none" w:sz="0" w:space="0" w:color="auto"/>
      </w:divBdr>
    </w:div>
    <w:div w:id="661738585">
      <w:bodyDiv w:val="1"/>
      <w:marLeft w:val="0"/>
      <w:marRight w:val="0"/>
      <w:marTop w:val="0"/>
      <w:marBottom w:val="0"/>
      <w:divBdr>
        <w:top w:val="none" w:sz="0" w:space="0" w:color="auto"/>
        <w:left w:val="none" w:sz="0" w:space="0" w:color="auto"/>
        <w:bottom w:val="none" w:sz="0" w:space="0" w:color="auto"/>
        <w:right w:val="none" w:sz="0" w:space="0" w:color="auto"/>
      </w:divBdr>
    </w:div>
    <w:div w:id="684744115">
      <w:bodyDiv w:val="1"/>
      <w:marLeft w:val="0"/>
      <w:marRight w:val="0"/>
      <w:marTop w:val="0"/>
      <w:marBottom w:val="0"/>
      <w:divBdr>
        <w:top w:val="none" w:sz="0" w:space="0" w:color="auto"/>
        <w:left w:val="none" w:sz="0" w:space="0" w:color="auto"/>
        <w:bottom w:val="none" w:sz="0" w:space="0" w:color="auto"/>
        <w:right w:val="none" w:sz="0" w:space="0" w:color="auto"/>
      </w:divBdr>
      <w:divsChild>
        <w:div w:id="446631151">
          <w:marLeft w:val="0"/>
          <w:marRight w:val="0"/>
          <w:marTop w:val="60"/>
          <w:marBottom w:val="180"/>
          <w:divBdr>
            <w:top w:val="none" w:sz="0" w:space="0" w:color="auto"/>
            <w:left w:val="none" w:sz="0" w:space="0" w:color="auto"/>
            <w:bottom w:val="none" w:sz="0" w:space="0" w:color="auto"/>
            <w:right w:val="none" w:sz="0" w:space="0" w:color="auto"/>
          </w:divBdr>
        </w:div>
      </w:divsChild>
    </w:div>
    <w:div w:id="701781248">
      <w:bodyDiv w:val="1"/>
      <w:marLeft w:val="0"/>
      <w:marRight w:val="0"/>
      <w:marTop w:val="0"/>
      <w:marBottom w:val="0"/>
      <w:divBdr>
        <w:top w:val="none" w:sz="0" w:space="0" w:color="auto"/>
        <w:left w:val="none" w:sz="0" w:space="0" w:color="auto"/>
        <w:bottom w:val="none" w:sz="0" w:space="0" w:color="auto"/>
        <w:right w:val="none" w:sz="0" w:space="0" w:color="auto"/>
      </w:divBdr>
      <w:divsChild>
        <w:div w:id="1786730313">
          <w:marLeft w:val="0"/>
          <w:marRight w:val="0"/>
          <w:marTop w:val="180"/>
          <w:marBottom w:val="240"/>
          <w:divBdr>
            <w:top w:val="none" w:sz="0" w:space="0" w:color="auto"/>
            <w:left w:val="none" w:sz="0" w:space="0" w:color="auto"/>
            <w:bottom w:val="none" w:sz="0" w:space="0" w:color="auto"/>
            <w:right w:val="none" w:sz="0" w:space="0" w:color="auto"/>
          </w:divBdr>
        </w:div>
        <w:div w:id="618681726">
          <w:marLeft w:val="0"/>
          <w:marRight w:val="0"/>
          <w:marTop w:val="180"/>
          <w:marBottom w:val="240"/>
          <w:divBdr>
            <w:top w:val="none" w:sz="0" w:space="0" w:color="auto"/>
            <w:left w:val="none" w:sz="0" w:space="0" w:color="auto"/>
            <w:bottom w:val="none" w:sz="0" w:space="0" w:color="auto"/>
            <w:right w:val="none" w:sz="0" w:space="0" w:color="auto"/>
          </w:divBdr>
        </w:div>
      </w:divsChild>
    </w:div>
    <w:div w:id="738023218">
      <w:bodyDiv w:val="1"/>
      <w:marLeft w:val="0"/>
      <w:marRight w:val="0"/>
      <w:marTop w:val="0"/>
      <w:marBottom w:val="0"/>
      <w:divBdr>
        <w:top w:val="none" w:sz="0" w:space="0" w:color="auto"/>
        <w:left w:val="none" w:sz="0" w:space="0" w:color="auto"/>
        <w:bottom w:val="none" w:sz="0" w:space="0" w:color="auto"/>
        <w:right w:val="none" w:sz="0" w:space="0" w:color="auto"/>
      </w:divBdr>
    </w:div>
    <w:div w:id="739787133">
      <w:bodyDiv w:val="1"/>
      <w:marLeft w:val="0"/>
      <w:marRight w:val="0"/>
      <w:marTop w:val="0"/>
      <w:marBottom w:val="0"/>
      <w:divBdr>
        <w:top w:val="none" w:sz="0" w:space="0" w:color="auto"/>
        <w:left w:val="none" w:sz="0" w:space="0" w:color="auto"/>
        <w:bottom w:val="none" w:sz="0" w:space="0" w:color="auto"/>
        <w:right w:val="none" w:sz="0" w:space="0" w:color="auto"/>
      </w:divBdr>
      <w:divsChild>
        <w:div w:id="737629102">
          <w:marLeft w:val="0"/>
          <w:marRight w:val="0"/>
          <w:marTop w:val="180"/>
          <w:marBottom w:val="240"/>
          <w:divBdr>
            <w:top w:val="none" w:sz="0" w:space="0" w:color="auto"/>
            <w:left w:val="none" w:sz="0" w:space="0" w:color="auto"/>
            <w:bottom w:val="none" w:sz="0" w:space="0" w:color="auto"/>
            <w:right w:val="none" w:sz="0" w:space="0" w:color="auto"/>
          </w:divBdr>
        </w:div>
      </w:divsChild>
    </w:div>
    <w:div w:id="756941208">
      <w:bodyDiv w:val="1"/>
      <w:marLeft w:val="0"/>
      <w:marRight w:val="0"/>
      <w:marTop w:val="0"/>
      <w:marBottom w:val="0"/>
      <w:divBdr>
        <w:top w:val="none" w:sz="0" w:space="0" w:color="auto"/>
        <w:left w:val="none" w:sz="0" w:space="0" w:color="auto"/>
        <w:bottom w:val="none" w:sz="0" w:space="0" w:color="auto"/>
        <w:right w:val="none" w:sz="0" w:space="0" w:color="auto"/>
      </w:divBdr>
      <w:divsChild>
        <w:div w:id="133178437">
          <w:marLeft w:val="0"/>
          <w:marRight w:val="0"/>
          <w:marTop w:val="180"/>
          <w:marBottom w:val="240"/>
          <w:divBdr>
            <w:top w:val="none" w:sz="0" w:space="0" w:color="auto"/>
            <w:left w:val="none" w:sz="0" w:space="0" w:color="auto"/>
            <w:bottom w:val="none" w:sz="0" w:space="0" w:color="auto"/>
            <w:right w:val="none" w:sz="0" w:space="0" w:color="auto"/>
          </w:divBdr>
        </w:div>
      </w:divsChild>
    </w:div>
    <w:div w:id="775752456">
      <w:bodyDiv w:val="1"/>
      <w:marLeft w:val="0"/>
      <w:marRight w:val="0"/>
      <w:marTop w:val="0"/>
      <w:marBottom w:val="0"/>
      <w:divBdr>
        <w:top w:val="none" w:sz="0" w:space="0" w:color="auto"/>
        <w:left w:val="none" w:sz="0" w:space="0" w:color="auto"/>
        <w:bottom w:val="none" w:sz="0" w:space="0" w:color="auto"/>
        <w:right w:val="none" w:sz="0" w:space="0" w:color="auto"/>
      </w:divBdr>
      <w:divsChild>
        <w:div w:id="2104181602">
          <w:marLeft w:val="0"/>
          <w:marRight w:val="0"/>
          <w:marTop w:val="180"/>
          <w:marBottom w:val="240"/>
          <w:divBdr>
            <w:top w:val="none" w:sz="0" w:space="0" w:color="auto"/>
            <w:left w:val="none" w:sz="0" w:space="0" w:color="auto"/>
            <w:bottom w:val="none" w:sz="0" w:space="0" w:color="auto"/>
            <w:right w:val="none" w:sz="0" w:space="0" w:color="auto"/>
          </w:divBdr>
        </w:div>
      </w:divsChild>
    </w:div>
    <w:div w:id="793182897">
      <w:bodyDiv w:val="1"/>
      <w:marLeft w:val="0"/>
      <w:marRight w:val="0"/>
      <w:marTop w:val="0"/>
      <w:marBottom w:val="0"/>
      <w:divBdr>
        <w:top w:val="none" w:sz="0" w:space="0" w:color="auto"/>
        <w:left w:val="none" w:sz="0" w:space="0" w:color="auto"/>
        <w:bottom w:val="none" w:sz="0" w:space="0" w:color="auto"/>
        <w:right w:val="none" w:sz="0" w:space="0" w:color="auto"/>
      </w:divBdr>
    </w:div>
    <w:div w:id="809175410">
      <w:bodyDiv w:val="1"/>
      <w:marLeft w:val="0"/>
      <w:marRight w:val="0"/>
      <w:marTop w:val="0"/>
      <w:marBottom w:val="0"/>
      <w:divBdr>
        <w:top w:val="none" w:sz="0" w:space="0" w:color="auto"/>
        <w:left w:val="none" w:sz="0" w:space="0" w:color="auto"/>
        <w:bottom w:val="none" w:sz="0" w:space="0" w:color="auto"/>
        <w:right w:val="none" w:sz="0" w:space="0" w:color="auto"/>
      </w:divBdr>
    </w:div>
    <w:div w:id="817646954">
      <w:bodyDiv w:val="1"/>
      <w:marLeft w:val="0"/>
      <w:marRight w:val="0"/>
      <w:marTop w:val="0"/>
      <w:marBottom w:val="0"/>
      <w:divBdr>
        <w:top w:val="none" w:sz="0" w:space="0" w:color="auto"/>
        <w:left w:val="none" w:sz="0" w:space="0" w:color="auto"/>
        <w:bottom w:val="none" w:sz="0" w:space="0" w:color="auto"/>
        <w:right w:val="none" w:sz="0" w:space="0" w:color="auto"/>
      </w:divBdr>
    </w:div>
    <w:div w:id="840119468">
      <w:bodyDiv w:val="1"/>
      <w:marLeft w:val="0"/>
      <w:marRight w:val="0"/>
      <w:marTop w:val="0"/>
      <w:marBottom w:val="0"/>
      <w:divBdr>
        <w:top w:val="none" w:sz="0" w:space="0" w:color="auto"/>
        <w:left w:val="none" w:sz="0" w:space="0" w:color="auto"/>
        <w:bottom w:val="none" w:sz="0" w:space="0" w:color="auto"/>
        <w:right w:val="none" w:sz="0" w:space="0" w:color="auto"/>
      </w:divBdr>
    </w:div>
    <w:div w:id="846213307">
      <w:bodyDiv w:val="1"/>
      <w:marLeft w:val="0"/>
      <w:marRight w:val="0"/>
      <w:marTop w:val="0"/>
      <w:marBottom w:val="0"/>
      <w:divBdr>
        <w:top w:val="none" w:sz="0" w:space="0" w:color="auto"/>
        <w:left w:val="none" w:sz="0" w:space="0" w:color="auto"/>
        <w:bottom w:val="none" w:sz="0" w:space="0" w:color="auto"/>
        <w:right w:val="none" w:sz="0" w:space="0" w:color="auto"/>
      </w:divBdr>
    </w:div>
    <w:div w:id="855726011">
      <w:bodyDiv w:val="1"/>
      <w:marLeft w:val="0"/>
      <w:marRight w:val="0"/>
      <w:marTop w:val="0"/>
      <w:marBottom w:val="0"/>
      <w:divBdr>
        <w:top w:val="none" w:sz="0" w:space="0" w:color="auto"/>
        <w:left w:val="none" w:sz="0" w:space="0" w:color="auto"/>
        <w:bottom w:val="none" w:sz="0" w:space="0" w:color="auto"/>
        <w:right w:val="none" w:sz="0" w:space="0" w:color="auto"/>
      </w:divBdr>
    </w:div>
    <w:div w:id="864826264">
      <w:bodyDiv w:val="1"/>
      <w:marLeft w:val="0"/>
      <w:marRight w:val="0"/>
      <w:marTop w:val="0"/>
      <w:marBottom w:val="0"/>
      <w:divBdr>
        <w:top w:val="none" w:sz="0" w:space="0" w:color="auto"/>
        <w:left w:val="none" w:sz="0" w:space="0" w:color="auto"/>
        <w:bottom w:val="none" w:sz="0" w:space="0" w:color="auto"/>
        <w:right w:val="none" w:sz="0" w:space="0" w:color="auto"/>
      </w:divBdr>
      <w:divsChild>
        <w:div w:id="504633901">
          <w:marLeft w:val="0"/>
          <w:marRight w:val="0"/>
          <w:marTop w:val="180"/>
          <w:marBottom w:val="240"/>
          <w:divBdr>
            <w:top w:val="none" w:sz="0" w:space="0" w:color="auto"/>
            <w:left w:val="none" w:sz="0" w:space="0" w:color="auto"/>
            <w:bottom w:val="none" w:sz="0" w:space="0" w:color="auto"/>
            <w:right w:val="none" w:sz="0" w:space="0" w:color="auto"/>
          </w:divBdr>
        </w:div>
      </w:divsChild>
    </w:div>
    <w:div w:id="876626450">
      <w:bodyDiv w:val="1"/>
      <w:marLeft w:val="0"/>
      <w:marRight w:val="0"/>
      <w:marTop w:val="0"/>
      <w:marBottom w:val="0"/>
      <w:divBdr>
        <w:top w:val="none" w:sz="0" w:space="0" w:color="auto"/>
        <w:left w:val="none" w:sz="0" w:space="0" w:color="auto"/>
        <w:bottom w:val="none" w:sz="0" w:space="0" w:color="auto"/>
        <w:right w:val="none" w:sz="0" w:space="0" w:color="auto"/>
      </w:divBdr>
    </w:div>
    <w:div w:id="906106663">
      <w:bodyDiv w:val="1"/>
      <w:marLeft w:val="0"/>
      <w:marRight w:val="0"/>
      <w:marTop w:val="0"/>
      <w:marBottom w:val="0"/>
      <w:divBdr>
        <w:top w:val="none" w:sz="0" w:space="0" w:color="auto"/>
        <w:left w:val="none" w:sz="0" w:space="0" w:color="auto"/>
        <w:bottom w:val="none" w:sz="0" w:space="0" w:color="auto"/>
        <w:right w:val="none" w:sz="0" w:space="0" w:color="auto"/>
      </w:divBdr>
      <w:divsChild>
        <w:div w:id="584655138">
          <w:marLeft w:val="0"/>
          <w:marRight w:val="0"/>
          <w:marTop w:val="180"/>
          <w:marBottom w:val="240"/>
          <w:divBdr>
            <w:top w:val="none" w:sz="0" w:space="0" w:color="auto"/>
            <w:left w:val="none" w:sz="0" w:space="0" w:color="auto"/>
            <w:bottom w:val="none" w:sz="0" w:space="0" w:color="auto"/>
            <w:right w:val="none" w:sz="0" w:space="0" w:color="auto"/>
          </w:divBdr>
        </w:div>
        <w:div w:id="1080299478">
          <w:marLeft w:val="0"/>
          <w:marRight w:val="0"/>
          <w:marTop w:val="180"/>
          <w:marBottom w:val="240"/>
          <w:divBdr>
            <w:top w:val="none" w:sz="0" w:space="0" w:color="auto"/>
            <w:left w:val="none" w:sz="0" w:space="0" w:color="auto"/>
            <w:bottom w:val="none" w:sz="0" w:space="0" w:color="auto"/>
            <w:right w:val="none" w:sz="0" w:space="0" w:color="auto"/>
          </w:divBdr>
        </w:div>
      </w:divsChild>
    </w:div>
    <w:div w:id="907770060">
      <w:bodyDiv w:val="1"/>
      <w:marLeft w:val="0"/>
      <w:marRight w:val="0"/>
      <w:marTop w:val="0"/>
      <w:marBottom w:val="0"/>
      <w:divBdr>
        <w:top w:val="none" w:sz="0" w:space="0" w:color="auto"/>
        <w:left w:val="none" w:sz="0" w:space="0" w:color="auto"/>
        <w:bottom w:val="none" w:sz="0" w:space="0" w:color="auto"/>
        <w:right w:val="none" w:sz="0" w:space="0" w:color="auto"/>
      </w:divBdr>
    </w:div>
    <w:div w:id="940180500">
      <w:bodyDiv w:val="1"/>
      <w:marLeft w:val="0"/>
      <w:marRight w:val="0"/>
      <w:marTop w:val="0"/>
      <w:marBottom w:val="0"/>
      <w:divBdr>
        <w:top w:val="none" w:sz="0" w:space="0" w:color="auto"/>
        <w:left w:val="none" w:sz="0" w:space="0" w:color="auto"/>
        <w:bottom w:val="none" w:sz="0" w:space="0" w:color="auto"/>
        <w:right w:val="none" w:sz="0" w:space="0" w:color="auto"/>
      </w:divBdr>
    </w:div>
    <w:div w:id="952787922">
      <w:bodyDiv w:val="1"/>
      <w:marLeft w:val="0"/>
      <w:marRight w:val="0"/>
      <w:marTop w:val="0"/>
      <w:marBottom w:val="0"/>
      <w:divBdr>
        <w:top w:val="none" w:sz="0" w:space="0" w:color="auto"/>
        <w:left w:val="none" w:sz="0" w:space="0" w:color="auto"/>
        <w:bottom w:val="none" w:sz="0" w:space="0" w:color="auto"/>
        <w:right w:val="none" w:sz="0" w:space="0" w:color="auto"/>
      </w:divBdr>
    </w:div>
    <w:div w:id="986666087">
      <w:bodyDiv w:val="1"/>
      <w:marLeft w:val="0"/>
      <w:marRight w:val="0"/>
      <w:marTop w:val="0"/>
      <w:marBottom w:val="0"/>
      <w:divBdr>
        <w:top w:val="none" w:sz="0" w:space="0" w:color="auto"/>
        <w:left w:val="none" w:sz="0" w:space="0" w:color="auto"/>
        <w:bottom w:val="none" w:sz="0" w:space="0" w:color="auto"/>
        <w:right w:val="none" w:sz="0" w:space="0" w:color="auto"/>
      </w:divBdr>
    </w:div>
    <w:div w:id="992753178">
      <w:bodyDiv w:val="1"/>
      <w:marLeft w:val="0"/>
      <w:marRight w:val="0"/>
      <w:marTop w:val="0"/>
      <w:marBottom w:val="0"/>
      <w:divBdr>
        <w:top w:val="none" w:sz="0" w:space="0" w:color="auto"/>
        <w:left w:val="none" w:sz="0" w:space="0" w:color="auto"/>
        <w:bottom w:val="none" w:sz="0" w:space="0" w:color="auto"/>
        <w:right w:val="none" w:sz="0" w:space="0" w:color="auto"/>
      </w:divBdr>
    </w:div>
    <w:div w:id="994720288">
      <w:bodyDiv w:val="1"/>
      <w:marLeft w:val="0"/>
      <w:marRight w:val="0"/>
      <w:marTop w:val="0"/>
      <w:marBottom w:val="0"/>
      <w:divBdr>
        <w:top w:val="none" w:sz="0" w:space="0" w:color="auto"/>
        <w:left w:val="none" w:sz="0" w:space="0" w:color="auto"/>
        <w:bottom w:val="none" w:sz="0" w:space="0" w:color="auto"/>
        <w:right w:val="none" w:sz="0" w:space="0" w:color="auto"/>
      </w:divBdr>
      <w:divsChild>
        <w:div w:id="34081834">
          <w:marLeft w:val="0"/>
          <w:marRight w:val="0"/>
          <w:marTop w:val="0"/>
          <w:marBottom w:val="0"/>
          <w:divBdr>
            <w:top w:val="none" w:sz="0" w:space="0" w:color="auto"/>
            <w:left w:val="none" w:sz="0" w:space="0" w:color="auto"/>
            <w:bottom w:val="none" w:sz="0" w:space="0" w:color="auto"/>
            <w:right w:val="none" w:sz="0" w:space="0" w:color="auto"/>
          </w:divBdr>
          <w:divsChild>
            <w:div w:id="577977748">
              <w:marLeft w:val="0"/>
              <w:marRight w:val="0"/>
              <w:marTop w:val="0"/>
              <w:marBottom w:val="0"/>
              <w:divBdr>
                <w:top w:val="none" w:sz="0" w:space="0" w:color="auto"/>
                <w:left w:val="none" w:sz="0" w:space="0" w:color="auto"/>
                <w:bottom w:val="none" w:sz="0" w:space="0" w:color="auto"/>
                <w:right w:val="none" w:sz="0" w:space="0" w:color="auto"/>
              </w:divBdr>
              <w:divsChild>
                <w:div w:id="510031424">
                  <w:marLeft w:val="0"/>
                  <w:marRight w:val="0"/>
                  <w:marTop w:val="60"/>
                  <w:marBottom w:val="180"/>
                  <w:divBdr>
                    <w:top w:val="none" w:sz="0" w:space="0" w:color="auto"/>
                    <w:left w:val="none" w:sz="0" w:space="0" w:color="auto"/>
                    <w:bottom w:val="none" w:sz="0" w:space="0" w:color="auto"/>
                    <w:right w:val="none" w:sz="0" w:space="0" w:color="auto"/>
                  </w:divBdr>
                </w:div>
                <w:div w:id="704869849">
                  <w:marLeft w:val="0"/>
                  <w:marRight w:val="0"/>
                  <w:marTop w:val="360"/>
                  <w:marBottom w:val="180"/>
                  <w:divBdr>
                    <w:top w:val="none" w:sz="0" w:space="0" w:color="auto"/>
                    <w:left w:val="none" w:sz="0" w:space="0" w:color="auto"/>
                    <w:bottom w:val="none" w:sz="0" w:space="0" w:color="auto"/>
                    <w:right w:val="none" w:sz="0" w:space="0" w:color="auto"/>
                  </w:divBdr>
                </w:div>
                <w:div w:id="577909043">
                  <w:marLeft w:val="0"/>
                  <w:marRight w:val="0"/>
                  <w:marTop w:val="180"/>
                  <w:marBottom w:val="240"/>
                  <w:divBdr>
                    <w:top w:val="none" w:sz="0" w:space="0" w:color="auto"/>
                    <w:left w:val="none" w:sz="0" w:space="0" w:color="auto"/>
                    <w:bottom w:val="none" w:sz="0" w:space="0" w:color="auto"/>
                    <w:right w:val="none" w:sz="0" w:space="0" w:color="auto"/>
                  </w:divBdr>
                </w:div>
                <w:div w:id="2099518578">
                  <w:marLeft w:val="0"/>
                  <w:marRight w:val="0"/>
                  <w:marTop w:val="180"/>
                  <w:marBottom w:val="240"/>
                  <w:divBdr>
                    <w:top w:val="none" w:sz="0" w:space="0" w:color="auto"/>
                    <w:left w:val="none" w:sz="0" w:space="0" w:color="auto"/>
                    <w:bottom w:val="none" w:sz="0" w:space="0" w:color="auto"/>
                    <w:right w:val="none" w:sz="0" w:space="0" w:color="auto"/>
                  </w:divBdr>
                </w:div>
                <w:div w:id="173035381">
                  <w:marLeft w:val="0"/>
                  <w:marRight w:val="0"/>
                  <w:marTop w:val="180"/>
                  <w:marBottom w:val="240"/>
                  <w:divBdr>
                    <w:top w:val="none" w:sz="0" w:space="0" w:color="auto"/>
                    <w:left w:val="none" w:sz="0" w:space="0" w:color="auto"/>
                    <w:bottom w:val="none" w:sz="0" w:space="0" w:color="auto"/>
                    <w:right w:val="none" w:sz="0" w:space="0" w:color="auto"/>
                  </w:divBdr>
                </w:div>
                <w:div w:id="1290552113">
                  <w:marLeft w:val="0"/>
                  <w:marRight w:val="0"/>
                  <w:marTop w:val="180"/>
                  <w:marBottom w:val="240"/>
                  <w:divBdr>
                    <w:top w:val="none" w:sz="0" w:space="0" w:color="auto"/>
                    <w:left w:val="none" w:sz="0" w:space="0" w:color="auto"/>
                    <w:bottom w:val="none" w:sz="0" w:space="0" w:color="auto"/>
                    <w:right w:val="none" w:sz="0" w:space="0" w:color="auto"/>
                  </w:divBdr>
                </w:div>
                <w:div w:id="1176118884">
                  <w:marLeft w:val="0"/>
                  <w:marRight w:val="0"/>
                  <w:marTop w:val="360"/>
                  <w:marBottom w:val="180"/>
                  <w:divBdr>
                    <w:top w:val="none" w:sz="0" w:space="0" w:color="auto"/>
                    <w:left w:val="none" w:sz="0" w:space="0" w:color="auto"/>
                    <w:bottom w:val="none" w:sz="0" w:space="0" w:color="auto"/>
                    <w:right w:val="none" w:sz="0" w:space="0" w:color="auto"/>
                  </w:divBdr>
                </w:div>
                <w:div w:id="1815755141">
                  <w:marLeft w:val="0"/>
                  <w:marRight w:val="0"/>
                  <w:marTop w:val="180"/>
                  <w:marBottom w:val="240"/>
                  <w:divBdr>
                    <w:top w:val="none" w:sz="0" w:space="0" w:color="auto"/>
                    <w:left w:val="none" w:sz="0" w:space="0" w:color="auto"/>
                    <w:bottom w:val="none" w:sz="0" w:space="0" w:color="auto"/>
                    <w:right w:val="none" w:sz="0" w:space="0" w:color="auto"/>
                  </w:divBdr>
                </w:div>
                <w:div w:id="1450662782">
                  <w:marLeft w:val="0"/>
                  <w:marRight w:val="0"/>
                  <w:marTop w:val="180"/>
                  <w:marBottom w:val="240"/>
                  <w:divBdr>
                    <w:top w:val="none" w:sz="0" w:space="0" w:color="auto"/>
                    <w:left w:val="none" w:sz="0" w:space="0" w:color="auto"/>
                    <w:bottom w:val="none" w:sz="0" w:space="0" w:color="auto"/>
                    <w:right w:val="none" w:sz="0" w:space="0" w:color="auto"/>
                  </w:divBdr>
                </w:div>
                <w:div w:id="1736972525">
                  <w:marLeft w:val="0"/>
                  <w:marRight w:val="0"/>
                  <w:marTop w:val="360"/>
                  <w:marBottom w:val="180"/>
                  <w:divBdr>
                    <w:top w:val="none" w:sz="0" w:space="0" w:color="auto"/>
                    <w:left w:val="none" w:sz="0" w:space="0" w:color="auto"/>
                    <w:bottom w:val="none" w:sz="0" w:space="0" w:color="auto"/>
                    <w:right w:val="none" w:sz="0" w:space="0" w:color="auto"/>
                  </w:divBdr>
                </w:div>
                <w:div w:id="1176073036">
                  <w:marLeft w:val="0"/>
                  <w:marRight w:val="0"/>
                  <w:marTop w:val="180"/>
                  <w:marBottom w:val="240"/>
                  <w:divBdr>
                    <w:top w:val="none" w:sz="0" w:space="0" w:color="auto"/>
                    <w:left w:val="none" w:sz="0" w:space="0" w:color="auto"/>
                    <w:bottom w:val="none" w:sz="0" w:space="0" w:color="auto"/>
                    <w:right w:val="none" w:sz="0" w:space="0" w:color="auto"/>
                  </w:divBdr>
                </w:div>
                <w:div w:id="1480538811">
                  <w:marLeft w:val="0"/>
                  <w:marRight w:val="0"/>
                  <w:marTop w:val="180"/>
                  <w:marBottom w:val="240"/>
                  <w:divBdr>
                    <w:top w:val="none" w:sz="0" w:space="0" w:color="auto"/>
                    <w:left w:val="none" w:sz="0" w:space="0" w:color="auto"/>
                    <w:bottom w:val="none" w:sz="0" w:space="0" w:color="auto"/>
                    <w:right w:val="none" w:sz="0" w:space="0" w:color="auto"/>
                  </w:divBdr>
                </w:div>
                <w:div w:id="1082415950">
                  <w:marLeft w:val="0"/>
                  <w:marRight w:val="0"/>
                  <w:marTop w:val="180"/>
                  <w:marBottom w:val="240"/>
                  <w:divBdr>
                    <w:top w:val="none" w:sz="0" w:space="0" w:color="auto"/>
                    <w:left w:val="none" w:sz="0" w:space="0" w:color="auto"/>
                    <w:bottom w:val="none" w:sz="0" w:space="0" w:color="auto"/>
                    <w:right w:val="none" w:sz="0" w:space="0" w:color="auto"/>
                  </w:divBdr>
                </w:div>
                <w:div w:id="1424448808">
                  <w:marLeft w:val="0"/>
                  <w:marRight w:val="0"/>
                  <w:marTop w:val="360"/>
                  <w:marBottom w:val="180"/>
                  <w:divBdr>
                    <w:top w:val="none" w:sz="0" w:space="0" w:color="auto"/>
                    <w:left w:val="none" w:sz="0" w:space="0" w:color="auto"/>
                    <w:bottom w:val="none" w:sz="0" w:space="0" w:color="auto"/>
                    <w:right w:val="none" w:sz="0" w:space="0" w:color="auto"/>
                  </w:divBdr>
                </w:div>
                <w:div w:id="1549103533">
                  <w:marLeft w:val="0"/>
                  <w:marRight w:val="0"/>
                  <w:marTop w:val="180"/>
                  <w:marBottom w:val="240"/>
                  <w:divBdr>
                    <w:top w:val="none" w:sz="0" w:space="0" w:color="auto"/>
                    <w:left w:val="none" w:sz="0" w:space="0" w:color="auto"/>
                    <w:bottom w:val="none" w:sz="0" w:space="0" w:color="auto"/>
                    <w:right w:val="none" w:sz="0" w:space="0" w:color="auto"/>
                  </w:divBdr>
                </w:div>
                <w:div w:id="525824436">
                  <w:marLeft w:val="0"/>
                  <w:marRight w:val="0"/>
                  <w:marTop w:val="180"/>
                  <w:marBottom w:val="240"/>
                  <w:divBdr>
                    <w:top w:val="none" w:sz="0" w:space="0" w:color="auto"/>
                    <w:left w:val="none" w:sz="0" w:space="0" w:color="auto"/>
                    <w:bottom w:val="none" w:sz="0" w:space="0" w:color="auto"/>
                    <w:right w:val="none" w:sz="0" w:space="0" w:color="auto"/>
                  </w:divBdr>
                </w:div>
                <w:div w:id="850872222">
                  <w:marLeft w:val="0"/>
                  <w:marRight w:val="0"/>
                  <w:marTop w:val="180"/>
                  <w:marBottom w:val="240"/>
                  <w:divBdr>
                    <w:top w:val="none" w:sz="0" w:space="0" w:color="auto"/>
                    <w:left w:val="none" w:sz="0" w:space="0" w:color="auto"/>
                    <w:bottom w:val="none" w:sz="0" w:space="0" w:color="auto"/>
                    <w:right w:val="none" w:sz="0" w:space="0" w:color="auto"/>
                  </w:divBdr>
                </w:div>
                <w:div w:id="257757633">
                  <w:marLeft w:val="0"/>
                  <w:marRight w:val="0"/>
                  <w:marTop w:val="180"/>
                  <w:marBottom w:val="240"/>
                  <w:divBdr>
                    <w:top w:val="none" w:sz="0" w:space="0" w:color="auto"/>
                    <w:left w:val="none" w:sz="0" w:space="0" w:color="auto"/>
                    <w:bottom w:val="none" w:sz="0" w:space="0" w:color="auto"/>
                    <w:right w:val="none" w:sz="0" w:space="0" w:color="auto"/>
                  </w:divBdr>
                </w:div>
                <w:div w:id="185599353">
                  <w:marLeft w:val="0"/>
                  <w:marRight w:val="0"/>
                  <w:marTop w:val="180"/>
                  <w:marBottom w:val="240"/>
                  <w:divBdr>
                    <w:top w:val="none" w:sz="0" w:space="0" w:color="auto"/>
                    <w:left w:val="none" w:sz="0" w:space="0" w:color="auto"/>
                    <w:bottom w:val="none" w:sz="0" w:space="0" w:color="auto"/>
                    <w:right w:val="none" w:sz="0" w:space="0" w:color="auto"/>
                  </w:divBdr>
                </w:div>
                <w:div w:id="1006438497">
                  <w:marLeft w:val="0"/>
                  <w:marRight w:val="0"/>
                  <w:marTop w:val="180"/>
                  <w:marBottom w:val="240"/>
                  <w:divBdr>
                    <w:top w:val="none" w:sz="0" w:space="0" w:color="auto"/>
                    <w:left w:val="none" w:sz="0" w:space="0" w:color="auto"/>
                    <w:bottom w:val="none" w:sz="0" w:space="0" w:color="auto"/>
                    <w:right w:val="none" w:sz="0" w:space="0" w:color="auto"/>
                  </w:divBdr>
                </w:div>
                <w:div w:id="187257485">
                  <w:marLeft w:val="0"/>
                  <w:marRight w:val="0"/>
                  <w:marTop w:val="180"/>
                  <w:marBottom w:val="240"/>
                  <w:divBdr>
                    <w:top w:val="none" w:sz="0" w:space="0" w:color="auto"/>
                    <w:left w:val="none" w:sz="0" w:space="0" w:color="auto"/>
                    <w:bottom w:val="none" w:sz="0" w:space="0" w:color="auto"/>
                    <w:right w:val="none" w:sz="0" w:space="0" w:color="auto"/>
                  </w:divBdr>
                </w:div>
                <w:div w:id="29406780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997265746">
      <w:bodyDiv w:val="1"/>
      <w:marLeft w:val="0"/>
      <w:marRight w:val="0"/>
      <w:marTop w:val="0"/>
      <w:marBottom w:val="0"/>
      <w:divBdr>
        <w:top w:val="none" w:sz="0" w:space="0" w:color="auto"/>
        <w:left w:val="none" w:sz="0" w:space="0" w:color="auto"/>
        <w:bottom w:val="none" w:sz="0" w:space="0" w:color="auto"/>
        <w:right w:val="none" w:sz="0" w:space="0" w:color="auto"/>
      </w:divBdr>
    </w:div>
    <w:div w:id="997727144">
      <w:bodyDiv w:val="1"/>
      <w:marLeft w:val="0"/>
      <w:marRight w:val="0"/>
      <w:marTop w:val="0"/>
      <w:marBottom w:val="0"/>
      <w:divBdr>
        <w:top w:val="none" w:sz="0" w:space="0" w:color="auto"/>
        <w:left w:val="none" w:sz="0" w:space="0" w:color="auto"/>
        <w:bottom w:val="none" w:sz="0" w:space="0" w:color="auto"/>
        <w:right w:val="none" w:sz="0" w:space="0" w:color="auto"/>
      </w:divBdr>
    </w:div>
    <w:div w:id="1003782044">
      <w:bodyDiv w:val="1"/>
      <w:marLeft w:val="0"/>
      <w:marRight w:val="0"/>
      <w:marTop w:val="0"/>
      <w:marBottom w:val="0"/>
      <w:divBdr>
        <w:top w:val="none" w:sz="0" w:space="0" w:color="auto"/>
        <w:left w:val="none" w:sz="0" w:space="0" w:color="auto"/>
        <w:bottom w:val="none" w:sz="0" w:space="0" w:color="auto"/>
        <w:right w:val="none" w:sz="0" w:space="0" w:color="auto"/>
      </w:divBdr>
      <w:divsChild>
        <w:div w:id="502546328">
          <w:marLeft w:val="0"/>
          <w:marRight w:val="0"/>
          <w:marTop w:val="180"/>
          <w:marBottom w:val="240"/>
          <w:divBdr>
            <w:top w:val="none" w:sz="0" w:space="0" w:color="auto"/>
            <w:left w:val="none" w:sz="0" w:space="0" w:color="auto"/>
            <w:bottom w:val="none" w:sz="0" w:space="0" w:color="auto"/>
            <w:right w:val="none" w:sz="0" w:space="0" w:color="auto"/>
          </w:divBdr>
        </w:div>
      </w:divsChild>
    </w:div>
    <w:div w:id="1046375929">
      <w:bodyDiv w:val="1"/>
      <w:marLeft w:val="0"/>
      <w:marRight w:val="0"/>
      <w:marTop w:val="0"/>
      <w:marBottom w:val="0"/>
      <w:divBdr>
        <w:top w:val="none" w:sz="0" w:space="0" w:color="auto"/>
        <w:left w:val="none" w:sz="0" w:space="0" w:color="auto"/>
        <w:bottom w:val="none" w:sz="0" w:space="0" w:color="auto"/>
        <w:right w:val="none" w:sz="0" w:space="0" w:color="auto"/>
      </w:divBdr>
    </w:div>
    <w:div w:id="1064647934">
      <w:bodyDiv w:val="1"/>
      <w:marLeft w:val="0"/>
      <w:marRight w:val="0"/>
      <w:marTop w:val="0"/>
      <w:marBottom w:val="0"/>
      <w:divBdr>
        <w:top w:val="none" w:sz="0" w:space="0" w:color="auto"/>
        <w:left w:val="none" w:sz="0" w:space="0" w:color="auto"/>
        <w:bottom w:val="none" w:sz="0" w:space="0" w:color="auto"/>
        <w:right w:val="none" w:sz="0" w:space="0" w:color="auto"/>
      </w:divBdr>
    </w:div>
    <w:div w:id="1102847409">
      <w:bodyDiv w:val="1"/>
      <w:marLeft w:val="0"/>
      <w:marRight w:val="0"/>
      <w:marTop w:val="0"/>
      <w:marBottom w:val="0"/>
      <w:divBdr>
        <w:top w:val="none" w:sz="0" w:space="0" w:color="auto"/>
        <w:left w:val="none" w:sz="0" w:space="0" w:color="auto"/>
        <w:bottom w:val="none" w:sz="0" w:space="0" w:color="auto"/>
        <w:right w:val="none" w:sz="0" w:space="0" w:color="auto"/>
      </w:divBdr>
    </w:div>
    <w:div w:id="1103763593">
      <w:bodyDiv w:val="1"/>
      <w:marLeft w:val="0"/>
      <w:marRight w:val="0"/>
      <w:marTop w:val="0"/>
      <w:marBottom w:val="0"/>
      <w:divBdr>
        <w:top w:val="none" w:sz="0" w:space="0" w:color="auto"/>
        <w:left w:val="none" w:sz="0" w:space="0" w:color="auto"/>
        <w:bottom w:val="none" w:sz="0" w:space="0" w:color="auto"/>
        <w:right w:val="none" w:sz="0" w:space="0" w:color="auto"/>
      </w:divBdr>
    </w:div>
    <w:div w:id="1107308733">
      <w:bodyDiv w:val="1"/>
      <w:marLeft w:val="0"/>
      <w:marRight w:val="0"/>
      <w:marTop w:val="0"/>
      <w:marBottom w:val="0"/>
      <w:divBdr>
        <w:top w:val="none" w:sz="0" w:space="0" w:color="auto"/>
        <w:left w:val="none" w:sz="0" w:space="0" w:color="auto"/>
        <w:bottom w:val="none" w:sz="0" w:space="0" w:color="auto"/>
        <w:right w:val="none" w:sz="0" w:space="0" w:color="auto"/>
      </w:divBdr>
    </w:div>
    <w:div w:id="1110969938">
      <w:bodyDiv w:val="1"/>
      <w:marLeft w:val="0"/>
      <w:marRight w:val="0"/>
      <w:marTop w:val="0"/>
      <w:marBottom w:val="0"/>
      <w:divBdr>
        <w:top w:val="none" w:sz="0" w:space="0" w:color="auto"/>
        <w:left w:val="none" w:sz="0" w:space="0" w:color="auto"/>
        <w:bottom w:val="none" w:sz="0" w:space="0" w:color="auto"/>
        <w:right w:val="none" w:sz="0" w:space="0" w:color="auto"/>
      </w:divBdr>
      <w:divsChild>
        <w:div w:id="1957642325">
          <w:marLeft w:val="0"/>
          <w:marRight w:val="0"/>
          <w:marTop w:val="180"/>
          <w:marBottom w:val="240"/>
          <w:divBdr>
            <w:top w:val="none" w:sz="0" w:space="0" w:color="auto"/>
            <w:left w:val="none" w:sz="0" w:space="0" w:color="auto"/>
            <w:bottom w:val="none" w:sz="0" w:space="0" w:color="auto"/>
            <w:right w:val="none" w:sz="0" w:space="0" w:color="auto"/>
          </w:divBdr>
        </w:div>
      </w:divsChild>
    </w:div>
    <w:div w:id="1125268670">
      <w:bodyDiv w:val="1"/>
      <w:marLeft w:val="0"/>
      <w:marRight w:val="0"/>
      <w:marTop w:val="0"/>
      <w:marBottom w:val="0"/>
      <w:divBdr>
        <w:top w:val="none" w:sz="0" w:space="0" w:color="auto"/>
        <w:left w:val="none" w:sz="0" w:space="0" w:color="auto"/>
        <w:bottom w:val="none" w:sz="0" w:space="0" w:color="auto"/>
        <w:right w:val="none" w:sz="0" w:space="0" w:color="auto"/>
      </w:divBdr>
      <w:divsChild>
        <w:div w:id="130179144">
          <w:marLeft w:val="0"/>
          <w:marRight w:val="0"/>
          <w:marTop w:val="180"/>
          <w:marBottom w:val="240"/>
          <w:divBdr>
            <w:top w:val="none" w:sz="0" w:space="0" w:color="auto"/>
            <w:left w:val="none" w:sz="0" w:space="0" w:color="auto"/>
            <w:bottom w:val="none" w:sz="0" w:space="0" w:color="auto"/>
            <w:right w:val="none" w:sz="0" w:space="0" w:color="auto"/>
          </w:divBdr>
        </w:div>
      </w:divsChild>
    </w:div>
    <w:div w:id="1125855915">
      <w:bodyDiv w:val="1"/>
      <w:marLeft w:val="0"/>
      <w:marRight w:val="0"/>
      <w:marTop w:val="0"/>
      <w:marBottom w:val="0"/>
      <w:divBdr>
        <w:top w:val="none" w:sz="0" w:space="0" w:color="auto"/>
        <w:left w:val="none" w:sz="0" w:space="0" w:color="auto"/>
        <w:bottom w:val="none" w:sz="0" w:space="0" w:color="auto"/>
        <w:right w:val="none" w:sz="0" w:space="0" w:color="auto"/>
      </w:divBdr>
    </w:div>
    <w:div w:id="1132870653">
      <w:bodyDiv w:val="1"/>
      <w:marLeft w:val="0"/>
      <w:marRight w:val="0"/>
      <w:marTop w:val="0"/>
      <w:marBottom w:val="0"/>
      <w:divBdr>
        <w:top w:val="none" w:sz="0" w:space="0" w:color="auto"/>
        <w:left w:val="none" w:sz="0" w:space="0" w:color="auto"/>
        <w:bottom w:val="none" w:sz="0" w:space="0" w:color="auto"/>
        <w:right w:val="none" w:sz="0" w:space="0" w:color="auto"/>
      </w:divBdr>
    </w:div>
    <w:div w:id="1175654038">
      <w:bodyDiv w:val="1"/>
      <w:marLeft w:val="0"/>
      <w:marRight w:val="0"/>
      <w:marTop w:val="0"/>
      <w:marBottom w:val="0"/>
      <w:divBdr>
        <w:top w:val="none" w:sz="0" w:space="0" w:color="auto"/>
        <w:left w:val="none" w:sz="0" w:space="0" w:color="auto"/>
        <w:bottom w:val="none" w:sz="0" w:space="0" w:color="auto"/>
        <w:right w:val="none" w:sz="0" w:space="0" w:color="auto"/>
      </w:divBdr>
    </w:div>
    <w:div w:id="1191072123">
      <w:bodyDiv w:val="1"/>
      <w:marLeft w:val="0"/>
      <w:marRight w:val="0"/>
      <w:marTop w:val="0"/>
      <w:marBottom w:val="0"/>
      <w:divBdr>
        <w:top w:val="none" w:sz="0" w:space="0" w:color="auto"/>
        <w:left w:val="none" w:sz="0" w:space="0" w:color="auto"/>
        <w:bottom w:val="none" w:sz="0" w:space="0" w:color="auto"/>
        <w:right w:val="none" w:sz="0" w:space="0" w:color="auto"/>
      </w:divBdr>
    </w:div>
    <w:div w:id="1302615707">
      <w:bodyDiv w:val="1"/>
      <w:marLeft w:val="0"/>
      <w:marRight w:val="0"/>
      <w:marTop w:val="0"/>
      <w:marBottom w:val="0"/>
      <w:divBdr>
        <w:top w:val="none" w:sz="0" w:space="0" w:color="auto"/>
        <w:left w:val="none" w:sz="0" w:space="0" w:color="auto"/>
        <w:bottom w:val="none" w:sz="0" w:space="0" w:color="auto"/>
        <w:right w:val="none" w:sz="0" w:space="0" w:color="auto"/>
      </w:divBdr>
      <w:divsChild>
        <w:div w:id="1773280108">
          <w:marLeft w:val="0"/>
          <w:marRight w:val="0"/>
          <w:marTop w:val="180"/>
          <w:marBottom w:val="240"/>
          <w:divBdr>
            <w:top w:val="none" w:sz="0" w:space="0" w:color="auto"/>
            <w:left w:val="none" w:sz="0" w:space="0" w:color="auto"/>
            <w:bottom w:val="none" w:sz="0" w:space="0" w:color="auto"/>
            <w:right w:val="none" w:sz="0" w:space="0" w:color="auto"/>
          </w:divBdr>
        </w:div>
      </w:divsChild>
    </w:div>
    <w:div w:id="1316378018">
      <w:bodyDiv w:val="1"/>
      <w:marLeft w:val="0"/>
      <w:marRight w:val="0"/>
      <w:marTop w:val="0"/>
      <w:marBottom w:val="0"/>
      <w:divBdr>
        <w:top w:val="none" w:sz="0" w:space="0" w:color="auto"/>
        <w:left w:val="none" w:sz="0" w:space="0" w:color="auto"/>
        <w:bottom w:val="none" w:sz="0" w:space="0" w:color="auto"/>
        <w:right w:val="none" w:sz="0" w:space="0" w:color="auto"/>
      </w:divBdr>
    </w:div>
    <w:div w:id="1329359912">
      <w:bodyDiv w:val="1"/>
      <w:marLeft w:val="0"/>
      <w:marRight w:val="0"/>
      <w:marTop w:val="0"/>
      <w:marBottom w:val="0"/>
      <w:divBdr>
        <w:top w:val="none" w:sz="0" w:space="0" w:color="auto"/>
        <w:left w:val="none" w:sz="0" w:space="0" w:color="auto"/>
        <w:bottom w:val="none" w:sz="0" w:space="0" w:color="auto"/>
        <w:right w:val="none" w:sz="0" w:space="0" w:color="auto"/>
      </w:divBdr>
    </w:div>
    <w:div w:id="1339384637">
      <w:bodyDiv w:val="1"/>
      <w:marLeft w:val="0"/>
      <w:marRight w:val="0"/>
      <w:marTop w:val="0"/>
      <w:marBottom w:val="0"/>
      <w:divBdr>
        <w:top w:val="none" w:sz="0" w:space="0" w:color="auto"/>
        <w:left w:val="none" w:sz="0" w:space="0" w:color="auto"/>
        <w:bottom w:val="none" w:sz="0" w:space="0" w:color="auto"/>
        <w:right w:val="none" w:sz="0" w:space="0" w:color="auto"/>
      </w:divBdr>
    </w:div>
    <w:div w:id="1347749144">
      <w:bodyDiv w:val="1"/>
      <w:marLeft w:val="0"/>
      <w:marRight w:val="0"/>
      <w:marTop w:val="0"/>
      <w:marBottom w:val="0"/>
      <w:divBdr>
        <w:top w:val="none" w:sz="0" w:space="0" w:color="auto"/>
        <w:left w:val="none" w:sz="0" w:space="0" w:color="auto"/>
        <w:bottom w:val="none" w:sz="0" w:space="0" w:color="auto"/>
        <w:right w:val="none" w:sz="0" w:space="0" w:color="auto"/>
      </w:divBdr>
    </w:div>
    <w:div w:id="1497182535">
      <w:bodyDiv w:val="1"/>
      <w:marLeft w:val="0"/>
      <w:marRight w:val="0"/>
      <w:marTop w:val="0"/>
      <w:marBottom w:val="0"/>
      <w:divBdr>
        <w:top w:val="none" w:sz="0" w:space="0" w:color="auto"/>
        <w:left w:val="none" w:sz="0" w:space="0" w:color="auto"/>
        <w:bottom w:val="none" w:sz="0" w:space="0" w:color="auto"/>
        <w:right w:val="none" w:sz="0" w:space="0" w:color="auto"/>
      </w:divBdr>
      <w:divsChild>
        <w:div w:id="475146338">
          <w:marLeft w:val="0"/>
          <w:marRight w:val="0"/>
          <w:marTop w:val="360"/>
          <w:marBottom w:val="180"/>
          <w:divBdr>
            <w:top w:val="none" w:sz="0" w:space="0" w:color="auto"/>
            <w:left w:val="none" w:sz="0" w:space="0" w:color="auto"/>
            <w:bottom w:val="none" w:sz="0" w:space="0" w:color="auto"/>
            <w:right w:val="none" w:sz="0" w:space="0" w:color="auto"/>
          </w:divBdr>
        </w:div>
        <w:div w:id="473834124">
          <w:marLeft w:val="0"/>
          <w:marRight w:val="0"/>
          <w:marTop w:val="360"/>
          <w:marBottom w:val="180"/>
          <w:divBdr>
            <w:top w:val="none" w:sz="0" w:space="0" w:color="auto"/>
            <w:left w:val="none" w:sz="0" w:space="0" w:color="auto"/>
            <w:bottom w:val="none" w:sz="0" w:space="0" w:color="auto"/>
            <w:right w:val="none" w:sz="0" w:space="0" w:color="auto"/>
          </w:divBdr>
        </w:div>
        <w:div w:id="1472013550">
          <w:marLeft w:val="0"/>
          <w:marRight w:val="0"/>
          <w:marTop w:val="360"/>
          <w:marBottom w:val="180"/>
          <w:divBdr>
            <w:top w:val="none" w:sz="0" w:space="0" w:color="auto"/>
            <w:left w:val="none" w:sz="0" w:space="0" w:color="auto"/>
            <w:bottom w:val="none" w:sz="0" w:space="0" w:color="auto"/>
            <w:right w:val="none" w:sz="0" w:space="0" w:color="auto"/>
          </w:divBdr>
        </w:div>
      </w:divsChild>
    </w:div>
    <w:div w:id="1546868133">
      <w:bodyDiv w:val="1"/>
      <w:marLeft w:val="0"/>
      <w:marRight w:val="0"/>
      <w:marTop w:val="0"/>
      <w:marBottom w:val="0"/>
      <w:divBdr>
        <w:top w:val="none" w:sz="0" w:space="0" w:color="auto"/>
        <w:left w:val="none" w:sz="0" w:space="0" w:color="auto"/>
        <w:bottom w:val="none" w:sz="0" w:space="0" w:color="auto"/>
        <w:right w:val="none" w:sz="0" w:space="0" w:color="auto"/>
      </w:divBdr>
      <w:divsChild>
        <w:div w:id="160437269">
          <w:marLeft w:val="0"/>
          <w:marRight w:val="0"/>
          <w:marTop w:val="180"/>
          <w:marBottom w:val="240"/>
          <w:divBdr>
            <w:top w:val="none" w:sz="0" w:space="0" w:color="auto"/>
            <w:left w:val="none" w:sz="0" w:space="0" w:color="auto"/>
            <w:bottom w:val="none" w:sz="0" w:space="0" w:color="auto"/>
            <w:right w:val="none" w:sz="0" w:space="0" w:color="auto"/>
          </w:divBdr>
        </w:div>
        <w:div w:id="1183590936">
          <w:marLeft w:val="0"/>
          <w:marRight w:val="0"/>
          <w:marTop w:val="360"/>
          <w:marBottom w:val="180"/>
          <w:divBdr>
            <w:top w:val="none" w:sz="0" w:space="0" w:color="auto"/>
            <w:left w:val="none" w:sz="0" w:space="0" w:color="auto"/>
            <w:bottom w:val="none" w:sz="0" w:space="0" w:color="auto"/>
            <w:right w:val="none" w:sz="0" w:space="0" w:color="auto"/>
          </w:divBdr>
        </w:div>
      </w:divsChild>
    </w:div>
    <w:div w:id="1556350497">
      <w:bodyDiv w:val="1"/>
      <w:marLeft w:val="0"/>
      <w:marRight w:val="0"/>
      <w:marTop w:val="0"/>
      <w:marBottom w:val="0"/>
      <w:divBdr>
        <w:top w:val="none" w:sz="0" w:space="0" w:color="auto"/>
        <w:left w:val="none" w:sz="0" w:space="0" w:color="auto"/>
        <w:bottom w:val="none" w:sz="0" w:space="0" w:color="auto"/>
        <w:right w:val="none" w:sz="0" w:space="0" w:color="auto"/>
      </w:divBdr>
      <w:divsChild>
        <w:div w:id="626468894">
          <w:marLeft w:val="0"/>
          <w:marRight w:val="0"/>
          <w:marTop w:val="180"/>
          <w:marBottom w:val="240"/>
          <w:divBdr>
            <w:top w:val="none" w:sz="0" w:space="0" w:color="auto"/>
            <w:left w:val="none" w:sz="0" w:space="0" w:color="auto"/>
            <w:bottom w:val="none" w:sz="0" w:space="0" w:color="auto"/>
            <w:right w:val="none" w:sz="0" w:space="0" w:color="auto"/>
          </w:divBdr>
        </w:div>
      </w:divsChild>
    </w:div>
    <w:div w:id="1638759610">
      <w:bodyDiv w:val="1"/>
      <w:marLeft w:val="0"/>
      <w:marRight w:val="0"/>
      <w:marTop w:val="0"/>
      <w:marBottom w:val="0"/>
      <w:divBdr>
        <w:top w:val="none" w:sz="0" w:space="0" w:color="auto"/>
        <w:left w:val="none" w:sz="0" w:space="0" w:color="auto"/>
        <w:bottom w:val="none" w:sz="0" w:space="0" w:color="auto"/>
        <w:right w:val="none" w:sz="0" w:space="0" w:color="auto"/>
      </w:divBdr>
      <w:divsChild>
        <w:div w:id="910232453">
          <w:marLeft w:val="0"/>
          <w:marRight w:val="0"/>
          <w:marTop w:val="180"/>
          <w:marBottom w:val="240"/>
          <w:divBdr>
            <w:top w:val="none" w:sz="0" w:space="0" w:color="auto"/>
            <w:left w:val="none" w:sz="0" w:space="0" w:color="auto"/>
            <w:bottom w:val="none" w:sz="0" w:space="0" w:color="auto"/>
            <w:right w:val="none" w:sz="0" w:space="0" w:color="auto"/>
          </w:divBdr>
        </w:div>
      </w:divsChild>
    </w:div>
    <w:div w:id="1639530274">
      <w:bodyDiv w:val="1"/>
      <w:marLeft w:val="0"/>
      <w:marRight w:val="0"/>
      <w:marTop w:val="0"/>
      <w:marBottom w:val="0"/>
      <w:divBdr>
        <w:top w:val="none" w:sz="0" w:space="0" w:color="auto"/>
        <w:left w:val="none" w:sz="0" w:space="0" w:color="auto"/>
        <w:bottom w:val="none" w:sz="0" w:space="0" w:color="auto"/>
        <w:right w:val="none" w:sz="0" w:space="0" w:color="auto"/>
      </w:divBdr>
    </w:div>
    <w:div w:id="1646276495">
      <w:bodyDiv w:val="1"/>
      <w:marLeft w:val="0"/>
      <w:marRight w:val="0"/>
      <w:marTop w:val="0"/>
      <w:marBottom w:val="0"/>
      <w:divBdr>
        <w:top w:val="none" w:sz="0" w:space="0" w:color="auto"/>
        <w:left w:val="none" w:sz="0" w:space="0" w:color="auto"/>
        <w:bottom w:val="none" w:sz="0" w:space="0" w:color="auto"/>
        <w:right w:val="none" w:sz="0" w:space="0" w:color="auto"/>
      </w:divBdr>
    </w:div>
    <w:div w:id="1693653352">
      <w:bodyDiv w:val="1"/>
      <w:marLeft w:val="0"/>
      <w:marRight w:val="0"/>
      <w:marTop w:val="0"/>
      <w:marBottom w:val="0"/>
      <w:divBdr>
        <w:top w:val="none" w:sz="0" w:space="0" w:color="auto"/>
        <w:left w:val="none" w:sz="0" w:space="0" w:color="auto"/>
        <w:bottom w:val="none" w:sz="0" w:space="0" w:color="auto"/>
        <w:right w:val="none" w:sz="0" w:space="0" w:color="auto"/>
      </w:divBdr>
    </w:div>
    <w:div w:id="1699969091">
      <w:bodyDiv w:val="1"/>
      <w:marLeft w:val="0"/>
      <w:marRight w:val="0"/>
      <w:marTop w:val="0"/>
      <w:marBottom w:val="0"/>
      <w:divBdr>
        <w:top w:val="none" w:sz="0" w:space="0" w:color="auto"/>
        <w:left w:val="none" w:sz="0" w:space="0" w:color="auto"/>
        <w:bottom w:val="none" w:sz="0" w:space="0" w:color="auto"/>
        <w:right w:val="none" w:sz="0" w:space="0" w:color="auto"/>
      </w:divBdr>
      <w:divsChild>
        <w:div w:id="2034114564">
          <w:marLeft w:val="0"/>
          <w:marRight w:val="0"/>
          <w:marTop w:val="180"/>
          <w:marBottom w:val="240"/>
          <w:divBdr>
            <w:top w:val="none" w:sz="0" w:space="0" w:color="auto"/>
            <w:left w:val="none" w:sz="0" w:space="0" w:color="auto"/>
            <w:bottom w:val="none" w:sz="0" w:space="0" w:color="auto"/>
            <w:right w:val="none" w:sz="0" w:space="0" w:color="auto"/>
          </w:divBdr>
        </w:div>
      </w:divsChild>
    </w:div>
    <w:div w:id="1703281186">
      <w:bodyDiv w:val="1"/>
      <w:marLeft w:val="0"/>
      <w:marRight w:val="0"/>
      <w:marTop w:val="0"/>
      <w:marBottom w:val="0"/>
      <w:divBdr>
        <w:top w:val="none" w:sz="0" w:space="0" w:color="auto"/>
        <w:left w:val="none" w:sz="0" w:space="0" w:color="auto"/>
        <w:bottom w:val="none" w:sz="0" w:space="0" w:color="auto"/>
        <w:right w:val="none" w:sz="0" w:space="0" w:color="auto"/>
      </w:divBdr>
    </w:div>
    <w:div w:id="1714421765">
      <w:bodyDiv w:val="1"/>
      <w:marLeft w:val="0"/>
      <w:marRight w:val="0"/>
      <w:marTop w:val="0"/>
      <w:marBottom w:val="0"/>
      <w:divBdr>
        <w:top w:val="none" w:sz="0" w:space="0" w:color="auto"/>
        <w:left w:val="none" w:sz="0" w:space="0" w:color="auto"/>
        <w:bottom w:val="none" w:sz="0" w:space="0" w:color="auto"/>
        <w:right w:val="none" w:sz="0" w:space="0" w:color="auto"/>
      </w:divBdr>
      <w:divsChild>
        <w:div w:id="438261340">
          <w:marLeft w:val="0"/>
          <w:marRight w:val="0"/>
          <w:marTop w:val="360"/>
          <w:marBottom w:val="180"/>
          <w:divBdr>
            <w:top w:val="none" w:sz="0" w:space="0" w:color="auto"/>
            <w:left w:val="none" w:sz="0" w:space="0" w:color="auto"/>
            <w:bottom w:val="none" w:sz="0" w:space="0" w:color="auto"/>
            <w:right w:val="none" w:sz="0" w:space="0" w:color="auto"/>
          </w:divBdr>
        </w:div>
        <w:div w:id="1016149387">
          <w:marLeft w:val="0"/>
          <w:marRight w:val="0"/>
          <w:marTop w:val="360"/>
          <w:marBottom w:val="180"/>
          <w:divBdr>
            <w:top w:val="none" w:sz="0" w:space="0" w:color="auto"/>
            <w:left w:val="none" w:sz="0" w:space="0" w:color="auto"/>
            <w:bottom w:val="none" w:sz="0" w:space="0" w:color="auto"/>
            <w:right w:val="none" w:sz="0" w:space="0" w:color="auto"/>
          </w:divBdr>
        </w:div>
      </w:divsChild>
    </w:div>
    <w:div w:id="1767186118">
      <w:bodyDiv w:val="1"/>
      <w:marLeft w:val="0"/>
      <w:marRight w:val="0"/>
      <w:marTop w:val="0"/>
      <w:marBottom w:val="0"/>
      <w:divBdr>
        <w:top w:val="none" w:sz="0" w:space="0" w:color="auto"/>
        <w:left w:val="none" w:sz="0" w:space="0" w:color="auto"/>
        <w:bottom w:val="none" w:sz="0" w:space="0" w:color="auto"/>
        <w:right w:val="none" w:sz="0" w:space="0" w:color="auto"/>
      </w:divBdr>
    </w:div>
    <w:div w:id="1817144519">
      <w:bodyDiv w:val="1"/>
      <w:marLeft w:val="0"/>
      <w:marRight w:val="0"/>
      <w:marTop w:val="0"/>
      <w:marBottom w:val="0"/>
      <w:divBdr>
        <w:top w:val="none" w:sz="0" w:space="0" w:color="auto"/>
        <w:left w:val="none" w:sz="0" w:space="0" w:color="auto"/>
        <w:bottom w:val="none" w:sz="0" w:space="0" w:color="auto"/>
        <w:right w:val="none" w:sz="0" w:space="0" w:color="auto"/>
      </w:divBdr>
      <w:divsChild>
        <w:div w:id="232592241">
          <w:marLeft w:val="0"/>
          <w:marRight w:val="0"/>
          <w:marTop w:val="60"/>
          <w:marBottom w:val="180"/>
          <w:divBdr>
            <w:top w:val="none" w:sz="0" w:space="0" w:color="auto"/>
            <w:left w:val="none" w:sz="0" w:space="0" w:color="auto"/>
            <w:bottom w:val="none" w:sz="0" w:space="0" w:color="auto"/>
            <w:right w:val="none" w:sz="0" w:space="0" w:color="auto"/>
          </w:divBdr>
        </w:div>
      </w:divsChild>
    </w:div>
    <w:div w:id="1878160861">
      <w:bodyDiv w:val="1"/>
      <w:marLeft w:val="0"/>
      <w:marRight w:val="0"/>
      <w:marTop w:val="0"/>
      <w:marBottom w:val="0"/>
      <w:divBdr>
        <w:top w:val="none" w:sz="0" w:space="0" w:color="auto"/>
        <w:left w:val="none" w:sz="0" w:space="0" w:color="auto"/>
        <w:bottom w:val="none" w:sz="0" w:space="0" w:color="auto"/>
        <w:right w:val="none" w:sz="0" w:space="0" w:color="auto"/>
      </w:divBdr>
    </w:div>
    <w:div w:id="1881361816">
      <w:bodyDiv w:val="1"/>
      <w:marLeft w:val="0"/>
      <w:marRight w:val="0"/>
      <w:marTop w:val="0"/>
      <w:marBottom w:val="0"/>
      <w:divBdr>
        <w:top w:val="none" w:sz="0" w:space="0" w:color="auto"/>
        <w:left w:val="none" w:sz="0" w:space="0" w:color="auto"/>
        <w:bottom w:val="none" w:sz="0" w:space="0" w:color="auto"/>
        <w:right w:val="none" w:sz="0" w:space="0" w:color="auto"/>
      </w:divBdr>
    </w:div>
    <w:div w:id="1900282142">
      <w:bodyDiv w:val="1"/>
      <w:marLeft w:val="0"/>
      <w:marRight w:val="0"/>
      <w:marTop w:val="0"/>
      <w:marBottom w:val="0"/>
      <w:divBdr>
        <w:top w:val="none" w:sz="0" w:space="0" w:color="auto"/>
        <w:left w:val="none" w:sz="0" w:space="0" w:color="auto"/>
        <w:bottom w:val="none" w:sz="0" w:space="0" w:color="auto"/>
        <w:right w:val="none" w:sz="0" w:space="0" w:color="auto"/>
      </w:divBdr>
    </w:div>
    <w:div w:id="1911693211">
      <w:bodyDiv w:val="1"/>
      <w:marLeft w:val="0"/>
      <w:marRight w:val="0"/>
      <w:marTop w:val="0"/>
      <w:marBottom w:val="0"/>
      <w:divBdr>
        <w:top w:val="none" w:sz="0" w:space="0" w:color="auto"/>
        <w:left w:val="none" w:sz="0" w:space="0" w:color="auto"/>
        <w:bottom w:val="none" w:sz="0" w:space="0" w:color="auto"/>
        <w:right w:val="none" w:sz="0" w:space="0" w:color="auto"/>
      </w:divBdr>
    </w:div>
    <w:div w:id="1967925283">
      <w:bodyDiv w:val="1"/>
      <w:marLeft w:val="0"/>
      <w:marRight w:val="0"/>
      <w:marTop w:val="0"/>
      <w:marBottom w:val="0"/>
      <w:divBdr>
        <w:top w:val="none" w:sz="0" w:space="0" w:color="auto"/>
        <w:left w:val="none" w:sz="0" w:space="0" w:color="auto"/>
        <w:bottom w:val="none" w:sz="0" w:space="0" w:color="auto"/>
        <w:right w:val="none" w:sz="0" w:space="0" w:color="auto"/>
      </w:divBdr>
      <w:divsChild>
        <w:div w:id="93088712">
          <w:marLeft w:val="0"/>
          <w:marRight w:val="0"/>
          <w:marTop w:val="60"/>
          <w:marBottom w:val="180"/>
          <w:divBdr>
            <w:top w:val="none" w:sz="0" w:space="0" w:color="auto"/>
            <w:left w:val="none" w:sz="0" w:space="0" w:color="auto"/>
            <w:bottom w:val="none" w:sz="0" w:space="0" w:color="auto"/>
            <w:right w:val="none" w:sz="0" w:space="0" w:color="auto"/>
          </w:divBdr>
        </w:div>
      </w:divsChild>
    </w:div>
    <w:div w:id="2025012792">
      <w:bodyDiv w:val="1"/>
      <w:marLeft w:val="0"/>
      <w:marRight w:val="0"/>
      <w:marTop w:val="0"/>
      <w:marBottom w:val="0"/>
      <w:divBdr>
        <w:top w:val="none" w:sz="0" w:space="0" w:color="auto"/>
        <w:left w:val="none" w:sz="0" w:space="0" w:color="auto"/>
        <w:bottom w:val="none" w:sz="0" w:space="0" w:color="auto"/>
        <w:right w:val="none" w:sz="0" w:space="0" w:color="auto"/>
      </w:divBdr>
    </w:div>
    <w:div w:id="2027098960">
      <w:bodyDiv w:val="1"/>
      <w:marLeft w:val="0"/>
      <w:marRight w:val="0"/>
      <w:marTop w:val="0"/>
      <w:marBottom w:val="0"/>
      <w:divBdr>
        <w:top w:val="none" w:sz="0" w:space="0" w:color="auto"/>
        <w:left w:val="none" w:sz="0" w:space="0" w:color="auto"/>
        <w:bottom w:val="none" w:sz="0" w:space="0" w:color="auto"/>
        <w:right w:val="none" w:sz="0" w:space="0" w:color="auto"/>
      </w:divBdr>
    </w:div>
    <w:div w:id="2030906325">
      <w:bodyDiv w:val="1"/>
      <w:marLeft w:val="0"/>
      <w:marRight w:val="0"/>
      <w:marTop w:val="0"/>
      <w:marBottom w:val="0"/>
      <w:divBdr>
        <w:top w:val="none" w:sz="0" w:space="0" w:color="auto"/>
        <w:left w:val="none" w:sz="0" w:space="0" w:color="auto"/>
        <w:bottom w:val="none" w:sz="0" w:space="0" w:color="auto"/>
        <w:right w:val="none" w:sz="0" w:space="0" w:color="auto"/>
      </w:divBdr>
    </w:div>
    <w:div w:id="2054226632">
      <w:bodyDiv w:val="1"/>
      <w:marLeft w:val="0"/>
      <w:marRight w:val="0"/>
      <w:marTop w:val="0"/>
      <w:marBottom w:val="0"/>
      <w:divBdr>
        <w:top w:val="none" w:sz="0" w:space="0" w:color="auto"/>
        <w:left w:val="none" w:sz="0" w:space="0" w:color="auto"/>
        <w:bottom w:val="none" w:sz="0" w:space="0" w:color="auto"/>
        <w:right w:val="none" w:sz="0" w:space="0" w:color="auto"/>
      </w:divBdr>
    </w:div>
    <w:div w:id="2056812141">
      <w:bodyDiv w:val="1"/>
      <w:marLeft w:val="0"/>
      <w:marRight w:val="0"/>
      <w:marTop w:val="0"/>
      <w:marBottom w:val="0"/>
      <w:divBdr>
        <w:top w:val="none" w:sz="0" w:space="0" w:color="auto"/>
        <w:left w:val="none" w:sz="0" w:space="0" w:color="auto"/>
        <w:bottom w:val="none" w:sz="0" w:space="0" w:color="auto"/>
        <w:right w:val="none" w:sz="0" w:space="0" w:color="auto"/>
      </w:divBdr>
    </w:div>
    <w:div w:id="2082097436">
      <w:bodyDiv w:val="1"/>
      <w:marLeft w:val="0"/>
      <w:marRight w:val="0"/>
      <w:marTop w:val="0"/>
      <w:marBottom w:val="0"/>
      <w:divBdr>
        <w:top w:val="none" w:sz="0" w:space="0" w:color="auto"/>
        <w:left w:val="none" w:sz="0" w:space="0" w:color="auto"/>
        <w:bottom w:val="none" w:sz="0" w:space="0" w:color="auto"/>
        <w:right w:val="none" w:sz="0" w:space="0" w:color="auto"/>
      </w:divBdr>
    </w:div>
    <w:div w:id="2082478892">
      <w:bodyDiv w:val="1"/>
      <w:marLeft w:val="0"/>
      <w:marRight w:val="0"/>
      <w:marTop w:val="0"/>
      <w:marBottom w:val="0"/>
      <w:divBdr>
        <w:top w:val="none" w:sz="0" w:space="0" w:color="auto"/>
        <w:left w:val="none" w:sz="0" w:space="0" w:color="auto"/>
        <w:bottom w:val="none" w:sz="0" w:space="0" w:color="auto"/>
        <w:right w:val="none" w:sz="0" w:space="0" w:color="auto"/>
      </w:divBdr>
    </w:div>
    <w:div w:id="2104915707">
      <w:bodyDiv w:val="1"/>
      <w:marLeft w:val="0"/>
      <w:marRight w:val="0"/>
      <w:marTop w:val="0"/>
      <w:marBottom w:val="0"/>
      <w:divBdr>
        <w:top w:val="none" w:sz="0" w:space="0" w:color="auto"/>
        <w:left w:val="none" w:sz="0" w:space="0" w:color="auto"/>
        <w:bottom w:val="none" w:sz="0" w:space="0" w:color="auto"/>
        <w:right w:val="none" w:sz="0" w:space="0" w:color="auto"/>
      </w:divBdr>
    </w:div>
    <w:div w:id="213706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42F97-A043-4C9F-B0DE-C2B5EC66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1</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75</cp:revision>
  <dcterms:created xsi:type="dcterms:W3CDTF">2026-07-22T03:41:00Z</dcterms:created>
  <dcterms:modified xsi:type="dcterms:W3CDTF">2026-08-05T00:41:00Z</dcterms:modified>
</cp:coreProperties>
</file>