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831" w:rsidRPr="00327D7E" w:rsidRDefault="00061066" w:rsidP="0069358F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義大利</w:t>
      </w:r>
      <w:r w:rsidR="00536559">
        <w:rPr>
          <w:rFonts w:hint="eastAsia"/>
          <w:sz w:val="20"/>
          <w:szCs w:val="20"/>
        </w:rPr>
        <w:t>專利</w:t>
      </w:r>
    </w:p>
    <w:p w:rsidR="00800831" w:rsidRPr="00327D7E" w:rsidRDefault="00FC24E6" w:rsidP="00D65FB0">
      <w:pPr>
        <w:jc w:val="center"/>
        <w:rPr>
          <w:sz w:val="20"/>
          <w:szCs w:val="20"/>
        </w:rPr>
      </w:pPr>
      <w:r>
        <w:t>UIBM</w:t>
      </w:r>
      <w:r w:rsidR="00D65FB0" w:rsidRPr="00327D7E">
        <w:rPr>
          <w:rFonts w:hint="eastAsia"/>
          <w:sz w:val="20"/>
          <w:szCs w:val="20"/>
        </w:rPr>
        <w:t>網址：</w:t>
      </w:r>
      <w:r w:rsidRPr="00FC24E6">
        <w:rPr>
          <w:sz w:val="20"/>
          <w:szCs w:val="20"/>
        </w:rPr>
        <w:t>https://uibm.mise.gov.it/index.php/it/banche-dati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9874D8" w:rsidRPr="00327D7E" w:rsidTr="009874D8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9874D8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9874D8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9874D8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9874D8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9874D8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9874D8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9874D8" w:rsidRPr="00327D7E" w:rsidTr="009874D8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實體審查制（結合歐洲專利局</w:t>
                  </w: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EPO </w:t>
                  </w: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檢索）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具備新穎性、進步性與產業利用性的技術或方法發明。</w:t>
                  </w:r>
                </w:p>
              </w:tc>
            </w:tr>
            <w:tr w:rsidR="009874D8" w:rsidRPr="00327D7E" w:rsidTr="009874D8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形式審查制（通常無實體檢索報告）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僅限具備「新外形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結構」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能提升機器、工具或物品易用性與效能的技術改進</w:t>
                  </w: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。</w:t>
                  </w:r>
                </w:p>
              </w:tc>
            </w:tr>
            <w:tr w:rsidR="009874D8" w:rsidRPr="00327D7E" w:rsidTr="009874D8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設計專利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（可展延</w:t>
                  </w: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4</w:t>
                  </w: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次，最長</w:t>
                  </w: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形式審查制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9874D8" w:rsidRPr="009874D8" w:rsidRDefault="009874D8" w:rsidP="009874D8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9874D8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產品全部或部分的創新外觀、線條、色彩或形狀。</w:t>
                  </w:r>
                </w:p>
              </w:tc>
            </w:tr>
          </w:tbl>
          <w:p w:rsidR="00800831" w:rsidRPr="00327D7E" w:rsidRDefault="00800831" w:rsidP="009874D8">
            <w:pPr>
              <w:widowControl/>
              <w:spacing w:before="480" w:after="480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</w:p>
        </w:tc>
      </w:tr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9874D8" w:rsidRPr="009874D8" w:rsidRDefault="009874D8" w:rsidP="009874D8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9874D8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發明與歐洲專利局（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EPO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）聯檢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：義大利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UIBM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在審查國家發明專利時，會直接委託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EPO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進行新穎性與進步性的檢索並出具報告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，審查標準完全與歐洲標準對齊。</w:t>
            </w:r>
          </w:p>
          <w:p w:rsidR="009874D8" w:rsidRPr="009874D8" w:rsidRDefault="009874D8" w:rsidP="009874D8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9874D8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新型專利僅保護「形狀改進」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：義大利新型專利定義狹窄，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「生產方法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製程」、「化學物質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醫藥品」及「電子電路」等絕對無法申請新型專利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，這與法國或台灣可保護方法新型的制度顯著不同。</w:t>
            </w:r>
          </w:p>
          <w:p w:rsidR="009874D8" w:rsidRPr="009874D8" w:rsidRDefault="009874D8" w:rsidP="009874D8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9874D8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雙重申請（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Alternative Filing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）與轉化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9874D8" w:rsidRPr="009874D8" w:rsidRDefault="00B67052" w:rsidP="00B67052">
            <w:pPr>
              <w:widowControl/>
              <w:ind w:firstLineChars="100" w:firstLine="20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="009874D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申請人可將同一</w:t>
            </w:r>
            <w:proofErr w:type="gramStart"/>
            <w:r w:rsidR="009874D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個</w:t>
            </w:r>
            <w:proofErr w:type="gramEnd"/>
            <w:r w:rsidR="009874D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技術</w:t>
            </w:r>
            <w:r w:rsidR="009874D8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同時提交「發明」與「新型」申請</w:t>
            </w:r>
            <w:r w:rsidR="009874D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。若發明專利因進步性不足被拒絕，申請人可選擇保留新型專利繼續獲證（互補策略）。</w:t>
            </w:r>
          </w:p>
          <w:p w:rsidR="009874D8" w:rsidRPr="009874D8" w:rsidRDefault="00B67052" w:rsidP="00B67052">
            <w:pPr>
              <w:widowControl/>
              <w:ind w:firstLineChars="100" w:firstLine="20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="009874D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法院在訴訟中若宣告發明專利無效，在符合條件下，亦可將其「轉換」為有效的新型專利。</w:t>
            </w:r>
            <w:r w:rsidR="009874D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</w:p>
          <w:p w:rsidR="009874D8" w:rsidRPr="009874D8" w:rsidRDefault="009874D8" w:rsidP="009874D8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9874D8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新制：允許國家與歐洲專利雙重並存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：自近年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CPI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修正案實施後，義大利廢除了過去的排他限制。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同一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發明可以同時擁有「義大利國家專利」與「歐洲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單一專利（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EP/UP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，兩者可雙軌並存，提供專利權人極高的佈局彈性。</w:t>
            </w:r>
          </w:p>
          <w:p w:rsidR="00800831" w:rsidRPr="00327D7E" w:rsidRDefault="009874D8" w:rsidP="00883F16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學術發明專利權歸屬變革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：修法後，義大利大學、公立研究機構的研究人員所研發的成果，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專利申請權重新歸屬於「所屬機構」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，而非研究員個人，這有利於機構進行統一的海外商業授權。</w:t>
            </w:r>
          </w:p>
        </w:tc>
      </w:tr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326595" w:rsidRPr="00326595" w:rsidRDefault="00326595" w:rsidP="0032659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高度專業的專利專責法庭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：義大利專利侵權與無效訴訟統一由設有「企業專責法庭」（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Sezioni Specializzate in Materia de Impresa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）的特定地方法院審理，其中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巴黎高等法院與米蘭地方法院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是歐洲最著名的兩大智慧財產權訴訟重鎮。</w:t>
            </w:r>
          </w:p>
          <w:p w:rsidR="00326595" w:rsidRPr="00326595" w:rsidRDefault="00326595" w:rsidP="0032659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獨特的「描述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取證」程序（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Descrizione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：這是義大利最具威力的民事侵權取證武器。專利權人在起訴前或訴訟中，若有合理懷疑，可向法院申請假處分，由執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達吏在技術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專家陪同下，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突擊涉嫌侵權者的工廠或辦公室，強制對涉嫌侵權的機器設備、製程或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帳冊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進行詳細的「拍照、錄影與文字描述記載」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。這比法國的扣押更側重於技術運作細節的留存。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326595" w:rsidRPr="00326595" w:rsidRDefault="00326595" w:rsidP="0032659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法院指定技術專家制度（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CTU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：由於法官多為法律背景，義大利法院在審理專利訴訟時，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100%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會指定一位獨立的第三方技術專家（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Consulente Tecnico d'Ufficio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主持技術辯論並撰寫專家報告。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CTU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的意見通常在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80%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以上的案件中直接決定了法官對侵權與否的判決。</w:t>
            </w:r>
          </w:p>
          <w:p w:rsidR="00326595" w:rsidRPr="00326595" w:rsidRDefault="00326595" w:rsidP="0032659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判定原則（等同原則的廣泛應用）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326595" w:rsidRPr="00326595" w:rsidRDefault="00B67052" w:rsidP="00B67052">
            <w:pPr>
              <w:widowControl/>
              <w:ind w:firstLineChars="100" w:firstLine="20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BA384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="00326595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義大利法院非常重視</w:t>
            </w:r>
            <w:r w:rsidR="00326595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等同原則（</w:t>
            </w:r>
            <w:r w:rsidR="00326595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Doctrine of Equivalents</w:t>
            </w:r>
            <w:r w:rsidR="00326595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="00326595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。在判定侵權時，專家和法官通常會檢視涉嫌</w:t>
            </w:r>
            <w:proofErr w:type="gramStart"/>
            <w:r w:rsidR="00326595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侵權物是否</w:t>
            </w:r>
            <w:proofErr w:type="gramEnd"/>
            <w:r w:rsidR="00326595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「替代了專利中的某一元件，但以實質相同的手段、達成相同的功能並獲得相同的結果」。</w:t>
            </w:r>
          </w:p>
          <w:p w:rsidR="00326595" w:rsidRPr="00326595" w:rsidRDefault="00326595" w:rsidP="00326595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超快速的臨時禁令（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Preliminary Injunctions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：義大利法院以能夠在數天之內（甚至在不經聽證的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i/>
                <w:iCs/>
                <w:kern w:val="0"/>
                <w:sz w:val="20"/>
                <w:szCs w:val="20"/>
              </w:rPr>
              <w:t>ex parte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情況下）快速發出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臨時禁令或扣押令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而聞名，是專利權人壓制市場競爭者的強大武器。</w:t>
            </w:r>
          </w:p>
          <w:p w:rsidR="00800831" w:rsidRPr="00327D7E" w:rsidRDefault="00326595" w:rsidP="00326595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80AFA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新型專利的訴訟風險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：由於義大利新型專利在核准時完全沒有經過實體檢索報告，一旦用新型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專利打侵權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訴訟，被告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几乎必提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「無效宣告反訴」，原告需面臨較高的權利不確定性風險。</w:t>
            </w:r>
          </w:p>
        </w:tc>
      </w:tr>
    </w:tbl>
    <w:p w:rsidR="00061066" w:rsidRPr="00327D7E" w:rsidRDefault="00061066">
      <w:pPr>
        <w:widowControl/>
        <w:rPr>
          <w:sz w:val="20"/>
          <w:szCs w:val="20"/>
        </w:rPr>
      </w:pPr>
      <w:bookmarkStart w:id="0" w:name="_GoBack"/>
      <w:bookmarkEnd w:id="0"/>
    </w:p>
    <w:sectPr w:rsidR="00061066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405226"/>
    <w:rsid w:val="00467E37"/>
    <w:rsid w:val="0047427D"/>
    <w:rsid w:val="004B580E"/>
    <w:rsid w:val="00520620"/>
    <w:rsid w:val="00536559"/>
    <w:rsid w:val="00546396"/>
    <w:rsid w:val="00582563"/>
    <w:rsid w:val="00673D4D"/>
    <w:rsid w:val="0069358F"/>
    <w:rsid w:val="00693E2E"/>
    <w:rsid w:val="006B1F6B"/>
    <w:rsid w:val="00703A18"/>
    <w:rsid w:val="00707DF0"/>
    <w:rsid w:val="00751E8C"/>
    <w:rsid w:val="007B3EB0"/>
    <w:rsid w:val="007C4A0E"/>
    <w:rsid w:val="007E4ADC"/>
    <w:rsid w:val="007F7E9A"/>
    <w:rsid w:val="00800831"/>
    <w:rsid w:val="00832E41"/>
    <w:rsid w:val="00861D0B"/>
    <w:rsid w:val="00871FC8"/>
    <w:rsid w:val="0087517A"/>
    <w:rsid w:val="00883F16"/>
    <w:rsid w:val="008D1B6E"/>
    <w:rsid w:val="008F4EE6"/>
    <w:rsid w:val="0092228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6448"/>
    <w:rsid w:val="00F52C54"/>
    <w:rsid w:val="00F7564B"/>
    <w:rsid w:val="00FC24E6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32E2C0-EA59-4FCB-AEEC-DDFEECA74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2026-08-05T00:46:00Z</dcterms:created>
  <dcterms:modified xsi:type="dcterms:W3CDTF">2026-08-05T00:46:00Z</dcterms:modified>
</cp:coreProperties>
</file>