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663A" w:rsidRPr="00B61ED4" w:rsidRDefault="00C6663A" w:rsidP="00505EA3">
      <w:pPr>
        <w:pStyle w:val="Title"/>
        <w:jc w:val="center"/>
        <w:rPr>
          <w:lang w:val="es-419"/>
        </w:rPr>
      </w:pPr>
      <w:r w:rsidRPr="00B61ED4">
        <w:rPr>
          <w:lang w:val="es-419"/>
        </w:rPr>
        <w:t>Resultados de Quizzes para EPC 1</w:t>
      </w:r>
      <w:r w:rsidR="00190F32" w:rsidRPr="00B61ED4">
        <w:rPr>
          <w:lang w:val="es-419"/>
        </w:rPr>
        <w:t xml:space="preserve"> – Sección H</w:t>
      </w:r>
    </w:p>
    <w:p w:rsidR="00C6663A" w:rsidRPr="006F69BD" w:rsidRDefault="00C6663A" w:rsidP="00C6663A">
      <w:pPr>
        <w:rPr>
          <w:lang w:val="es-419"/>
        </w:rPr>
      </w:pPr>
    </w:p>
    <w:tbl>
      <w:tblPr>
        <w:tblW w:w="8354" w:type="dxa"/>
        <w:jc w:val="center"/>
        <w:tblLook w:val="04A0" w:firstRow="1" w:lastRow="0" w:firstColumn="1" w:lastColumn="0" w:noHBand="0" w:noVBand="1"/>
      </w:tblPr>
      <w:tblGrid>
        <w:gridCol w:w="2946"/>
        <w:gridCol w:w="2704"/>
        <w:gridCol w:w="2704"/>
      </w:tblGrid>
      <w:tr w:rsidR="00C6663A" w:rsidRPr="00C74AEA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 </w:t>
            </w:r>
          </w:p>
        </w:tc>
        <w:tc>
          <w:tcPr>
            <w:tcW w:w="2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 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EECE1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EEECE1"/>
                <w:lang w:val="es-419"/>
              </w:rPr>
              <w:t>CÉDULA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Quiz 1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Quiz 2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lang w:val="es-419"/>
              </w:rPr>
            </w:pPr>
            <w:r w:rsidRPr="00C6663A">
              <w:rPr>
                <w:rFonts w:ascii="Calibri" w:eastAsia="Times New Roman" w:hAnsi="Calibri" w:cs="Calibri"/>
                <w:lang w:val="es-419"/>
              </w:rPr>
              <w:t>029923917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03.50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13.40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lang w:val="es-419"/>
              </w:rPr>
            </w:pPr>
            <w:r w:rsidRPr="00C6663A">
              <w:rPr>
                <w:rFonts w:ascii="Calibri" w:eastAsia="Times New Roman" w:hAnsi="Calibri" w:cs="Calibri"/>
                <w:lang w:val="es-419"/>
              </w:rPr>
              <w:t>030655019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02.00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06.80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lang w:val="es-419"/>
              </w:rPr>
            </w:pPr>
            <w:r w:rsidRPr="00C6663A">
              <w:rPr>
                <w:rFonts w:ascii="Calibri" w:eastAsia="Times New Roman" w:hAnsi="Calibri" w:cs="Calibri"/>
                <w:lang w:val="es-419"/>
              </w:rPr>
              <w:t>030521811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9C0006"/>
                <w:lang w:val="es-419"/>
              </w:rPr>
              <w:t>01.00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9C0006"/>
                <w:lang w:val="es-419"/>
              </w:rPr>
              <w:t>00.00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lang w:val="es-419"/>
              </w:rPr>
            </w:pPr>
            <w:r w:rsidRPr="00C6663A">
              <w:rPr>
                <w:rFonts w:ascii="Calibri" w:eastAsia="Times New Roman" w:hAnsi="Calibri" w:cs="Calibri"/>
                <w:lang w:val="es-419"/>
              </w:rPr>
              <w:t>030137767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04.00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10.60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lang w:val="es-419"/>
              </w:rPr>
            </w:pPr>
            <w:r w:rsidRPr="00C6663A">
              <w:rPr>
                <w:rFonts w:ascii="Calibri" w:eastAsia="Times New Roman" w:hAnsi="Calibri" w:cs="Calibri"/>
                <w:lang w:val="es-419"/>
              </w:rPr>
              <w:t>031056362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03.00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10.90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lang w:val="es-419"/>
              </w:rPr>
            </w:pPr>
            <w:r w:rsidRPr="00C6663A">
              <w:rPr>
                <w:rFonts w:ascii="Calibri" w:eastAsia="Times New Roman" w:hAnsi="Calibri" w:cs="Calibri"/>
                <w:lang w:val="es-419"/>
              </w:rPr>
              <w:t>030542980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02.00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07.10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lang w:val="es-419"/>
              </w:rPr>
            </w:pPr>
            <w:r w:rsidRPr="00C6663A">
              <w:rPr>
                <w:rFonts w:ascii="Calibri" w:eastAsia="Times New Roman" w:hAnsi="Calibri" w:cs="Calibri"/>
                <w:lang w:val="es-419"/>
              </w:rPr>
              <w:t>030026402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12.50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16.20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lang w:val="es-419"/>
              </w:rPr>
            </w:pPr>
            <w:r w:rsidRPr="00C6663A">
              <w:rPr>
                <w:rFonts w:ascii="Calibri" w:eastAsia="Times New Roman" w:hAnsi="Calibri" w:cs="Calibri"/>
                <w:lang w:val="es-419"/>
              </w:rPr>
              <w:t>026973393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12.00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20.00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lang w:val="es-419"/>
              </w:rPr>
            </w:pPr>
            <w:r w:rsidRPr="00C6663A">
              <w:rPr>
                <w:rFonts w:ascii="Calibri" w:eastAsia="Times New Roman" w:hAnsi="Calibri" w:cs="Calibri"/>
                <w:lang w:val="es-419"/>
              </w:rPr>
              <w:t>030852366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08.50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18.60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lang w:val="es-419"/>
              </w:rPr>
            </w:pPr>
            <w:r w:rsidRPr="00C6663A">
              <w:rPr>
                <w:rFonts w:ascii="Calibri" w:eastAsia="Times New Roman" w:hAnsi="Calibri" w:cs="Calibri"/>
                <w:lang w:val="es-419"/>
              </w:rPr>
              <w:t>031786007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07.00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18.20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lang w:val="es-419"/>
              </w:rPr>
            </w:pPr>
            <w:r w:rsidRPr="00C6663A">
              <w:rPr>
                <w:rFonts w:ascii="Calibri" w:eastAsia="Times New Roman" w:hAnsi="Calibri" w:cs="Calibri"/>
                <w:lang w:val="es-419"/>
              </w:rPr>
              <w:t>030555552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07.00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9C0006"/>
                <w:lang w:val="es-419"/>
              </w:rPr>
              <w:t>01.00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lang w:val="es-419"/>
              </w:rPr>
            </w:pPr>
            <w:r w:rsidRPr="00C6663A">
              <w:rPr>
                <w:rFonts w:ascii="Calibri" w:eastAsia="Times New Roman" w:hAnsi="Calibri" w:cs="Calibri"/>
                <w:lang w:val="es-419"/>
              </w:rPr>
              <w:t>030247059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19.50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18.90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lang w:val="es-419"/>
              </w:rPr>
            </w:pPr>
            <w:r w:rsidRPr="00C6663A">
              <w:rPr>
                <w:rFonts w:ascii="Calibri" w:eastAsia="Times New Roman" w:hAnsi="Calibri" w:cs="Calibri"/>
                <w:lang w:val="es-419"/>
              </w:rPr>
              <w:t>030724955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13.00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04.00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lang w:val="es-419"/>
              </w:rPr>
            </w:pPr>
            <w:r w:rsidRPr="00C6663A">
              <w:rPr>
                <w:rFonts w:ascii="Calibri" w:eastAsia="Times New Roman" w:hAnsi="Calibri" w:cs="Calibri"/>
                <w:lang w:val="es-419"/>
              </w:rPr>
              <w:t>031744550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05.00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13.70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lang w:val="es-419"/>
              </w:rPr>
            </w:pPr>
            <w:r w:rsidRPr="00C6663A">
              <w:rPr>
                <w:rFonts w:ascii="Calibri" w:eastAsia="Times New Roman" w:hAnsi="Calibri" w:cs="Calibri"/>
                <w:lang w:val="es-419"/>
              </w:rPr>
              <w:t>031030577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18.00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06.50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lang w:val="es-419"/>
              </w:rPr>
            </w:pPr>
            <w:r w:rsidRPr="00C6663A">
              <w:rPr>
                <w:rFonts w:ascii="Calibri" w:eastAsia="Times New Roman" w:hAnsi="Calibri" w:cs="Calibri"/>
                <w:lang w:val="es-419"/>
              </w:rPr>
              <w:t>030705139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12.00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14.60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lang w:val="es-419"/>
              </w:rPr>
            </w:pPr>
            <w:r w:rsidRPr="00C6663A">
              <w:rPr>
                <w:rFonts w:ascii="Calibri" w:eastAsia="Times New Roman" w:hAnsi="Calibri" w:cs="Calibri"/>
                <w:lang w:val="es-419"/>
              </w:rPr>
              <w:t>029786269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15.00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20.00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lang w:val="es-419"/>
              </w:rPr>
            </w:pPr>
            <w:r w:rsidRPr="00C6663A">
              <w:rPr>
                <w:rFonts w:ascii="Calibri" w:eastAsia="Times New Roman" w:hAnsi="Calibri" w:cs="Calibri"/>
                <w:lang w:val="es-419"/>
              </w:rPr>
              <w:t>030956623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03.00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09.50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lang w:val="es-419"/>
              </w:rPr>
            </w:pPr>
            <w:r w:rsidRPr="00C6663A">
              <w:rPr>
                <w:rFonts w:ascii="Calibri" w:eastAsia="Times New Roman" w:hAnsi="Calibri" w:cs="Calibri"/>
                <w:lang w:val="es-419"/>
              </w:rPr>
              <w:t>030186499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06.00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09.00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lang w:val="es-419"/>
              </w:rPr>
            </w:pPr>
            <w:r w:rsidRPr="00C6663A">
              <w:rPr>
                <w:rFonts w:ascii="Calibri" w:eastAsia="Times New Roman" w:hAnsi="Calibri" w:cs="Calibri"/>
                <w:lang w:val="es-419"/>
              </w:rPr>
              <w:t>029923518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11.00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16.20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lang w:val="es-419"/>
              </w:rPr>
            </w:pPr>
            <w:r w:rsidRPr="00C6663A">
              <w:rPr>
                <w:rFonts w:ascii="Calibri" w:eastAsia="Times New Roman" w:hAnsi="Calibri" w:cs="Calibri"/>
                <w:lang w:val="es-419"/>
              </w:rPr>
              <w:t>029890960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18.00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17.10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lang w:val="es-419"/>
              </w:rPr>
            </w:pPr>
            <w:r w:rsidRPr="00C6663A">
              <w:rPr>
                <w:rFonts w:ascii="Calibri" w:eastAsia="Times New Roman" w:hAnsi="Calibri" w:cs="Calibri"/>
                <w:lang w:val="es-419"/>
              </w:rPr>
              <w:t>030186177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12.50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18.50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lang w:val="es-419"/>
              </w:rPr>
            </w:pPr>
            <w:r w:rsidRPr="00C6663A">
              <w:rPr>
                <w:rFonts w:ascii="Calibri" w:eastAsia="Times New Roman" w:hAnsi="Calibri" w:cs="Calibri"/>
                <w:lang w:val="es-419"/>
              </w:rPr>
              <w:t>030924231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06.00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12.30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lang w:val="es-419"/>
              </w:rPr>
            </w:pPr>
            <w:r w:rsidRPr="00C6663A">
              <w:rPr>
                <w:rFonts w:ascii="Calibri" w:eastAsia="Times New Roman" w:hAnsi="Calibri" w:cs="Calibri"/>
                <w:lang w:val="es-419"/>
              </w:rPr>
              <w:t>030724116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08.00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05.50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lang w:val="es-419"/>
              </w:rPr>
            </w:pPr>
            <w:r w:rsidRPr="00C6663A">
              <w:rPr>
                <w:rFonts w:ascii="Calibri" w:eastAsia="Times New Roman" w:hAnsi="Calibri" w:cs="Calibri"/>
                <w:lang w:val="es-419"/>
              </w:rPr>
              <w:t>023696698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13.50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14.30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lang w:val="es-419"/>
              </w:rPr>
            </w:pPr>
            <w:r w:rsidRPr="00C6663A">
              <w:rPr>
                <w:rFonts w:ascii="Calibri" w:eastAsia="Times New Roman" w:hAnsi="Calibri" w:cs="Calibri"/>
                <w:lang w:val="es-419"/>
              </w:rPr>
              <w:t>030864142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11.00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09.10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lang w:val="es-419"/>
              </w:rPr>
            </w:pPr>
            <w:r w:rsidRPr="00C6663A">
              <w:rPr>
                <w:rFonts w:ascii="Calibri" w:eastAsia="Times New Roman" w:hAnsi="Calibri" w:cs="Calibri"/>
                <w:lang w:val="es-419"/>
              </w:rPr>
              <w:t>029744603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11.00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19.80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lang w:val="es-419"/>
              </w:rPr>
            </w:pPr>
            <w:r w:rsidRPr="00C6663A">
              <w:rPr>
                <w:rFonts w:ascii="Calibri" w:eastAsia="Times New Roman" w:hAnsi="Calibri" w:cs="Calibri"/>
                <w:lang w:val="es-419"/>
              </w:rPr>
              <w:t>030836660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12.00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18.50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lang w:val="es-419"/>
              </w:rPr>
            </w:pPr>
            <w:r w:rsidRPr="00C6663A">
              <w:rPr>
                <w:rFonts w:ascii="Calibri" w:eastAsia="Times New Roman" w:hAnsi="Calibri" w:cs="Calibri"/>
                <w:lang w:val="es-419"/>
              </w:rPr>
              <w:t>030046222</w:t>
            </w: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03.00</w:t>
            </w: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11.70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lang w:val="es-419"/>
              </w:rPr>
            </w:pPr>
            <w:r w:rsidRPr="00C6663A">
              <w:rPr>
                <w:rFonts w:ascii="Calibri" w:eastAsia="Times New Roman" w:hAnsi="Calibri" w:cs="Calibri"/>
                <w:lang w:val="es-419"/>
              </w:rPr>
              <w:t>029981693</w:t>
            </w:r>
          </w:p>
        </w:tc>
        <w:tc>
          <w:tcPr>
            <w:tcW w:w="2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05.00</w:t>
            </w:r>
          </w:p>
        </w:tc>
        <w:tc>
          <w:tcPr>
            <w:tcW w:w="2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11.40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lang w:val="es-419"/>
              </w:rPr>
            </w:pPr>
            <w:r w:rsidRPr="00C6663A">
              <w:rPr>
                <w:rFonts w:ascii="Calibri" w:eastAsia="Times New Roman" w:hAnsi="Calibri" w:cs="Calibri"/>
                <w:lang w:val="es-419"/>
              </w:rPr>
              <w:t>029900119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07.00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14.10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lang w:val="es-419"/>
              </w:rPr>
            </w:pPr>
            <w:r w:rsidRPr="00C6663A">
              <w:rPr>
                <w:rFonts w:ascii="Calibri" w:eastAsia="Times New Roman" w:hAnsi="Calibri" w:cs="Calibri"/>
                <w:lang w:val="es-419"/>
              </w:rPr>
              <w:t>030137251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04.00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9C0006"/>
                <w:lang w:val="es-419"/>
              </w:rPr>
              <w:t>01.00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lang w:val="es-419"/>
              </w:rPr>
            </w:pPr>
            <w:r w:rsidRPr="00C6663A">
              <w:rPr>
                <w:rFonts w:ascii="Calibri" w:eastAsia="Times New Roman" w:hAnsi="Calibri" w:cs="Calibri"/>
                <w:lang w:val="es-419"/>
              </w:rPr>
              <w:t>030247472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9C0006"/>
                <w:lang w:val="es-419"/>
              </w:rPr>
              <w:t> 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9C0006"/>
                <w:lang w:val="es-419"/>
              </w:rPr>
              <w:t> 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lang w:val="es-419"/>
              </w:rPr>
            </w:pPr>
            <w:r w:rsidRPr="00C6663A">
              <w:rPr>
                <w:rFonts w:ascii="Calibri" w:eastAsia="Times New Roman" w:hAnsi="Calibri" w:cs="Calibri"/>
                <w:lang w:val="es-419"/>
              </w:rPr>
              <w:t>030970790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06.00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10.00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rPr>
                <w:rFonts w:ascii="Calibri" w:eastAsia="Times New Roman" w:hAnsi="Calibri" w:cs="Calibri"/>
                <w:lang w:val="es-419"/>
              </w:rPr>
            </w:pPr>
            <w:r w:rsidRPr="00C6663A">
              <w:rPr>
                <w:rFonts w:ascii="Calibri" w:eastAsia="Times New Roman" w:hAnsi="Calibri" w:cs="Calibri"/>
                <w:lang w:val="es-419"/>
              </w:rPr>
              <w:t>030705489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08.00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16.70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6F6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31106979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06.00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10.70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6F6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30663953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12.00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15.70</w:t>
            </w:r>
          </w:p>
        </w:tc>
      </w:tr>
      <w:tr w:rsidR="00C6663A" w:rsidRPr="006F69BD" w:rsidTr="006F69BD">
        <w:trPr>
          <w:trHeight w:val="298"/>
          <w:jc w:val="center"/>
        </w:trPr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6F6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27707163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15.00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63A" w:rsidRPr="00C6663A" w:rsidRDefault="00C6663A" w:rsidP="00C66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C6663A">
              <w:rPr>
                <w:rFonts w:ascii="Calibri" w:eastAsia="Times New Roman" w:hAnsi="Calibri" w:cs="Calibri"/>
                <w:color w:val="000000"/>
                <w:lang w:val="es-419"/>
              </w:rPr>
              <w:t>17.20</w:t>
            </w:r>
          </w:p>
        </w:tc>
      </w:tr>
    </w:tbl>
    <w:p w:rsidR="00365C93" w:rsidRPr="006F69BD" w:rsidRDefault="00000000">
      <w:pPr>
        <w:rPr>
          <w:lang w:val="es-419"/>
        </w:rPr>
      </w:pPr>
    </w:p>
    <w:p w:rsidR="006F69BD" w:rsidRPr="006F69BD" w:rsidRDefault="006F69BD">
      <w:pPr>
        <w:rPr>
          <w:lang w:val="es-419"/>
        </w:rPr>
      </w:pPr>
    </w:p>
    <w:p w:rsidR="006F69BD" w:rsidRPr="006F69BD" w:rsidRDefault="006F69BD" w:rsidP="006F69BD">
      <w:pPr>
        <w:pStyle w:val="Heading1"/>
        <w:jc w:val="center"/>
        <w:rPr>
          <w:lang w:val="es-419"/>
        </w:rPr>
      </w:pPr>
      <w:r w:rsidRPr="006F69BD">
        <w:rPr>
          <w:lang w:val="es-419"/>
        </w:rPr>
        <w:lastRenderedPageBreak/>
        <w:t>Datos Adicionales</w:t>
      </w:r>
    </w:p>
    <w:p w:rsidR="006F69BD" w:rsidRPr="006F69BD" w:rsidRDefault="006F69BD" w:rsidP="006F69BD">
      <w:pPr>
        <w:pStyle w:val="Heading2"/>
        <w:rPr>
          <w:lang w:val="es-419"/>
        </w:rPr>
      </w:pPr>
      <w:r w:rsidRPr="00122BF9">
        <w:rPr>
          <w:b/>
          <w:bCs/>
          <w:lang w:val="es-419"/>
        </w:rPr>
        <w:t>Quiz 1:</w:t>
      </w:r>
      <w:r w:rsidR="00122BF9" w:rsidRPr="00122BF9">
        <w:rPr>
          <w:b/>
          <w:bCs/>
          <w:lang w:val="es-419"/>
        </w:rPr>
        <w:t xml:space="preserve"> </w:t>
      </w:r>
      <w:r w:rsidR="00122BF9">
        <w:rPr>
          <w:lang w:val="es-419"/>
        </w:rPr>
        <w:t>Agua</w:t>
      </w:r>
    </w:p>
    <w:p w:rsidR="006F69BD" w:rsidRPr="006F69BD" w:rsidRDefault="006F69BD" w:rsidP="006F69BD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37 exámenes, </w:t>
      </w:r>
      <w:r w:rsidRPr="006F69BD">
        <w:rPr>
          <w:lang w:val="es-419"/>
        </w:rPr>
        <w:t xml:space="preserve">43,22% </w:t>
      </w:r>
      <w:r w:rsidR="00122BF9">
        <w:rPr>
          <w:lang w:val="es-419"/>
        </w:rPr>
        <w:t>a</w:t>
      </w:r>
      <w:r w:rsidRPr="006F69BD">
        <w:rPr>
          <w:lang w:val="es-419"/>
        </w:rPr>
        <w:t>probaron</w:t>
      </w:r>
    </w:p>
    <w:p w:rsidR="006F69BD" w:rsidRDefault="006F69BD" w:rsidP="006F69BD">
      <w:pPr>
        <w:pStyle w:val="ListParagraph"/>
        <w:numPr>
          <w:ilvl w:val="0"/>
          <w:numId w:val="2"/>
        </w:numPr>
        <w:rPr>
          <w:lang w:val="es-419"/>
        </w:rPr>
      </w:pPr>
      <w:r w:rsidRPr="006F69BD">
        <w:rPr>
          <w:lang w:val="es-419"/>
        </w:rPr>
        <w:t>Nota media del aula: 08.73</w:t>
      </w:r>
    </w:p>
    <w:p w:rsidR="00D330C7" w:rsidRPr="006F69BD" w:rsidRDefault="00D330C7" w:rsidP="006F69BD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Nota más alta: 19,5</w:t>
      </w:r>
    </w:p>
    <w:p w:rsidR="006F69BD" w:rsidRDefault="006F69BD" w:rsidP="006F69BD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P</w:t>
      </w:r>
      <w:r w:rsidR="00122BF9">
        <w:rPr>
          <w:lang w:val="es-419"/>
        </w:rPr>
        <w:t>regunta con más fallos</w:t>
      </w:r>
      <w:r>
        <w:rPr>
          <w:lang w:val="es-419"/>
        </w:rPr>
        <w:t xml:space="preserve">: Justifique </w:t>
      </w:r>
      <w:r w:rsidR="00190F32">
        <w:rPr>
          <w:lang w:val="es-419"/>
        </w:rPr>
        <w:t>el estado del</w:t>
      </w:r>
      <w:r>
        <w:rPr>
          <w:lang w:val="es-419"/>
        </w:rPr>
        <w:t xml:space="preserve"> buffer</w:t>
      </w:r>
      <w:r w:rsidR="00190F32">
        <w:rPr>
          <w:lang w:val="es-419"/>
        </w:rPr>
        <w:t xml:space="preserve"> y su funcionalidad.</w:t>
      </w:r>
      <w:r w:rsidR="00190F32">
        <w:rPr>
          <w:lang w:val="es-419"/>
        </w:rPr>
        <w:br/>
      </w:r>
      <w:r w:rsidR="00122BF9">
        <w:rPr>
          <w:lang w:val="es-419"/>
        </w:rPr>
        <w:t>R</w:t>
      </w:r>
      <w:r w:rsidR="00190F32">
        <w:rPr>
          <w:lang w:val="es-419"/>
        </w:rPr>
        <w:t xml:space="preserve">: </w:t>
      </w:r>
      <w:r w:rsidR="00190F32">
        <w:rPr>
          <w:lang w:val="es-419"/>
        </w:rPr>
        <w:br/>
        <w:t xml:space="preserve">El buffer tiene 0.05 bases por cada ácido, o 17.78 ácidos por cada base, es decir, su capacidad de recibir donadores de H+ ya está saturada, PERO su capacidad de </w:t>
      </w:r>
      <w:r w:rsidR="004F5416">
        <w:rPr>
          <w:lang w:val="es-419"/>
        </w:rPr>
        <w:t>donar protones</w:t>
      </w:r>
      <w:r w:rsidR="00190F32">
        <w:rPr>
          <w:lang w:val="es-419"/>
        </w:rPr>
        <w:t xml:space="preserve"> </w:t>
      </w:r>
      <w:r w:rsidR="00B61ED4">
        <w:rPr>
          <w:lang w:val="es-419"/>
        </w:rPr>
        <w:t xml:space="preserve">a </w:t>
      </w:r>
      <w:r w:rsidR="00190F32">
        <w:rPr>
          <w:lang w:val="es-419"/>
        </w:rPr>
        <w:t xml:space="preserve">moléculas aceptoras de H+ (Básicas, como OH-) es elevada. El buffer no es capaz de amortiguar cambios hacia la acidez, pero si hacia la alcalinidad. </w:t>
      </w:r>
    </w:p>
    <w:p w:rsidR="00190F32" w:rsidRDefault="00190F32" w:rsidP="00190F32">
      <w:pPr>
        <w:pStyle w:val="ListParagraph"/>
        <w:rPr>
          <w:lang w:val="es-419"/>
        </w:rPr>
      </w:pPr>
      <w:r>
        <w:rPr>
          <w:lang w:val="es-419"/>
        </w:rPr>
        <w:br/>
      </w:r>
      <w:r w:rsidRPr="00190F32">
        <w:rPr>
          <w:i/>
          <w:iCs/>
          <w:lang w:val="es-419"/>
        </w:rPr>
        <w:t xml:space="preserve">Nota: </w:t>
      </w:r>
      <w:r>
        <w:rPr>
          <w:lang w:val="es-419"/>
        </w:rPr>
        <w:t xml:space="preserve">Una molécula con capacidad de buffer suele tener al menos 2 formas reversibles que cambian con el pH del medio, </w:t>
      </w:r>
      <w:r w:rsidR="004F5416">
        <w:rPr>
          <w:lang w:val="es-419"/>
        </w:rPr>
        <w:t>Si</w:t>
      </w:r>
      <w:r>
        <w:rPr>
          <w:lang w:val="es-419"/>
        </w:rPr>
        <w:t xml:space="preserve"> la concentración de especies ácidas </w:t>
      </w:r>
      <w:r w:rsidR="004F5416">
        <w:rPr>
          <w:lang w:val="es-419"/>
        </w:rPr>
        <w:t>es</w:t>
      </w:r>
      <w:r>
        <w:rPr>
          <w:lang w:val="es-419"/>
        </w:rPr>
        <w:t xml:space="preserve"> elevada</w:t>
      </w:r>
      <w:r w:rsidR="001C76B8">
        <w:rPr>
          <w:lang w:val="es-419"/>
        </w:rPr>
        <w:t xml:space="preserve"> en un momento</w:t>
      </w:r>
      <w:r>
        <w:rPr>
          <w:lang w:val="es-419"/>
        </w:rPr>
        <w:t xml:space="preserve"> la especie básica se manifestará</w:t>
      </w:r>
      <w:r w:rsidR="004F5416">
        <w:rPr>
          <w:lang w:val="es-419"/>
        </w:rPr>
        <w:t xml:space="preserve"> en mayor número</w:t>
      </w:r>
      <w:r>
        <w:rPr>
          <w:lang w:val="es-419"/>
        </w:rPr>
        <w:t xml:space="preserve"> cuando se modifi</w:t>
      </w:r>
      <w:r w:rsidR="00D330C7">
        <w:rPr>
          <w:lang w:val="es-419"/>
        </w:rPr>
        <w:t>que</w:t>
      </w:r>
      <w:r>
        <w:rPr>
          <w:lang w:val="es-419"/>
        </w:rPr>
        <w:t xml:space="preserve"> el pH del medio hacia la alcalinidad.</w:t>
      </w:r>
      <w:r w:rsidR="00D330C7">
        <w:rPr>
          <w:lang w:val="es-419"/>
        </w:rPr>
        <w:br/>
      </w:r>
    </w:p>
    <w:p w:rsidR="00D330C7" w:rsidRDefault="00122BF9" w:rsidP="00122BF9">
      <w:pPr>
        <w:pStyle w:val="Heading2"/>
        <w:rPr>
          <w:lang w:val="es-419"/>
        </w:rPr>
      </w:pPr>
      <w:r>
        <w:rPr>
          <w:b/>
          <w:bCs/>
          <w:lang w:val="es-419"/>
        </w:rPr>
        <w:t>Quiz 2:</w:t>
      </w:r>
      <w:r w:rsidR="00D330C7" w:rsidRPr="00122BF9">
        <w:rPr>
          <w:b/>
          <w:bCs/>
          <w:lang w:val="es-419"/>
        </w:rPr>
        <w:t xml:space="preserve"> </w:t>
      </w:r>
      <w:r w:rsidR="00D330C7" w:rsidRPr="00122BF9">
        <w:rPr>
          <w:lang w:val="es-419"/>
        </w:rPr>
        <w:t xml:space="preserve"> </w:t>
      </w:r>
      <w:r>
        <w:rPr>
          <w:lang w:val="es-419"/>
        </w:rPr>
        <w:t>Proteínas y Técnicas</w:t>
      </w:r>
    </w:p>
    <w:p w:rsidR="00122BF9" w:rsidRDefault="00122BF9" w:rsidP="00122BF9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36 exámenes, 72.22% aprobaron</w:t>
      </w:r>
    </w:p>
    <w:p w:rsidR="00122BF9" w:rsidRDefault="00122BF9" w:rsidP="00122BF9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Nota media del aula: 12,4</w:t>
      </w:r>
    </w:p>
    <w:p w:rsidR="00122BF9" w:rsidRDefault="00122BF9" w:rsidP="00122BF9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Nota más alta: 20</w:t>
      </w:r>
    </w:p>
    <w:p w:rsidR="00122BF9" w:rsidRDefault="00122BF9" w:rsidP="00122BF9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Pregunta con más fallos</w:t>
      </w:r>
      <w:r w:rsidR="001C76B8">
        <w:rPr>
          <w:lang w:val="es-419"/>
        </w:rPr>
        <w:t>:</w:t>
      </w:r>
      <w:r>
        <w:rPr>
          <w:lang w:val="es-419"/>
        </w:rPr>
        <w:t xml:space="preserve"> dibuje esquema de ionización del AA presentado y diga su carga.</w:t>
      </w:r>
      <w:r>
        <w:rPr>
          <w:lang w:val="es-419"/>
        </w:rPr>
        <w:br/>
        <w:t>R:</w:t>
      </w:r>
      <w:r>
        <w:rPr>
          <w:lang w:val="es-419"/>
        </w:rPr>
        <w:br/>
        <w:t>Dibujar el AA desde su forma inicial donde conserva todos los protones hasta la última donde los ha perdido todos, en orden, señalando el pKa de transición entre cada especie y su carga neta en cada forma.</w:t>
      </w:r>
      <w:r>
        <w:rPr>
          <w:lang w:val="es-419"/>
        </w:rPr>
        <w:br/>
      </w:r>
      <w:r w:rsidRPr="00122BF9">
        <w:rPr>
          <w:b/>
          <w:bCs/>
          <w:lang w:val="es-419"/>
        </w:rPr>
        <w:t>Valor de las Cargas de cada grupo ionizable:</w:t>
      </w:r>
      <w:r>
        <w:rPr>
          <w:lang w:val="es-419"/>
        </w:rPr>
        <w:br/>
        <w:t>COOH = 0 | COO- = -1 | NH3 = +1 | NH2 = 0</w:t>
      </w:r>
    </w:p>
    <w:p w:rsidR="00122BF9" w:rsidRDefault="00122BF9" w:rsidP="00122BF9">
      <w:pPr>
        <w:rPr>
          <w:lang w:val="es-419"/>
        </w:rPr>
      </w:pPr>
    </w:p>
    <w:p w:rsidR="00122BF9" w:rsidRPr="00122BF9" w:rsidRDefault="00122BF9" w:rsidP="00122BF9">
      <w:pPr>
        <w:pStyle w:val="Heading1"/>
        <w:jc w:val="center"/>
        <w:rPr>
          <w:lang w:val="es-419"/>
        </w:rPr>
      </w:pPr>
      <w:r>
        <w:rPr>
          <w:lang w:val="es-419"/>
        </w:rPr>
        <w:t>Extra</w:t>
      </w:r>
    </w:p>
    <w:p w:rsidR="00122BF9" w:rsidRPr="00122BF9" w:rsidRDefault="00122BF9" w:rsidP="00122BF9">
      <w:pPr>
        <w:rPr>
          <w:lang w:val="es-419"/>
        </w:rPr>
      </w:pPr>
    </w:p>
    <w:p w:rsidR="00122BF9" w:rsidRDefault="00122BF9" w:rsidP="00122BF9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Estudien los diferentes tipos de enlace, es necesario describirlos </w:t>
      </w:r>
      <w:r w:rsidRPr="00D330C7">
        <w:rPr>
          <w:b/>
          <w:bCs/>
          <w:u w:val="single"/>
          <w:lang w:val="es-419"/>
        </w:rPr>
        <w:t>con su nombre</w:t>
      </w:r>
      <w:r>
        <w:rPr>
          <w:lang w:val="es-419"/>
        </w:rPr>
        <w:t xml:space="preserve">. </w:t>
      </w:r>
    </w:p>
    <w:p w:rsidR="00122BF9" w:rsidRDefault="00122BF9" w:rsidP="00122BF9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Las Fuerzas de Van </w:t>
      </w:r>
      <w:proofErr w:type="spellStart"/>
      <w:r>
        <w:rPr>
          <w:lang w:val="es-419"/>
        </w:rPr>
        <w:t>der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Walls</w:t>
      </w:r>
      <w:proofErr w:type="spellEnd"/>
      <w:r>
        <w:rPr>
          <w:lang w:val="es-419"/>
        </w:rPr>
        <w:t xml:space="preserve"> </w:t>
      </w:r>
      <w:r>
        <w:rPr>
          <w:b/>
          <w:bCs/>
          <w:lang w:val="es-419"/>
        </w:rPr>
        <w:t>no son enlaces</w:t>
      </w:r>
      <w:r>
        <w:rPr>
          <w:lang w:val="es-419"/>
        </w:rPr>
        <w:t>, son fuerzas intermoleculares.</w:t>
      </w:r>
    </w:p>
    <w:p w:rsidR="00122BF9" w:rsidRDefault="00122BF9" w:rsidP="00122BF9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Enlaces </w:t>
      </w:r>
      <w:r>
        <w:rPr>
          <w:b/>
          <w:bCs/>
          <w:lang w:val="es-419"/>
        </w:rPr>
        <w:t xml:space="preserve">iónicos </w:t>
      </w:r>
      <w:r>
        <w:rPr>
          <w:lang w:val="es-419"/>
        </w:rPr>
        <w:t xml:space="preserve">y enlaces </w:t>
      </w:r>
      <w:r>
        <w:rPr>
          <w:b/>
          <w:bCs/>
          <w:lang w:val="es-419"/>
        </w:rPr>
        <w:t xml:space="preserve">covalentes </w:t>
      </w:r>
      <w:r>
        <w:rPr>
          <w:lang w:val="es-419"/>
        </w:rPr>
        <w:t>tienen diferencias entre sí.</w:t>
      </w:r>
      <w:r w:rsidR="004F5416">
        <w:rPr>
          <w:lang w:val="es-419"/>
        </w:rPr>
        <w:t xml:space="preserve"> No son términos intercambiables.</w:t>
      </w:r>
    </w:p>
    <w:p w:rsidR="00122BF9" w:rsidRDefault="00122BF9" w:rsidP="00122BF9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El punto </w:t>
      </w:r>
      <w:r w:rsidR="001C76B8">
        <w:rPr>
          <w:lang w:val="es-419"/>
        </w:rPr>
        <w:t>isoeléctrico</w:t>
      </w:r>
      <w:r>
        <w:rPr>
          <w:lang w:val="es-419"/>
        </w:rPr>
        <w:t xml:space="preserve"> de un AA lo delimitan los pKa entre los cuales tiene carga 0</w:t>
      </w:r>
      <w:r w:rsidR="001C76B8">
        <w:rPr>
          <w:lang w:val="es-419"/>
        </w:rPr>
        <w:t>.</w:t>
      </w:r>
    </w:p>
    <w:p w:rsidR="004F5416" w:rsidRDefault="004F5416" w:rsidP="00122BF9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Revisen que unidades están escribiendo al lado de un resultado.</w:t>
      </w:r>
    </w:p>
    <w:p w:rsidR="001C76B8" w:rsidRDefault="001C76B8" w:rsidP="00122BF9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Si un AA es hidrofóbico o polar debe ser mencionado.</w:t>
      </w:r>
    </w:p>
    <w:p w:rsidR="001C76B8" w:rsidRDefault="001C76B8" w:rsidP="00122BF9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Su proceso matemático </w:t>
      </w:r>
      <w:r w:rsidRPr="001C76B8">
        <w:rPr>
          <w:b/>
          <w:bCs/>
          <w:u w:val="single"/>
          <w:lang w:val="es-419"/>
        </w:rPr>
        <w:t>debe</w:t>
      </w:r>
      <w:r>
        <w:rPr>
          <w:lang w:val="es-419"/>
        </w:rPr>
        <w:t xml:space="preserve"> coincidir con el resultado para tener la nota del problema.</w:t>
      </w:r>
    </w:p>
    <w:p w:rsidR="001C76B8" w:rsidRDefault="001C76B8" w:rsidP="001C76B8">
      <w:pPr>
        <w:rPr>
          <w:lang w:val="es-419"/>
        </w:rPr>
      </w:pPr>
    </w:p>
    <w:p w:rsidR="001C76B8" w:rsidRPr="001C76B8" w:rsidRDefault="001C76B8" w:rsidP="001C76B8">
      <w:pPr>
        <w:jc w:val="center"/>
        <w:rPr>
          <w:lang w:val="es-419"/>
        </w:rPr>
      </w:pPr>
      <w:r>
        <w:rPr>
          <w:lang w:val="es-419"/>
        </w:rPr>
        <w:t>LLEVEN SU CALCULADORA, MÚLTIPLES HOJAS BLANCAS, TODOS SUS INSTRUMENTOS DE ESCRITURA.</w:t>
      </w:r>
    </w:p>
    <w:p w:rsidR="00122BF9" w:rsidRDefault="00122BF9" w:rsidP="00122BF9">
      <w:pPr>
        <w:rPr>
          <w:lang w:val="es-419"/>
        </w:rPr>
      </w:pPr>
    </w:p>
    <w:p w:rsidR="001C76B8" w:rsidRPr="001C76B8" w:rsidRDefault="001C76B8" w:rsidP="001C76B8">
      <w:pPr>
        <w:pStyle w:val="Heading3"/>
        <w:jc w:val="center"/>
        <w:rPr>
          <w:lang w:val="es-419"/>
        </w:rPr>
      </w:pPr>
      <w:r>
        <w:rPr>
          <w:lang w:val="es-419"/>
        </w:rPr>
        <w:t>Éxito</w:t>
      </w:r>
    </w:p>
    <w:sectPr w:rsidR="001C76B8" w:rsidRPr="001C76B8" w:rsidSect="006F69B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1010" w:rsidRDefault="00811010" w:rsidP="00C6663A">
      <w:pPr>
        <w:spacing w:after="0" w:line="240" w:lineRule="auto"/>
      </w:pPr>
      <w:r>
        <w:separator/>
      </w:r>
    </w:p>
  </w:endnote>
  <w:endnote w:type="continuationSeparator" w:id="0">
    <w:p w:rsidR="00811010" w:rsidRDefault="00811010" w:rsidP="00C66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1010" w:rsidRDefault="00811010" w:rsidP="00C6663A">
      <w:pPr>
        <w:spacing w:after="0" w:line="240" w:lineRule="auto"/>
      </w:pPr>
      <w:r>
        <w:separator/>
      </w:r>
    </w:p>
  </w:footnote>
  <w:footnote w:type="continuationSeparator" w:id="0">
    <w:p w:rsidR="00811010" w:rsidRDefault="00811010" w:rsidP="00C66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E4A00"/>
    <w:multiLevelType w:val="hybridMultilevel"/>
    <w:tmpl w:val="57AE06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C54E3D"/>
    <w:multiLevelType w:val="hybridMultilevel"/>
    <w:tmpl w:val="96C6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E53C8"/>
    <w:multiLevelType w:val="hybridMultilevel"/>
    <w:tmpl w:val="D43A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544363">
    <w:abstractNumId w:val="2"/>
  </w:num>
  <w:num w:numId="2" w16cid:durableId="2012490333">
    <w:abstractNumId w:val="1"/>
  </w:num>
  <w:num w:numId="3" w16cid:durableId="248268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3A"/>
    <w:rsid w:val="00017C90"/>
    <w:rsid w:val="00044435"/>
    <w:rsid w:val="00122BF9"/>
    <w:rsid w:val="00190F32"/>
    <w:rsid w:val="001C76B8"/>
    <w:rsid w:val="00236670"/>
    <w:rsid w:val="004F5416"/>
    <w:rsid w:val="00505EA3"/>
    <w:rsid w:val="006F69BD"/>
    <w:rsid w:val="00811010"/>
    <w:rsid w:val="008632E7"/>
    <w:rsid w:val="00B61ED4"/>
    <w:rsid w:val="00C6663A"/>
    <w:rsid w:val="00C74AEA"/>
    <w:rsid w:val="00D330C7"/>
    <w:rsid w:val="00F1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2D61"/>
  <w15:chartTrackingRefBased/>
  <w15:docId w15:val="{36741AE9-086A-4769-BED1-254C61BE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9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7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6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63A"/>
  </w:style>
  <w:style w:type="paragraph" w:styleId="Footer">
    <w:name w:val="footer"/>
    <w:basedOn w:val="Normal"/>
    <w:link w:val="FooterChar"/>
    <w:uiPriority w:val="99"/>
    <w:unhideWhenUsed/>
    <w:rsid w:val="00C666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63A"/>
  </w:style>
  <w:style w:type="paragraph" w:styleId="Title">
    <w:name w:val="Title"/>
    <w:basedOn w:val="Normal"/>
    <w:next w:val="Normal"/>
    <w:link w:val="TitleChar"/>
    <w:uiPriority w:val="10"/>
    <w:qFormat/>
    <w:rsid w:val="00C666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69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69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69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76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</cp:revision>
  <dcterms:created xsi:type="dcterms:W3CDTF">2023-06-15T14:12:00Z</dcterms:created>
  <dcterms:modified xsi:type="dcterms:W3CDTF">2023-06-15T15:37:00Z</dcterms:modified>
</cp:coreProperties>
</file>