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3"/>
        <w:gridCol w:w="2671"/>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3"/>
            <w:noWrap w:val="0"/>
            <w:vAlign w:val="top"/>
          </w:tcPr>
          <w:p>
            <w:pPr>
              <w:pStyle w:val="2"/>
              <w:numPr>
                <w:ilvl w:val="0"/>
                <w:numId w:val="0"/>
              </w:numPr>
              <w:jc w:val="center"/>
            </w:pPr>
            <w:r>
              <w:drawing>
                <wp:inline distT="0" distB="0" distL="114300" distR="114300">
                  <wp:extent cx="5272405" cy="2597785"/>
                  <wp:effectExtent l="0" t="0" r="4445" b="1206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ChangeAspect="1"/>
                          </pic:cNvPicPr>
                        </pic:nvPicPr>
                        <pic:blipFill>
                          <a:blip r:embed="rId6"/>
                          <a:stretch>
                            <a:fillRect/>
                          </a:stretch>
                        </pic:blipFill>
                        <pic:spPr>
                          <a:xfrm>
                            <a:off x="0" y="0"/>
                            <a:ext cx="5272405" cy="25977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noWrap w:val="0"/>
            <w:vAlign w:val="top"/>
          </w:tcPr>
          <w:p>
            <w:pPr>
              <w:rPr>
                <w:b/>
              </w:rPr>
            </w:pPr>
            <w:bookmarkStart w:id="0" w:name="_GoBack" w:colFirst="1" w:colLast="2"/>
            <w:r>
              <w:rPr>
                <w:b/>
              </w:rPr>
              <w:t xml:space="preserve">Use Case Number:  </w:t>
            </w:r>
          </w:p>
        </w:tc>
        <w:tc>
          <w:tcPr>
            <w:tcW w:w="5461" w:type="dxa"/>
            <w:gridSpan w:val="2"/>
            <w:noWrap w:val="0"/>
            <w:vAlign w:val="top"/>
          </w:tcPr>
          <w:p>
            <w:pPr>
              <w:pStyle w:val="2"/>
              <w:numPr>
                <w:ilvl w:val="0"/>
                <w:numId w:val="0"/>
              </w:numPr>
              <w:rPr>
                <w:rFonts w:hint="default" w:ascii="Calibri (Body)" w:hAnsi="Calibri (Body)" w:cs="Calibri (Body)"/>
                <w:b/>
                <w:bCs/>
                <w:lang w:val="en-US"/>
              </w:rPr>
            </w:pPr>
            <w:r>
              <w:rPr>
                <w:rFonts w:hint="default" w:ascii="Calibri (Body)" w:hAnsi="Calibri (Body)" w:cs="Calibri (Body)"/>
                <w:b/>
                <w:bCs/>
                <w:lang w:val="en-US"/>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81" w:type="dxa"/>
            <w:noWrap w:val="0"/>
            <w:vAlign w:val="top"/>
          </w:tcPr>
          <w:p>
            <w:pPr>
              <w:rPr>
                <w:b/>
              </w:rPr>
            </w:pPr>
            <w:r>
              <w:rPr>
                <w:b/>
              </w:rPr>
              <w:t>Use Case Name:</w:t>
            </w:r>
          </w:p>
        </w:tc>
        <w:tc>
          <w:tcPr>
            <w:tcW w:w="5461" w:type="dxa"/>
            <w:gridSpan w:val="2"/>
            <w:noWrap w:val="0"/>
            <w:vAlign w:val="top"/>
          </w:tcPr>
          <w:p>
            <w:pPr>
              <w:keepNext w:val="0"/>
              <w:keepLines w:val="0"/>
              <w:widowControl/>
              <w:suppressLineNumbers w:val="0"/>
              <w:jc w:val="left"/>
              <w:rPr>
                <w:rFonts w:hint="default"/>
                <w:b/>
                <w:bCs/>
                <w:sz w:val="24"/>
                <w:szCs w:val="24"/>
                <w:lang w:val="en-US"/>
              </w:rPr>
            </w:pPr>
            <w:r>
              <w:rPr>
                <w:rFonts w:hint="default"/>
                <w:b/>
                <w:bCs/>
                <w:sz w:val="24"/>
                <w:szCs w:val="24"/>
                <w:lang w:val="en-US"/>
              </w:rPr>
              <w:t>Inventory Update</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noWrap w:val="0"/>
            <w:vAlign w:val="top"/>
          </w:tcPr>
          <w:p>
            <w:pPr>
              <w:rPr>
                <w:b/>
              </w:rPr>
            </w:pPr>
            <w:r>
              <w:rPr>
                <w:b/>
              </w:rPr>
              <w:t>Actor (s):</w:t>
            </w:r>
          </w:p>
        </w:tc>
        <w:tc>
          <w:tcPr>
            <w:tcW w:w="5461" w:type="dxa"/>
            <w:gridSpan w:val="2"/>
            <w:noWrap w:val="0"/>
            <w:vAlign w:val="top"/>
          </w:tcPr>
          <w:p>
            <w:pPr>
              <w:rPr>
                <w:rFonts w:hint="default"/>
                <w:lang w:val="en-US"/>
              </w:rPr>
            </w:pPr>
            <w:r>
              <w:rPr>
                <w:rFonts w:hint="default"/>
                <w:lang w:val="en-US"/>
              </w:rPr>
              <w:t>Admin,User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noWrap w:val="0"/>
            <w:vAlign w:val="top"/>
          </w:tcPr>
          <w:p>
            <w:pPr>
              <w:rPr>
                <w:b/>
              </w:rPr>
            </w:pPr>
            <w:r>
              <w:rPr>
                <w:b/>
              </w:rPr>
              <w:t xml:space="preserve">Maturity: </w:t>
            </w:r>
          </w:p>
        </w:tc>
        <w:tc>
          <w:tcPr>
            <w:tcW w:w="5461" w:type="dxa"/>
            <w:gridSpan w:val="2"/>
            <w:noWrap w:val="0"/>
            <w:vAlign w:val="top"/>
          </w:tcPr>
          <w:p>
            <w:r>
              <w:t>Focused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noWrap w:val="0"/>
            <w:vAlign w:val="top"/>
          </w:tcPr>
          <w:p>
            <w:pPr>
              <w:rPr>
                <w:b/>
              </w:rPr>
            </w:pPr>
            <w:r>
              <w:rPr>
                <w:b/>
              </w:rPr>
              <w:t>Summary:</w:t>
            </w:r>
          </w:p>
        </w:tc>
        <w:tc>
          <w:tcPr>
            <w:tcW w:w="5461" w:type="dxa"/>
            <w:gridSpan w:val="2"/>
            <w:noWrap w:val="0"/>
            <w:vAlign w:val="top"/>
          </w:tcPr>
          <w:p>
            <w:r>
              <w:rPr>
                <w:rFonts w:hint="default"/>
              </w:rPr>
              <w:t>Quản trị viên có thể cập nhật chi tiết tồn kho cho các sản phẩm trong kho. Cập nhật có thể được thực hiện đối với từng sản phẩm một hoặc theo lô cho nhiều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781" w:type="dxa"/>
            <w:vMerge w:val="restart"/>
            <w:noWrap w:val="0"/>
            <w:vAlign w:val="top"/>
          </w:tcPr>
          <w:p>
            <w:pPr>
              <w:rPr>
                <w:b/>
              </w:rPr>
            </w:pPr>
            <w:r>
              <w:rPr>
                <w:b/>
              </w:rPr>
              <w:t>Basic Course of Events:</w:t>
            </w:r>
          </w:p>
        </w:tc>
        <w:tc>
          <w:tcPr>
            <w:tcW w:w="2672" w:type="dxa"/>
            <w:noWrap w:val="0"/>
            <w:vAlign w:val="top"/>
          </w:tcPr>
          <w:p>
            <w:pPr>
              <w:rPr>
                <w:b/>
              </w:rPr>
            </w:pPr>
            <w:r>
              <w:rPr>
                <w:b/>
              </w:rPr>
              <w:t>Actor Action</w:t>
            </w:r>
          </w:p>
          <w:p>
            <w:pPr>
              <w:rPr>
                <w:b/>
              </w:rPr>
            </w:pPr>
          </w:p>
        </w:tc>
        <w:tc>
          <w:tcPr>
            <w:tcW w:w="2789" w:type="dxa"/>
            <w:noWrap w:val="0"/>
            <w:vAlign w:val="top"/>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781" w:type="dxa"/>
            <w:vMerge w:val="continue"/>
            <w:noWrap w:val="0"/>
            <w:vAlign w:val="top"/>
          </w:tcPr>
          <w:p>
            <w:pPr>
              <w:rPr>
                <w:b/>
              </w:rPr>
            </w:pPr>
          </w:p>
        </w:tc>
        <w:tc>
          <w:tcPr>
            <w:tcW w:w="2672" w:type="dxa"/>
            <w:noWrap w:val="0"/>
            <w:vAlign w:val="top"/>
          </w:tcPr>
          <w:p>
            <w:pPr>
              <w:rPr>
                <w:b/>
              </w:rPr>
            </w:pPr>
            <w:r>
              <w:t xml:space="preserve">1. </w:t>
            </w:r>
            <w:r>
              <w:rPr>
                <w:rFonts w:hint="default"/>
              </w:rPr>
              <w:t xml:space="preserve">Thực hiện </w:t>
            </w:r>
            <w:r>
              <w:rPr>
                <w:rFonts w:hint="default"/>
                <w:b/>
                <w:bCs/>
              </w:rPr>
              <w:t>{Xác thực Đăng nhập}</w:t>
            </w:r>
          </w:p>
        </w:tc>
        <w:tc>
          <w:tcPr>
            <w:tcW w:w="2789"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781" w:type="dxa"/>
            <w:vMerge w:val="continue"/>
            <w:noWrap w:val="0"/>
            <w:vAlign w:val="top"/>
          </w:tcPr>
          <w:p>
            <w:pPr>
              <w:rPr>
                <w:b/>
              </w:rPr>
            </w:pPr>
          </w:p>
        </w:tc>
        <w:tc>
          <w:tcPr>
            <w:tcW w:w="2672" w:type="dxa"/>
            <w:noWrap w:val="0"/>
            <w:vAlign w:val="top"/>
          </w:tcPr>
          <w:p/>
        </w:tc>
        <w:tc>
          <w:tcPr>
            <w:tcW w:w="2789" w:type="dxa"/>
            <w:noWrap w:val="0"/>
            <w:vAlign w:val="top"/>
          </w:tcPr>
          <w:p>
            <w:pPr>
              <w:rPr>
                <w:rFonts w:hint="default"/>
                <w:lang w:val="en-US"/>
              </w:rPr>
            </w:pPr>
            <w:r>
              <w:t>2. Hệ thống sẽ hiện bảng điều khiển chung của odoo</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781" w:type="dxa"/>
            <w:vMerge w:val="continue"/>
            <w:noWrap w:val="0"/>
            <w:vAlign w:val="top"/>
          </w:tcPr>
          <w:p>
            <w:pPr>
              <w:rPr>
                <w:b/>
              </w:rPr>
            </w:pPr>
          </w:p>
        </w:tc>
        <w:tc>
          <w:tcPr>
            <w:tcW w:w="2672" w:type="dxa"/>
            <w:noWrap w:val="0"/>
            <w:vAlign w:val="top"/>
          </w:tcPr>
          <w:p>
            <w:pPr>
              <w:rPr>
                <w:rFonts w:hint="default"/>
                <w:lang w:val="en-US"/>
              </w:rPr>
            </w:pPr>
            <w:r>
              <w:t xml:space="preserve">3. </w:t>
            </w:r>
            <w:r>
              <w:rPr>
                <w:rFonts w:hint="default"/>
                <w:lang w:val="en-US"/>
              </w:rPr>
              <w:t xml:space="preserve"> Quản trị viên chọn ứng dụng "Inventory".</w:t>
            </w:r>
          </w:p>
          <w:p/>
        </w:tc>
        <w:tc>
          <w:tcPr>
            <w:tcW w:w="2789"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781" w:type="dxa"/>
            <w:vMerge w:val="continue"/>
            <w:noWrap w:val="0"/>
            <w:vAlign w:val="top"/>
          </w:tcPr>
          <w:p>
            <w:pPr>
              <w:rPr>
                <w:b/>
              </w:rPr>
            </w:pPr>
          </w:p>
        </w:tc>
        <w:tc>
          <w:tcPr>
            <w:tcW w:w="2672" w:type="dxa"/>
            <w:noWrap w:val="0"/>
            <w:vAlign w:val="top"/>
          </w:tcPr>
          <w:p/>
        </w:tc>
        <w:tc>
          <w:tcPr>
            <w:tcW w:w="2789" w:type="dxa"/>
            <w:noWrap w:val="0"/>
            <w:vAlign w:val="top"/>
          </w:tcPr>
          <w:p>
            <w:pPr>
              <w:rPr>
                <w:rFonts w:hint="default"/>
                <w:lang w:val="en-US"/>
              </w:rPr>
            </w:pPr>
            <w:r>
              <w:t xml:space="preserve">4. </w:t>
            </w:r>
            <w:r>
              <w:rPr>
                <w:rFonts w:hint="default"/>
              </w:rPr>
              <w:t>Hệ thống chuyển đến trang</w:t>
            </w:r>
            <w:r>
              <w:rPr>
                <w:rFonts w:hint="default"/>
                <w:lang w:val="en-US"/>
              </w:rPr>
              <w:t xml:space="preserve"> </w:t>
            </w:r>
            <w:r>
              <w:rPr>
                <w:rFonts w:hint="default"/>
              </w:rPr>
              <w:t>"Inventory Overview"</w:t>
            </w:r>
            <w:r>
              <w:rPr>
                <w:rFonts w:hint="default"/>
                <w:lang w:val="en-US"/>
              </w:rPr>
              <w:t>.</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781" w:type="dxa"/>
            <w:vMerge w:val="continue"/>
            <w:noWrap w:val="0"/>
            <w:vAlign w:val="top"/>
          </w:tcPr>
          <w:p>
            <w:pPr>
              <w:rPr>
                <w:b/>
              </w:rPr>
            </w:pPr>
          </w:p>
        </w:tc>
        <w:tc>
          <w:tcPr>
            <w:tcW w:w="2672" w:type="dxa"/>
            <w:noWrap w:val="0"/>
            <w:vAlign w:val="top"/>
          </w:tcPr>
          <w:p>
            <w:pPr>
              <w:rPr>
                <w:rFonts w:hint="default"/>
                <w:lang w:val="en-US"/>
              </w:rPr>
            </w:pPr>
            <w:r>
              <w:t xml:space="preserve">5. </w:t>
            </w:r>
            <w:r>
              <w:rPr>
                <w:rFonts w:hint="default"/>
              </w:rPr>
              <w:t>Quản trị viên nhấp vào</w:t>
            </w:r>
            <w:r>
              <w:rPr>
                <w:rFonts w:hint="default"/>
                <w:lang w:val="en-US"/>
              </w:rPr>
              <w:t xml:space="preserve"> “Operations” và chọn “Inventory Adjustments”.</w:t>
            </w:r>
          </w:p>
          <w:p/>
        </w:tc>
        <w:tc>
          <w:tcPr>
            <w:tcW w:w="2789" w:type="dxa"/>
            <w:noWrap w:val="0"/>
            <w:vAlign w:val="top"/>
          </w:tcPr>
          <w:p/>
        </w:tc>
      </w:tr>
      <w:tr>
        <w:tblPrEx>
          <w:tblCellMar>
            <w:top w:w="0" w:type="dxa"/>
            <w:left w:w="108" w:type="dxa"/>
            <w:bottom w:w="0" w:type="dxa"/>
            <w:right w:w="108" w:type="dxa"/>
          </w:tblCellMar>
        </w:tblPrEx>
        <w:trPr>
          <w:trHeight w:val="360" w:hRule="atLeast"/>
        </w:trPr>
        <w:tc>
          <w:tcPr>
            <w:tcW w:w="3781" w:type="dxa"/>
            <w:vMerge w:val="continue"/>
            <w:noWrap w:val="0"/>
            <w:vAlign w:val="top"/>
          </w:tcPr>
          <w:p>
            <w:pPr>
              <w:rPr>
                <w:b/>
              </w:rPr>
            </w:pPr>
          </w:p>
        </w:tc>
        <w:tc>
          <w:tcPr>
            <w:tcW w:w="2672" w:type="dxa"/>
            <w:noWrap w:val="0"/>
            <w:vAlign w:val="top"/>
          </w:tcPr>
          <w:p/>
        </w:tc>
        <w:tc>
          <w:tcPr>
            <w:tcW w:w="2789" w:type="dxa"/>
            <w:noWrap w:val="0"/>
            <w:vAlign w:val="top"/>
          </w:tcPr>
          <w:p>
            <w:pPr>
              <w:rPr>
                <w:rFonts w:hint="default"/>
                <w:b/>
                <w:lang w:val="en-US"/>
              </w:rPr>
            </w:pPr>
            <w:r>
              <w:t xml:space="preserve">6. </w:t>
            </w:r>
            <w:r>
              <w:rPr>
                <w:rFonts w:hint="default"/>
              </w:rPr>
              <w:t xml:space="preserve">Hệ thống chuyển đến trang </w:t>
            </w:r>
            <w:r>
              <w:rPr>
                <w:rFonts w:hint="default"/>
                <w:lang w:val="en-US"/>
              </w:rPr>
              <w:t>của “Inventory Adjustments”</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781" w:type="dxa"/>
            <w:vMerge w:val="continue"/>
            <w:noWrap w:val="0"/>
            <w:vAlign w:val="top"/>
          </w:tcPr>
          <w:p>
            <w:pPr>
              <w:rPr>
                <w:b/>
              </w:rPr>
            </w:pPr>
          </w:p>
        </w:tc>
        <w:tc>
          <w:tcPr>
            <w:tcW w:w="2672" w:type="dxa"/>
            <w:noWrap w:val="0"/>
            <w:vAlign w:val="top"/>
          </w:tcPr>
          <w:p>
            <w:r>
              <w:t>7.</w:t>
            </w:r>
            <w:r>
              <w:rPr>
                <w:rFonts w:hint="default"/>
              </w:rPr>
              <w:t xml:space="preserve">Quản trị viên chọn tùy chọn "Create" </w:t>
            </w:r>
          </w:p>
          <w:p/>
        </w:tc>
        <w:tc>
          <w:tcPr>
            <w:tcW w:w="2789" w:type="dxa"/>
            <w:noWrap w:val="0"/>
            <w:vAlign w:val="top"/>
          </w:tcPr>
          <w:p/>
        </w:tc>
      </w:tr>
      <w:tr>
        <w:tblPrEx>
          <w:tblCellMar>
            <w:top w:w="0" w:type="dxa"/>
            <w:left w:w="108" w:type="dxa"/>
            <w:bottom w:w="0" w:type="dxa"/>
            <w:right w:w="108" w:type="dxa"/>
          </w:tblCellMar>
        </w:tblPrEx>
        <w:trPr>
          <w:trHeight w:val="480" w:hRule="atLeast"/>
        </w:trPr>
        <w:tc>
          <w:tcPr>
            <w:tcW w:w="3781" w:type="dxa"/>
            <w:vMerge w:val="continue"/>
            <w:noWrap w:val="0"/>
            <w:vAlign w:val="top"/>
          </w:tcPr>
          <w:p>
            <w:pPr>
              <w:rPr>
                <w:b/>
              </w:rPr>
            </w:pPr>
          </w:p>
        </w:tc>
        <w:tc>
          <w:tcPr>
            <w:tcW w:w="2672" w:type="dxa"/>
            <w:noWrap w:val="0"/>
            <w:vAlign w:val="top"/>
          </w:tcPr>
          <w:p/>
        </w:tc>
        <w:tc>
          <w:tcPr>
            <w:tcW w:w="2789" w:type="dxa"/>
            <w:noWrap w:val="0"/>
            <w:vAlign w:val="top"/>
          </w:tcPr>
          <w:p>
            <w:pPr>
              <w:rPr>
                <w:rFonts w:hint="default"/>
                <w:lang w:val="en-US"/>
              </w:rPr>
            </w:pPr>
            <w:r>
              <w:rPr>
                <w:rFonts w:hint="default"/>
                <w:lang w:val="en-US"/>
              </w:rPr>
              <w:t>8.Hệ thống hiển thị một biểu mẫu.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781" w:type="dxa"/>
            <w:vMerge w:val="continue"/>
            <w:noWrap w:val="0"/>
            <w:vAlign w:val="top"/>
          </w:tcPr>
          <w:p>
            <w:pPr>
              <w:rPr>
                <w:b/>
              </w:rPr>
            </w:pPr>
          </w:p>
        </w:tc>
        <w:tc>
          <w:tcPr>
            <w:tcW w:w="2672" w:type="dxa"/>
            <w:noWrap w:val="0"/>
            <w:vAlign w:val="top"/>
          </w:tcPr>
          <w:p>
            <w:pPr>
              <w:rPr>
                <w:rFonts w:hint="default"/>
                <w:lang w:val="en-US"/>
              </w:rPr>
            </w:pPr>
            <w:r>
              <w:t xml:space="preserve">9. </w:t>
            </w:r>
            <w:r>
              <w:rPr>
                <w:rFonts w:hint="default"/>
              </w:rPr>
              <w:t xml:space="preserve">Quản trị viên điền vào các trường bắt buộc </w:t>
            </w:r>
            <w:r>
              <w:rPr>
                <w:rFonts w:hint="default"/>
                <w:lang w:val="en-US"/>
              </w:rPr>
              <w:t>như ( đặt tên cho cập nhật tồn kho, chọn sản phẩm,..) và chọn “Start Inventory”.</w:t>
            </w:r>
          </w:p>
          <w:p/>
        </w:tc>
        <w:tc>
          <w:tcPr>
            <w:tcW w:w="2789"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781" w:type="dxa"/>
            <w:vMerge w:val="continue"/>
            <w:noWrap w:val="0"/>
            <w:vAlign w:val="top"/>
          </w:tcPr>
          <w:p>
            <w:pPr>
              <w:rPr>
                <w:b/>
              </w:rPr>
            </w:pPr>
          </w:p>
        </w:tc>
        <w:tc>
          <w:tcPr>
            <w:tcW w:w="2672" w:type="dxa"/>
            <w:noWrap w:val="0"/>
            <w:vAlign w:val="top"/>
          </w:tcPr>
          <w:p/>
        </w:tc>
        <w:tc>
          <w:tcPr>
            <w:tcW w:w="2789" w:type="dxa"/>
            <w:noWrap w:val="0"/>
            <w:vAlign w:val="top"/>
          </w:tcPr>
          <w:p>
            <w:pPr>
              <w:numPr>
                <w:ilvl w:val="0"/>
                <w:numId w:val="2"/>
              </w:numPr>
              <w:rPr>
                <w:rFonts w:hint="default"/>
                <w:lang w:val="en-US"/>
              </w:rPr>
            </w:pPr>
            <w:r>
              <w:rPr>
                <w:rFonts w:hint="default"/>
                <w:lang w:val="en-US"/>
              </w:rPr>
              <w:t>Hệ thống chuyển đến trang có danh sách tất cả các sản phẩm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781" w:type="dxa"/>
            <w:vMerge w:val="continue"/>
            <w:noWrap w:val="0"/>
            <w:vAlign w:val="top"/>
          </w:tcPr>
          <w:p>
            <w:pPr>
              <w:rPr>
                <w:b/>
              </w:rPr>
            </w:pPr>
          </w:p>
        </w:tc>
        <w:tc>
          <w:tcPr>
            <w:tcW w:w="2672" w:type="dxa"/>
            <w:noWrap w:val="0"/>
            <w:vAlign w:val="top"/>
          </w:tcPr>
          <w:p>
            <w:pPr>
              <w:rPr>
                <w:b/>
              </w:rPr>
            </w:pPr>
            <w:r>
              <w:rPr>
                <w:rFonts w:hint="default"/>
                <w:lang w:val="en-US"/>
              </w:rPr>
              <w:t>11.</w:t>
            </w:r>
            <w:r>
              <w:rPr>
                <w:rFonts w:hint="default"/>
              </w:rPr>
              <w:t>Quản trị viên có thể thay đổi chi tiết tồn kho cho từng sản phẩm bằng cách nhấp vào số lượng sản phẩm.</w:t>
            </w:r>
          </w:p>
        </w:tc>
        <w:tc>
          <w:tcPr>
            <w:tcW w:w="2789" w:type="dxa"/>
            <w:noWrap w:val="0"/>
            <w:vAlign w:val="top"/>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781" w:type="dxa"/>
            <w:noWrap w:val="0"/>
            <w:vAlign w:val="top"/>
          </w:tcPr>
          <w:p>
            <w:pPr>
              <w:rPr>
                <w:b/>
              </w:rPr>
            </w:pPr>
          </w:p>
        </w:tc>
        <w:tc>
          <w:tcPr>
            <w:tcW w:w="2672" w:type="dxa"/>
            <w:noWrap w:val="0"/>
            <w:vAlign w:val="top"/>
          </w:tcPr>
          <w:p>
            <w:pPr>
              <w:numPr>
                <w:ilvl w:val="0"/>
                <w:numId w:val="2"/>
              </w:numPr>
              <w:ind w:left="0" w:leftChars="0" w:firstLine="0" w:firstLineChars="0"/>
              <w:rPr>
                <w:rFonts w:hint="default"/>
                <w:lang w:val="en-US"/>
              </w:rPr>
            </w:pPr>
            <w:r>
              <w:rPr>
                <w:rFonts w:hint="default"/>
                <w:lang w:val="en-US"/>
              </w:rPr>
              <w:t>Quản trị viên nhấp vào “Validate Inventory” để xác nhận các thay đổi.</w:t>
            </w:r>
          </w:p>
        </w:tc>
        <w:tc>
          <w:tcPr>
            <w:tcW w:w="2789" w:type="dxa"/>
            <w:noWrap w:val="0"/>
            <w:vAlign w:val="top"/>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781" w:type="dxa"/>
            <w:noWrap w:val="0"/>
            <w:vAlign w:val="top"/>
          </w:tcPr>
          <w:p>
            <w:pPr>
              <w:rPr>
                <w:b/>
              </w:rPr>
            </w:pPr>
          </w:p>
        </w:tc>
        <w:tc>
          <w:tcPr>
            <w:tcW w:w="2672" w:type="dxa"/>
            <w:noWrap w:val="0"/>
            <w:vAlign w:val="top"/>
          </w:tcPr>
          <w:p>
            <w:pPr>
              <w:numPr>
                <w:ilvl w:val="0"/>
                <w:numId w:val="0"/>
              </w:numPr>
              <w:ind w:leftChars="0"/>
              <w:rPr>
                <w:rFonts w:hint="default"/>
                <w:lang w:val="en-US"/>
              </w:rPr>
            </w:pPr>
          </w:p>
        </w:tc>
        <w:tc>
          <w:tcPr>
            <w:tcW w:w="2789" w:type="dxa"/>
            <w:noWrap w:val="0"/>
            <w:vAlign w:val="top"/>
          </w:tcPr>
          <w:p>
            <w:pPr>
              <w:numPr>
                <w:ilvl w:val="0"/>
                <w:numId w:val="2"/>
              </w:numPr>
              <w:ind w:left="0" w:leftChars="0" w:firstLine="0" w:firstLineChars="0"/>
              <w:rPr>
                <w:rFonts w:hint="default"/>
                <w:lang w:val="en-US"/>
              </w:rPr>
            </w:pPr>
            <w:r>
              <w:rPr>
                <w:rFonts w:hint="default"/>
                <w:lang w:val="en-US"/>
              </w:rPr>
              <w:t xml:space="preserve">Hệ thống hiển thị đã lưu cập nhật và kết thúc use case. </w:t>
            </w:r>
          </w:p>
        </w:tc>
      </w:tr>
      <w:tr>
        <w:tblPrEx>
          <w:tblCellMar>
            <w:top w:w="0" w:type="dxa"/>
            <w:left w:w="108" w:type="dxa"/>
            <w:bottom w:w="0" w:type="dxa"/>
            <w:right w:w="108" w:type="dxa"/>
          </w:tblCellMar>
        </w:tblPrEx>
        <w:trPr>
          <w:trHeight w:val="710" w:hRule="atLeast"/>
        </w:trPr>
        <w:tc>
          <w:tcPr>
            <w:tcW w:w="3781" w:type="dxa"/>
            <w:noWrap w:val="0"/>
            <w:vAlign w:val="top"/>
          </w:tcPr>
          <w:p>
            <w:pPr>
              <w:rPr>
                <w:b/>
              </w:rPr>
            </w:pPr>
            <w:r>
              <w:rPr>
                <w:b/>
              </w:rPr>
              <w:t>Alternative Paths:</w:t>
            </w:r>
          </w:p>
        </w:tc>
        <w:tc>
          <w:tcPr>
            <w:tcW w:w="5461" w:type="dxa"/>
            <w:gridSpan w:val="2"/>
            <w:noWrap w:val="0"/>
            <w:vAlign w:val="top"/>
          </w:tcPr>
          <w:p>
            <w:pPr>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781" w:type="dxa"/>
            <w:noWrap w:val="0"/>
            <w:vAlign w:val="top"/>
          </w:tcPr>
          <w:p>
            <w:pPr>
              <w:rPr>
                <w:b/>
              </w:rPr>
            </w:pPr>
            <w:r>
              <w:rPr>
                <w:b/>
              </w:rPr>
              <w:t>Exception Paths:</w:t>
            </w:r>
          </w:p>
        </w:tc>
        <w:tc>
          <w:tcPr>
            <w:tcW w:w="5461" w:type="dxa"/>
            <w:gridSpan w:val="2"/>
            <w:noWrap w:val="0"/>
            <w:vAlign w:val="top"/>
          </w:tcPr>
          <w:p>
            <w:pPr>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781" w:type="dxa"/>
            <w:noWrap w:val="0"/>
            <w:vAlign w:val="top"/>
          </w:tcPr>
          <w:p>
            <w:pPr>
              <w:rPr>
                <w:b/>
              </w:rPr>
            </w:pPr>
            <w:r>
              <w:rPr>
                <w:b/>
              </w:rPr>
              <w:t>Extension Points:</w:t>
            </w:r>
          </w:p>
        </w:tc>
        <w:tc>
          <w:tcPr>
            <w:tcW w:w="5461" w:type="dxa"/>
            <w:gridSpan w:val="2"/>
            <w:noWrap w:val="0"/>
            <w:vAlign w:val="top"/>
          </w:tcPr>
          <w:p>
            <w:r>
              <w:t>None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3"/>
            <w:noWrap w:val="0"/>
            <w:vAlign w:val="top"/>
          </w:tcPr>
          <w:p>
            <w:pPr>
              <w:rPr>
                <w:rFonts w:hint="default"/>
                <w:lang w:val="en-US"/>
              </w:rPr>
            </w:pPr>
            <w:r>
              <w:rPr>
                <w:b/>
              </w:rPr>
              <w:t>Activity Diagram:</w:t>
            </w:r>
            <w:r>
              <w:rPr>
                <w:rFonts w:hint="default"/>
                <w:b/>
                <w:lang w:val="en-US"/>
              </w:rPr>
              <w:t xml:space="preserve"> </w:t>
            </w:r>
            <w:r>
              <w:drawing>
                <wp:inline distT="0" distB="0" distL="114300" distR="114300">
                  <wp:extent cx="5271135" cy="8670290"/>
                  <wp:effectExtent l="0" t="0" r="5715" b="1651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7"/>
                          <a:stretch>
                            <a:fillRect/>
                          </a:stretch>
                        </pic:blipFill>
                        <pic:spPr>
                          <a:xfrm>
                            <a:off x="0" y="0"/>
                            <a:ext cx="5271135" cy="8670290"/>
                          </a:xfrm>
                          <a:prstGeom prst="rect">
                            <a:avLst/>
                          </a:prstGeom>
                          <a:noFill/>
                          <a:ln>
                            <a:noFill/>
                          </a:ln>
                        </pic:spPr>
                      </pic:pic>
                    </a:graphicData>
                  </a:graphic>
                </wp:inline>
              </w:drawing>
            </w:r>
          </w:p>
          <w:p>
            <w:pPr>
              <w:jc w:val="both"/>
            </w:pPr>
          </w:p>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41922"/>
    <w:multiLevelType w:val="singleLevel"/>
    <w:tmpl w:val="8C841922"/>
    <w:lvl w:ilvl="0" w:tentative="0">
      <w:start w:val="10"/>
      <w:numFmt w:val="decimal"/>
      <w:suff w:val="space"/>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D4213"/>
    <w:rsid w:val="70ED4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qFormat/>
    <w:uiPriority w:val="0"/>
    <w:pPr>
      <w:keepNext/>
      <w:widowControl w:val="0"/>
      <w:numPr>
        <w:ilvl w:val="0"/>
        <w:numId w:val="1"/>
      </w:numPr>
      <w:spacing w:before="120" w:after="60" w:line="240" w:lineRule="atLeast"/>
      <w:ind w:left="720" w:hanging="720"/>
      <w:outlineLvl w:val="0"/>
    </w:pPr>
    <w:rPr>
      <w:rFonts w:ascii="Arial" w:hAnsi="Arial" w:eastAsia="Times New Roman" w:cs="Times New Roman"/>
      <w:b/>
      <w:kern w:val="0"/>
      <w:sz w:val="24"/>
      <w:szCs w:val="20"/>
      <w:lang w:val="en-US"/>
      <w14:ligatures w14:val="none"/>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2023-10-23T05:56:00Z</dcterms:created>
  <dc:creator>KHOA</dc:creator>
  <cp:lastModifiedBy>KHOA</cp:lastModifiedBy>
  <dcterms:modified xsi:type="dcterms:W3CDTF">2023-10-23T05:57:13Z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0656637B5AA24303852054C27D7A79F9_11</vt:lpwstr>
  </property>
</Properties>
</file>