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2717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5272405" cy="2605405"/>
                  <wp:effectExtent l="0" t="0" r="4445" b="4445"/>
                  <wp:docPr id="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60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noWrap w:val="0"/>
            <w:vAlign w:val="top"/>
          </w:tcPr>
          <w:p>
            <w:pPr>
              <w:rPr>
                <w:b/>
              </w:rPr>
            </w:pPr>
            <w:bookmarkStart w:id="0" w:name="_GoBack" w:colFirst="1" w:colLast="2"/>
            <w:r>
              <w:rPr>
                <w:b/>
              </w:rPr>
              <w:t xml:space="preserve">Use Case Number:  </w:t>
            </w:r>
          </w:p>
        </w:tc>
        <w:tc>
          <w:tcPr>
            <w:tcW w:w="5382" w:type="dxa"/>
            <w:gridSpan w:val="2"/>
            <w:noWrap w:val="0"/>
            <w:vAlign w:val="top"/>
          </w:tcPr>
          <w:p>
            <w:pPr>
              <w:pStyle w:val="2"/>
              <w:numPr>
                <w:ilvl w:val="0"/>
                <w:numId w:val="0"/>
              </w:numPr>
              <w:rPr>
                <w:rFonts w:hint="default" w:ascii="Calibri (Body)" w:hAnsi="Calibri (Body)" w:cs="Calibri (Body)"/>
                <w:b/>
                <w:bCs/>
                <w:lang w:val="en-US"/>
              </w:rPr>
            </w:pPr>
            <w:r>
              <w:rPr>
                <w:rFonts w:hint="default" w:ascii="Calibri (Body)" w:hAnsi="Calibri (Body)" w:cs="Calibri (Body)"/>
                <w:b/>
                <w:bCs/>
                <w:lang w:val="en-US"/>
              </w:rPr>
              <w:t>UC11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860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5382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Scrap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538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Admin,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 xml:space="preserve">Maturity: </w:t>
            </w:r>
          </w:p>
        </w:tc>
        <w:tc>
          <w:tcPr>
            <w:tcW w:w="5382" w:type="dxa"/>
            <w:gridSpan w:val="2"/>
            <w:noWrap w:val="0"/>
            <w:vAlign w:val="top"/>
          </w:tcPr>
          <w:p>
            <w:r>
              <w:t>Focused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Summary:</w:t>
            </w:r>
          </w:p>
        </w:tc>
        <w:tc>
          <w:tcPr>
            <w:tcW w:w="5382" w:type="dxa"/>
            <w:gridSpan w:val="2"/>
            <w:noWrap w:val="0"/>
            <w:vAlign w:val="top"/>
          </w:tcPr>
          <w:p>
            <w:r>
              <w:rPr>
                <w:rFonts w:hint="default"/>
              </w:rPr>
              <w:t>Quản trị viên có thể ghi lại các sản phẩm phế phẩm trong tồn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860" w:type="dxa"/>
            <w:vMerge w:val="restart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Basic Course of Events:</w:t>
            </w:r>
          </w:p>
        </w:tc>
        <w:tc>
          <w:tcPr>
            <w:tcW w:w="2718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>
            <w:pPr>
              <w:rPr>
                <w:b/>
              </w:rPr>
            </w:pPr>
          </w:p>
        </w:tc>
        <w:tc>
          <w:tcPr>
            <w:tcW w:w="2664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>
            <w:pPr>
              <w:rPr>
                <w:b/>
              </w:rPr>
            </w:pPr>
            <w:r>
              <w:t xml:space="preserve">1. </w:t>
            </w:r>
            <w:r>
              <w:rPr>
                <w:rFonts w:hint="default"/>
              </w:rPr>
              <w:t xml:space="preserve">Thực hiện </w:t>
            </w:r>
            <w:r>
              <w:rPr>
                <w:rFonts w:hint="default"/>
                <w:b/>
                <w:bCs/>
              </w:rPr>
              <w:t>{Xác thực Đăng nhập}</w:t>
            </w:r>
          </w:p>
        </w:tc>
        <w:tc>
          <w:tcPr>
            <w:tcW w:w="266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/>
        </w:tc>
        <w:tc>
          <w:tcPr>
            <w:tcW w:w="2664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>2. Hệ thống sẽ hiện bảng điều khiển chung của odoo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 xml:space="preserve">3. </w:t>
            </w:r>
            <w:r>
              <w:rPr>
                <w:rFonts w:hint="default"/>
                <w:lang w:val="en-US"/>
              </w:rPr>
              <w:t xml:space="preserve"> Quản trị viên chọn ứng dụng "Inventory".</w:t>
            </w:r>
          </w:p>
          <w:p/>
        </w:tc>
        <w:tc>
          <w:tcPr>
            <w:tcW w:w="266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/>
        </w:tc>
        <w:tc>
          <w:tcPr>
            <w:tcW w:w="2664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 xml:space="preserve">4. </w:t>
            </w:r>
            <w:r>
              <w:rPr>
                <w:rFonts w:hint="default"/>
              </w:rPr>
              <w:t>Hệ thống chuyển đến trang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"Inventory Overview"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 xml:space="preserve">5. </w:t>
            </w:r>
            <w:r>
              <w:rPr>
                <w:rFonts w:hint="default"/>
              </w:rPr>
              <w:t>Quản trị viên nhấp vào</w:t>
            </w:r>
            <w:r>
              <w:rPr>
                <w:rFonts w:hint="default"/>
                <w:lang w:val="en-US"/>
              </w:rPr>
              <w:t xml:space="preserve"> “Operations” và chọn “Scrap”</w:t>
            </w:r>
          </w:p>
          <w:p/>
        </w:tc>
        <w:tc>
          <w:tcPr>
            <w:tcW w:w="266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/>
        </w:tc>
        <w:tc>
          <w:tcPr>
            <w:tcW w:w="2664" w:type="dxa"/>
            <w:noWrap w:val="0"/>
            <w:vAlign w:val="top"/>
          </w:tcPr>
          <w:p>
            <w:pPr>
              <w:rPr>
                <w:rFonts w:hint="default"/>
                <w:b/>
                <w:lang w:val="en-US"/>
              </w:rPr>
            </w:pPr>
            <w:r>
              <w:t xml:space="preserve">6. </w:t>
            </w:r>
            <w:r>
              <w:rPr>
                <w:rFonts w:hint="default"/>
              </w:rPr>
              <w:t xml:space="preserve">Hệ thống chuyển đến trang </w:t>
            </w:r>
            <w:r>
              <w:rPr>
                <w:rFonts w:hint="default"/>
                <w:lang w:val="en-US"/>
              </w:rPr>
              <w:t>“Scrap Orders”</w:t>
            </w: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>
            <w:r>
              <w:t>7.</w:t>
            </w:r>
            <w:r>
              <w:rPr>
                <w:rFonts w:hint="default"/>
              </w:rPr>
              <w:t xml:space="preserve">Quản trị viên chọn tùy chọn "Create" </w:t>
            </w:r>
          </w:p>
          <w:p/>
        </w:tc>
        <w:tc>
          <w:tcPr>
            <w:tcW w:w="266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/>
        </w:tc>
        <w:tc>
          <w:tcPr>
            <w:tcW w:w="2664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Hệ thống hiển thị biểu mẫu để tạo một quy tắc đặt hàng lại mới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 xml:space="preserve">9. </w:t>
            </w:r>
            <w:r>
              <w:rPr>
                <w:rFonts w:hint="default"/>
              </w:rPr>
              <w:t>Quản trị viên điền vào các trường bắt buộc</w:t>
            </w:r>
            <w:r>
              <w:rPr>
                <w:rFonts w:hint="default"/>
                <w:lang w:val="en-US"/>
              </w:rPr>
              <w:t xml:space="preserve"> để tạo mới đơn hàng phế phẩm.</w:t>
            </w:r>
          </w:p>
          <w:p/>
        </w:tc>
        <w:tc>
          <w:tcPr>
            <w:tcW w:w="2664" w:type="dxa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 xml:space="preserve">10. </w:t>
            </w:r>
            <w:r>
              <w:rPr>
                <w:rFonts w:hint="default"/>
              </w:rPr>
              <w:t xml:space="preserve">Sau khi hoàn tất các trường bắt buộc, quản trị viên nhấp vào nút </w:t>
            </w:r>
            <w:r>
              <w:rPr>
                <w:rFonts w:hint="default"/>
                <w:lang w:val="en-US"/>
              </w:rPr>
              <w:t>“Save”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>và nhấp tiếp vào “Validate”</w:t>
            </w:r>
          </w:p>
        </w:tc>
        <w:tc>
          <w:tcPr>
            <w:tcW w:w="266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60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718" w:type="dxa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2664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11.Hệ thống lưu vào CSDL và kết thúc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860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538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860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538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860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5382" w:type="dxa"/>
            <w:gridSpan w:val="2"/>
            <w:noWrap w:val="0"/>
            <w:vAlign w:val="top"/>
          </w:tcPr>
          <w:p>
            <w:r>
              <w:t>None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b/>
              </w:rPr>
              <w:t>Activity Diagram: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5272405" cy="7738110"/>
                  <wp:effectExtent l="0" t="0" r="4445" b="15240"/>
                  <wp:docPr id="1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773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/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50D53"/>
    <w:rsid w:val="5EF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ind w:left="720" w:hanging="720"/>
      <w:outlineLvl w:val="0"/>
    </w:pPr>
    <w:rPr>
      <w:rFonts w:ascii="Arial" w:hAnsi="Arial" w:eastAsia="Times New Roman" w:cs="Times New Roman"/>
      <w:b/>
      <w:kern w:val="0"/>
      <w:sz w:val="24"/>
      <w:szCs w:val="20"/>
      <w:lang w:val="en-US"/>
      <w14:ligatures w14:val="none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2023-10-23T05:58:00Z</dcterms:created>
  <dc:creator>KHOA</dc:creator>
  <cp:lastModifiedBy>KHOA</cp:lastModifiedBy>
  <dcterms:modified xsi:type="dcterms:W3CDTF">2023-10-23T06:00:06Z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3BFE3A1EFDAF4C6CA841DE56521B7011_11</vt:lpwstr>
  </property>
</Properties>
</file>