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F0DE7"/>
    <w:p w14:paraId="22AF785B">
      <w:pPr>
        <w:jc w:val="center"/>
      </w:pPr>
      <w:r>
        <w:drawing>
          <wp:inline distT="0" distB="0" distL="0" distR="0">
            <wp:extent cx="2702560" cy="8305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6"/>
                    <a:stretch>
                      <a:fillRect/>
                    </a:stretch>
                  </pic:blipFill>
                  <pic:spPr>
                    <a:xfrm>
                      <a:off x="0" y="0"/>
                      <a:ext cx="2702560" cy="830580"/>
                    </a:xfrm>
                    <a:prstGeom prst="rect">
                      <a:avLst/>
                    </a:prstGeom>
                  </pic:spPr>
                </pic:pic>
              </a:graphicData>
            </a:graphic>
          </wp:inline>
        </w:drawing>
      </w:r>
    </w:p>
    <w:p w14:paraId="27C264B6"/>
    <w:p w14:paraId="2128B43E"/>
    <w:p w14:paraId="43CB21DD"/>
    <w:p w14:paraId="2DB3C38A"/>
    <w:p w14:paraId="2DB580CC"/>
    <w:p w14:paraId="7D0EC596"/>
    <w:p w14:paraId="5CB26AF0"/>
    <w:p w14:paraId="7262B5DD">
      <w:pPr>
        <w:jc w:val="center"/>
        <w:rPr>
          <w:b/>
          <w:caps/>
          <w:color w:val="C00000"/>
          <w:sz w:val="56"/>
        </w:rPr>
      </w:pPr>
      <w:r>
        <w:rPr>
          <w:b/>
          <w:caps/>
          <w:color w:val="C00000"/>
          <w:sz w:val="56"/>
        </w:rPr>
        <w:t>Course Project Report</w:t>
      </w:r>
    </w:p>
    <w:p w14:paraId="52DB14B2">
      <w:pPr>
        <w:jc w:val="center"/>
        <w:rPr>
          <w:b/>
          <w:caps/>
          <w:color w:val="C00000"/>
          <w:sz w:val="48"/>
        </w:rPr>
      </w:pPr>
      <w:r>
        <w:rPr>
          <w:rStyle w:val="24"/>
          <w:rFonts w:eastAsiaTheme="majorEastAsia"/>
        </w:rPr>
        <w:t>Subject: SWD391</w:t>
      </w:r>
    </w:p>
    <w:p w14:paraId="78A449DD">
      <w:pPr>
        <w:jc w:val="center"/>
        <w:rPr>
          <w:b/>
          <w:color w:val="C00000"/>
          <w:sz w:val="32"/>
        </w:rPr>
      </w:pPr>
      <w:r>
        <w:rPr>
          <w:b/>
          <w:color w:val="C00000"/>
          <w:sz w:val="32"/>
        </w:rPr>
        <w:t>Digital Legacy Management &amp; Digital Asset Handover</w:t>
      </w:r>
    </w:p>
    <w:p w14:paraId="6D27BD03">
      <w:pPr>
        <w:pStyle w:val="38"/>
      </w:pPr>
      <w:bookmarkStart w:id="0" w:name="_GoBack"/>
      <w:bookmarkEnd w:id="0"/>
    </w:p>
    <w:p w14:paraId="71C82E1C">
      <w:pPr>
        <w:pStyle w:val="38"/>
      </w:pPr>
    </w:p>
    <w:p w14:paraId="3B0CA1C6">
      <w:pPr>
        <w:pStyle w:val="38"/>
        <w:tabs>
          <w:tab w:val="left" w:pos="5529"/>
        </w:tabs>
      </w:pPr>
      <w:r>
        <w:tab/>
      </w:r>
    </w:p>
    <w:p w14:paraId="55FC653C">
      <w:pPr>
        <w:pStyle w:val="38"/>
        <w:tabs>
          <w:tab w:val="left" w:pos="5529"/>
        </w:tabs>
      </w:pPr>
      <w:r>
        <w:tab/>
      </w:r>
    </w:p>
    <w:p w14:paraId="70BB7E22">
      <w:pPr>
        <w:pStyle w:val="38"/>
        <w:tabs>
          <w:tab w:val="left" w:pos="5529"/>
        </w:tabs>
      </w:pPr>
    </w:p>
    <w:p w14:paraId="21255290">
      <w:pPr>
        <w:pStyle w:val="38"/>
      </w:pPr>
      <w:r>
        <w:tab/>
      </w:r>
      <w:r>
        <w:tab/>
      </w:r>
    </w:p>
    <w:p w14:paraId="17926DE3">
      <w:pPr>
        <w:jc w:val="center"/>
        <w:rPr>
          <w:b/>
          <w:sz w:val="44"/>
        </w:rPr>
      </w:pPr>
    </w:p>
    <w:p w14:paraId="77E28E4F">
      <w:pPr>
        <w:jc w:val="center"/>
        <w:rPr>
          <w:b/>
          <w:sz w:val="44"/>
        </w:rPr>
      </w:pPr>
    </w:p>
    <w:p w14:paraId="225A5E89">
      <w:pPr>
        <w:jc w:val="center"/>
        <w:rPr>
          <w:b/>
          <w:sz w:val="44"/>
        </w:rPr>
      </w:pPr>
    </w:p>
    <w:p w14:paraId="342B7900">
      <w:pPr>
        <w:jc w:val="center"/>
        <w:rPr>
          <w:b/>
          <w:sz w:val="44"/>
        </w:rPr>
      </w:pPr>
    </w:p>
    <w:p w14:paraId="29A46A83">
      <w:pPr>
        <w:jc w:val="center"/>
        <w:rPr>
          <w:b/>
          <w:sz w:val="44"/>
        </w:rPr>
      </w:pPr>
    </w:p>
    <w:p w14:paraId="49E9C6E8">
      <w:pPr>
        <w:jc w:val="center"/>
        <w:rPr>
          <w:b/>
          <w:sz w:val="44"/>
        </w:rPr>
      </w:pPr>
    </w:p>
    <w:p w14:paraId="46247DA6">
      <w:pPr>
        <w:jc w:val="center"/>
        <w:rPr>
          <w:b/>
          <w:sz w:val="44"/>
        </w:rPr>
      </w:pPr>
    </w:p>
    <w:p w14:paraId="6BA3DBA1">
      <w:pPr>
        <w:spacing w:before="89" w:after="0"/>
        <w:ind w:left="2526" w:right="2171" w:firstLine="0"/>
        <w:jc w:val="center"/>
        <w:rPr>
          <w:rFonts w:cstheme="minorHAnsi"/>
          <w:sz w:val="28"/>
          <w:szCs w:val="28"/>
        </w:rPr>
      </w:pPr>
      <w:r>
        <w:rPr>
          <w:rFonts w:cstheme="minorHAnsi"/>
          <w:sz w:val="28"/>
          <w:szCs w:val="28"/>
        </w:rPr>
        <w:t>– Ho Chi Minh City, October 2026 –</w:t>
      </w:r>
    </w:p>
    <w:p w14:paraId="50050C36">
      <w:pPr>
        <w:spacing w:before="89" w:after="0"/>
        <w:ind w:left="2526" w:right="2171" w:firstLine="0"/>
        <w:jc w:val="center"/>
        <w:rPr>
          <w:rFonts w:cstheme="minorHAnsi"/>
          <w:sz w:val="28"/>
          <w:szCs w:val="28"/>
        </w:rPr>
      </w:pPr>
    </w:p>
    <w:sdt>
      <w:sdtPr>
        <w:id w:val="147474489"/>
        <w:docPartObj>
          <w:docPartGallery w:val="Table of Contents"/>
          <w:docPartUnique/>
        </w:docPartObj>
      </w:sdtPr>
      <w:sdtContent>
        <w:p w14:paraId="2C236DF5">
          <w:pPr>
            <w:pStyle w:val="35"/>
            <w:pageBreakBefore/>
            <w:rPr>
              <w:b/>
            </w:rPr>
          </w:pPr>
          <w:r>
            <w:rPr>
              <w:b/>
            </w:rPr>
            <w:t>Table of Contents</w:t>
          </w:r>
        </w:p>
        <w:p w14:paraId="5DC2348A">
          <w:pPr>
            <w:pStyle w:val="16"/>
            <w:tabs>
              <w:tab w:val="right" w:leader="dot" w:pos="9350"/>
            </w:tabs>
            <w:spacing w:before="0" w:after="20" w:line="240" w:lineRule="auto"/>
          </w:pPr>
          <w:r>
            <w:fldChar w:fldCharType="begin"/>
          </w:r>
          <w:r>
            <w:instrText xml:space="preserve"> TOC \o "1-3" \h \z \u </w:instrText>
          </w:r>
          <w:r>
            <w:fldChar w:fldCharType="separate"/>
          </w:r>
          <w:r>
            <w:rPr>
              <w:sz w:val="22"/>
            </w:rPr>
            <w:t>Record of Changes</w:t>
          </w:r>
          <w:r>
            <w:rPr>
              <w:sz w:val="22"/>
            </w:rPr>
            <w:tab/>
          </w:r>
          <w:r>
            <w:rPr>
              <w:sz w:val="22"/>
            </w:rPr>
            <w:t>3</w:t>
          </w:r>
        </w:p>
        <w:p w14:paraId="551342C7">
          <w:pPr>
            <w:pStyle w:val="16"/>
            <w:tabs>
              <w:tab w:val="right" w:leader="dot" w:pos="9350"/>
            </w:tabs>
            <w:spacing w:before="0" w:after="20" w:line="240" w:lineRule="auto"/>
          </w:pPr>
          <w:r>
            <w:rPr>
              <w:sz w:val="22"/>
            </w:rPr>
            <w:t>I. Overview</w:t>
          </w:r>
          <w:r>
            <w:rPr>
              <w:sz w:val="22"/>
            </w:rPr>
            <w:tab/>
          </w:r>
          <w:r>
            <w:rPr>
              <w:sz w:val="22"/>
            </w:rPr>
            <w:t>3</w:t>
          </w:r>
        </w:p>
        <w:p w14:paraId="0E4CF84B">
          <w:pPr>
            <w:pStyle w:val="17"/>
            <w:tabs>
              <w:tab w:val="right" w:leader="dot" w:pos="9350"/>
            </w:tabs>
            <w:spacing w:before="0" w:after="20" w:line="240" w:lineRule="auto"/>
          </w:pPr>
          <w:r>
            <w:rPr>
              <w:sz w:val="22"/>
            </w:rPr>
            <w:t>I.1 Project Information</w:t>
          </w:r>
          <w:r>
            <w:rPr>
              <w:sz w:val="22"/>
            </w:rPr>
            <w:tab/>
          </w:r>
          <w:r>
            <w:rPr>
              <w:sz w:val="22"/>
            </w:rPr>
            <w:t>3</w:t>
          </w:r>
        </w:p>
        <w:p w14:paraId="37C1A306">
          <w:pPr>
            <w:pStyle w:val="17"/>
            <w:tabs>
              <w:tab w:val="right" w:leader="dot" w:pos="9350"/>
            </w:tabs>
            <w:spacing w:before="0" w:after="20" w:line="240" w:lineRule="auto"/>
          </w:pPr>
          <w:r>
            <w:rPr>
              <w:sz w:val="22"/>
            </w:rPr>
            <w:t>I.2 Project Team</w:t>
          </w:r>
          <w:r>
            <w:rPr>
              <w:sz w:val="22"/>
            </w:rPr>
            <w:tab/>
          </w:r>
          <w:r>
            <w:rPr>
              <w:sz w:val="22"/>
            </w:rPr>
            <w:t>3</w:t>
          </w:r>
        </w:p>
        <w:p w14:paraId="25FE540C">
          <w:pPr>
            <w:pStyle w:val="16"/>
            <w:tabs>
              <w:tab w:val="right" w:leader="dot" w:pos="9350"/>
            </w:tabs>
            <w:spacing w:before="0" w:after="20" w:line="240" w:lineRule="auto"/>
          </w:pPr>
          <w:r>
            <w:rPr>
              <w:sz w:val="22"/>
            </w:rPr>
            <w:t>II. Requirement Specification</w:t>
          </w:r>
          <w:r>
            <w:rPr>
              <w:sz w:val="22"/>
            </w:rPr>
            <w:tab/>
          </w:r>
          <w:r>
            <w:rPr>
              <w:sz w:val="22"/>
            </w:rPr>
            <w:t>3</w:t>
          </w:r>
        </w:p>
        <w:p w14:paraId="33F40EBD">
          <w:pPr>
            <w:pStyle w:val="17"/>
            <w:tabs>
              <w:tab w:val="right" w:leader="dot" w:pos="9350"/>
            </w:tabs>
            <w:spacing w:before="0" w:after="20" w:line="240" w:lineRule="auto"/>
          </w:pPr>
          <w:r>
            <w:rPr>
              <w:sz w:val="22"/>
            </w:rPr>
            <w:t>II.1 Problem description</w:t>
          </w:r>
          <w:r>
            <w:rPr>
              <w:sz w:val="22"/>
            </w:rPr>
            <w:tab/>
          </w:r>
          <w:r>
            <w:rPr>
              <w:sz w:val="22"/>
            </w:rPr>
            <w:t>3</w:t>
          </w:r>
        </w:p>
        <w:p w14:paraId="518676C2">
          <w:pPr>
            <w:pStyle w:val="17"/>
            <w:tabs>
              <w:tab w:val="right" w:leader="dot" w:pos="9350"/>
            </w:tabs>
            <w:spacing w:before="0" w:after="20" w:line="240" w:lineRule="auto"/>
          </w:pPr>
          <w:r>
            <w:rPr>
              <w:sz w:val="22"/>
            </w:rPr>
            <w:t>II.2 Major Features</w:t>
          </w:r>
          <w:r>
            <w:rPr>
              <w:sz w:val="22"/>
            </w:rPr>
            <w:tab/>
          </w:r>
          <w:r>
            <w:rPr>
              <w:sz w:val="22"/>
            </w:rPr>
            <w:t>4</w:t>
          </w:r>
        </w:p>
        <w:p w14:paraId="562EF304">
          <w:pPr>
            <w:pStyle w:val="17"/>
            <w:tabs>
              <w:tab w:val="right" w:leader="dot" w:pos="9350"/>
            </w:tabs>
            <w:spacing w:before="0" w:after="20" w:line="240" w:lineRule="auto"/>
          </w:pPr>
          <w:r>
            <w:rPr>
              <w:sz w:val="22"/>
            </w:rPr>
            <w:t>II.3 Context Diagram</w:t>
          </w:r>
          <w:r>
            <w:rPr>
              <w:sz w:val="22"/>
            </w:rPr>
            <w:tab/>
          </w:r>
          <w:r>
            <w:rPr>
              <w:sz w:val="22"/>
            </w:rPr>
            <w:t>5</w:t>
          </w:r>
        </w:p>
        <w:p w14:paraId="019637C9">
          <w:pPr>
            <w:pStyle w:val="17"/>
            <w:tabs>
              <w:tab w:val="right" w:leader="dot" w:pos="9350"/>
            </w:tabs>
            <w:spacing w:before="0" w:after="20" w:line="240" w:lineRule="auto"/>
          </w:pPr>
          <w:r>
            <w:rPr>
              <w:sz w:val="22"/>
            </w:rPr>
            <w:t>II.4 Nonfunctional requirements</w:t>
          </w:r>
          <w:r>
            <w:rPr>
              <w:sz w:val="22"/>
            </w:rPr>
            <w:tab/>
          </w:r>
          <w:r>
            <w:rPr>
              <w:sz w:val="22"/>
            </w:rPr>
            <w:t>6</w:t>
          </w:r>
        </w:p>
        <w:p w14:paraId="2C9AE1DA">
          <w:pPr>
            <w:pStyle w:val="17"/>
            <w:tabs>
              <w:tab w:val="right" w:leader="dot" w:pos="9350"/>
            </w:tabs>
            <w:spacing w:before="0" w:after="20" w:line="240" w:lineRule="auto"/>
          </w:pPr>
          <w:r>
            <w:rPr>
              <w:sz w:val="22"/>
            </w:rPr>
            <w:t>II.5 Functional requirements</w:t>
          </w:r>
          <w:r>
            <w:rPr>
              <w:sz w:val="22"/>
            </w:rPr>
            <w:tab/>
          </w:r>
          <w:r>
            <w:rPr>
              <w:sz w:val="22"/>
            </w:rPr>
            <w:t>7</w:t>
          </w:r>
        </w:p>
        <w:p w14:paraId="6B95FBE0">
          <w:pPr>
            <w:pStyle w:val="18"/>
            <w:tabs>
              <w:tab w:val="right" w:leader="dot" w:pos="9350"/>
            </w:tabs>
            <w:spacing w:before="0" w:after="20" w:line="240" w:lineRule="auto"/>
          </w:pPr>
          <w:r>
            <w:rPr>
              <w:sz w:val="22"/>
            </w:rPr>
            <w:t>II.5.1 Actors</w:t>
          </w:r>
          <w:r>
            <w:rPr>
              <w:sz w:val="22"/>
            </w:rPr>
            <w:tab/>
          </w:r>
          <w:r>
            <w:rPr>
              <w:sz w:val="22"/>
            </w:rPr>
            <w:t>7</w:t>
          </w:r>
        </w:p>
        <w:p w14:paraId="727F897F">
          <w:pPr>
            <w:pStyle w:val="18"/>
            <w:tabs>
              <w:tab w:val="right" w:leader="dot" w:pos="9350"/>
            </w:tabs>
            <w:spacing w:before="0" w:after="20" w:line="240" w:lineRule="auto"/>
          </w:pPr>
          <w:r>
            <w:rPr>
              <w:sz w:val="22"/>
            </w:rPr>
            <w:t>II.5.2 Use Cases</w:t>
          </w:r>
          <w:r>
            <w:rPr>
              <w:sz w:val="22"/>
            </w:rPr>
            <w:tab/>
          </w:r>
          <w:r>
            <w:rPr>
              <w:sz w:val="22"/>
            </w:rPr>
            <w:t>8</w:t>
          </w:r>
        </w:p>
        <w:p w14:paraId="7B1494E9">
          <w:pPr>
            <w:pStyle w:val="18"/>
            <w:tabs>
              <w:tab w:val="right" w:leader="dot" w:pos="9350"/>
            </w:tabs>
            <w:spacing w:before="0" w:after="20" w:line="240" w:lineRule="auto"/>
          </w:pPr>
          <w:r>
            <w:rPr>
              <w:sz w:val="22"/>
            </w:rPr>
            <w:t>II.5.2.1 Diagram(s)</w:t>
          </w:r>
          <w:r>
            <w:rPr>
              <w:sz w:val="22"/>
            </w:rPr>
            <w:tab/>
          </w:r>
          <w:r>
            <w:rPr>
              <w:sz w:val="22"/>
            </w:rPr>
            <w:t>8</w:t>
          </w:r>
        </w:p>
        <w:p w14:paraId="1E9EEADD">
          <w:pPr>
            <w:pStyle w:val="18"/>
            <w:tabs>
              <w:tab w:val="right" w:leader="dot" w:pos="9350"/>
            </w:tabs>
            <w:spacing w:before="0" w:after="20" w:line="240" w:lineRule="auto"/>
          </w:pPr>
          <w:r>
            <w:rPr>
              <w:sz w:val="22"/>
            </w:rPr>
            <w:t>II.5.2.2 Use case descriptions</w:t>
          </w:r>
          <w:r>
            <w:rPr>
              <w:sz w:val="22"/>
            </w:rPr>
            <w:tab/>
          </w:r>
          <w:r>
            <w:rPr>
              <w:sz w:val="22"/>
            </w:rPr>
            <w:t>9</w:t>
          </w:r>
        </w:p>
        <w:p w14:paraId="3EB9DAF0">
          <w:pPr>
            <w:pStyle w:val="18"/>
            <w:tabs>
              <w:tab w:val="right" w:leader="dot" w:pos="9350"/>
            </w:tabs>
            <w:spacing w:before="0" w:after="20" w:line="240" w:lineRule="auto"/>
          </w:pPr>
          <w:r>
            <w:rPr>
              <w:sz w:val="22"/>
            </w:rPr>
            <w:t>II.5.3 Activity diagram</w:t>
          </w:r>
          <w:r>
            <w:rPr>
              <w:sz w:val="22"/>
            </w:rPr>
            <w:tab/>
          </w:r>
          <w:r>
            <w:rPr>
              <w:sz w:val="22"/>
            </w:rPr>
            <w:t>18</w:t>
          </w:r>
        </w:p>
        <w:p w14:paraId="0290EDE2">
          <w:pPr>
            <w:pStyle w:val="17"/>
            <w:tabs>
              <w:tab w:val="right" w:leader="dot" w:pos="9350"/>
            </w:tabs>
            <w:spacing w:before="0" w:after="20" w:line="240" w:lineRule="auto"/>
          </w:pPr>
          <w:r>
            <w:rPr>
              <w:sz w:val="22"/>
            </w:rPr>
            <w:t>II.6 Entity Relationship Diagram</w:t>
          </w:r>
          <w:r>
            <w:rPr>
              <w:sz w:val="22"/>
            </w:rPr>
            <w:tab/>
          </w:r>
          <w:r>
            <w:rPr>
              <w:sz w:val="22"/>
            </w:rPr>
            <w:t>20</w:t>
          </w:r>
        </w:p>
        <w:p w14:paraId="6EAD0BAD">
          <w:pPr>
            <w:pStyle w:val="16"/>
            <w:tabs>
              <w:tab w:val="right" w:leader="dot" w:pos="9350"/>
            </w:tabs>
            <w:spacing w:before="0" w:after="20" w:line="240" w:lineRule="auto"/>
          </w:pPr>
          <w:r>
            <w:rPr>
              <w:sz w:val="22"/>
            </w:rPr>
            <w:t>III. Analysis models</w:t>
          </w:r>
          <w:r>
            <w:rPr>
              <w:sz w:val="22"/>
            </w:rPr>
            <w:tab/>
          </w:r>
          <w:r>
            <w:rPr>
              <w:sz w:val="22"/>
            </w:rPr>
            <w:t>21</w:t>
          </w:r>
        </w:p>
        <w:p w14:paraId="7D03E11E">
          <w:pPr>
            <w:pStyle w:val="17"/>
            <w:tabs>
              <w:tab w:val="right" w:leader="dot" w:pos="9350"/>
            </w:tabs>
            <w:spacing w:before="0" w:after="20" w:line="240" w:lineRule="auto"/>
          </w:pPr>
          <w:r>
            <w:rPr>
              <w:sz w:val="22"/>
            </w:rPr>
            <w:t>III.1 Interaction diagrams</w:t>
          </w:r>
          <w:r>
            <w:rPr>
              <w:sz w:val="22"/>
            </w:rPr>
            <w:tab/>
          </w:r>
          <w:r>
            <w:rPr>
              <w:sz w:val="22"/>
            </w:rPr>
            <w:t>21</w:t>
          </w:r>
        </w:p>
        <w:p w14:paraId="37A1572C">
          <w:pPr>
            <w:pStyle w:val="18"/>
            <w:tabs>
              <w:tab w:val="right" w:leader="dot" w:pos="9350"/>
            </w:tabs>
            <w:spacing w:before="0" w:after="20" w:line="240" w:lineRule="auto"/>
          </w:pPr>
          <w:r>
            <w:rPr>
              <w:sz w:val="22"/>
            </w:rPr>
            <w:t>III.1.1 Sequence Diagram</w:t>
          </w:r>
          <w:r>
            <w:rPr>
              <w:sz w:val="22"/>
            </w:rPr>
            <w:tab/>
          </w:r>
          <w:r>
            <w:rPr>
              <w:sz w:val="22"/>
            </w:rPr>
            <w:t>21</w:t>
          </w:r>
        </w:p>
        <w:p w14:paraId="158886CB">
          <w:pPr>
            <w:pStyle w:val="18"/>
            <w:tabs>
              <w:tab w:val="right" w:leader="dot" w:pos="9350"/>
            </w:tabs>
            <w:spacing w:before="0" w:after="20" w:line="240" w:lineRule="auto"/>
          </w:pPr>
          <w:r>
            <w:rPr>
              <w:sz w:val="22"/>
            </w:rPr>
            <w:t>III.1.2 Communication Diagram</w:t>
          </w:r>
          <w:r>
            <w:rPr>
              <w:sz w:val="22"/>
            </w:rPr>
            <w:tab/>
          </w:r>
          <w:r>
            <w:rPr>
              <w:sz w:val="22"/>
            </w:rPr>
            <w:t>22</w:t>
          </w:r>
        </w:p>
        <w:p w14:paraId="3971EB99">
          <w:pPr>
            <w:pStyle w:val="17"/>
            <w:tabs>
              <w:tab w:val="right" w:leader="dot" w:pos="9350"/>
            </w:tabs>
            <w:spacing w:before="0" w:after="20" w:line="240" w:lineRule="auto"/>
          </w:pPr>
          <w:r>
            <w:rPr>
              <w:sz w:val="22"/>
            </w:rPr>
            <w:t>III.2 State diagram</w:t>
          </w:r>
          <w:r>
            <w:rPr>
              <w:sz w:val="22"/>
            </w:rPr>
            <w:tab/>
          </w:r>
          <w:r>
            <w:rPr>
              <w:sz w:val="22"/>
            </w:rPr>
            <w:t>23</w:t>
          </w:r>
        </w:p>
        <w:p w14:paraId="113DE0EC">
          <w:pPr>
            <w:pStyle w:val="16"/>
            <w:tabs>
              <w:tab w:val="right" w:leader="dot" w:pos="9350"/>
            </w:tabs>
            <w:spacing w:before="0" w:after="20" w:line="240" w:lineRule="auto"/>
          </w:pPr>
          <w:r>
            <w:rPr>
              <w:sz w:val="22"/>
            </w:rPr>
            <w:t>IV. Design specification</w:t>
          </w:r>
          <w:r>
            <w:rPr>
              <w:sz w:val="22"/>
            </w:rPr>
            <w:tab/>
          </w:r>
          <w:r>
            <w:rPr>
              <w:sz w:val="22"/>
            </w:rPr>
            <w:t>25</w:t>
          </w:r>
        </w:p>
        <w:p w14:paraId="46C0F0C7">
          <w:pPr>
            <w:pStyle w:val="17"/>
            <w:tabs>
              <w:tab w:val="right" w:leader="dot" w:pos="9350"/>
            </w:tabs>
            <w:spacing w:before="0" w:after="20" w:line="240" w:lineRule="auto"/>
          </w:pPr>
          <w:r>
            <w:rPr>
              <w:sz w:val="22"/>
            </w:rPr>
            <w:t>IV.1 Integrated Communication Diagrams</w:t>
          </w:r>
          <w:r>
            <w:rPr>
              <w:sz w:val="22"/>
            </w:rPr>
            <w:tab/>
          </w:r>
          <w:r>
            <w:rPr>
              <w:sz w:val="22"/>
            </w:rPr>
            <w:t>25</w:t>
          </w:r>
        </w:p>
        <w:p w14:paraId="0D5CF8E6">
          <w:pPr>
            <w:pStyle w:val="17"/>
            <w:tabs>
              <w:tab w:val="right" w:leader="dot" w:pos="9350"/>
            </w:tabs>
            <w:spacing w:before="0" w:after="20" w:line="240" w:lineRule="auto"/>
          </w:pPr>
          <w:r>
            <w:rPr>
              <w:sz w:val="22"/>
            </w:rPr>
            <w:t>IV.2 Component and Package Diagram</w:t>
          </w:r>
          <w:r>
            <w:rPr>
              <w:sz w:val="22"/>
            </w:rPr>
            <w:tab/>
          </w:r>
          <w:r>
            <w:rPr>
              <w:sz w:val="22"/>
            </w:rPr>
            <w:t>25</w:t>
          </w:r>
        </w:p>
        <w:p w14:paraId="05AE59DA">
          <w:pPr>
            <w:pStyle w:val="18"/>
            <w:tabs>
              <w:tab w:val="right" w:leader="dot" w:pos="9350"/>
            </w:tabs>
            <w:spacing w:before="0" w:after="20" w:line="240" w:lineRule="auto"/>
          </w:pPr>
          <w:r>
            <w:rPr>
              <w:sz w:val="22"/>
            </w:rPr>
            <w:t>IV.2.1 Component Diagram</w:t>
          </w:r>
          <w:r>
            <w:rPr>
              <w:sz w:val="22"/>
            </w:rPr>
            <w:tab/>
          </w:r>
          <w:r>
            <w:rPr>
              <w:sz w:val="22"/>
            </w:rPr>
            <w:t>25</w:t>
          </w:r>
        </w:p>
        <w:p w14:paraId="526F73E6">
          <w:pPr>
            <w:pStyle w:val="18"/>
            <w:tabs>
              <w:tab w:val="right" w:leader="dot" w:pos="9350"/>
            </w:tabs>
            <w:spacing w:before="0" w:after="20" w:line="240" w:lineRule="auto"/>
          </w:pPr>
          <w:r>
            <w:rPr>
              <w:sz w:val="22"/>
            </w:rPr>
            <w:t>IV.2.2 Package Diagram</w:t>
          </w:r>
          <w:r>
            <w:rPr>
              <w:sz w:val="22"/>
            </w:rPr>
            <w:tab/>
          </w:r>
          <w:r>
            <w:rPr>
              <w:sz w:val="22"/>
            </w:rPr>
            <w:t>27</w:t>
          </w:r>
        </w:p>
        <w:p w14:paraId="53C92426">
          <w:pPr>
            <w:pStyle w:val="17"/>
            <w:tabs>
              <w:tab w:val="right" w:leader="dot" w:pos="9350"/>
            </w:tabs>
            <w:spacing w:before="0" w:after="20" w:line="240" w:lineRule="auto"/>
          </w:pPr>
          <w:r>
            <w:rPr>
              <w:sz w:val="22"/>
            </w:rPr>
            <w:t>IV.3 Class diagram</w:t>
          </w:r>
          <w:r>
            <w:rPr>
              <w:sz w:val="22"/>
            </w:rPr>
            <w:tab/>
          </w:r>
          <w:r>
            <w:rPr>
              <w:sz w:val="22"/>
            </w:rPr>
            <w:t>29</w:t>
          </w:r>
        </w:p>
        <w:p>
          <w:pPr>
            <w:pStyle w:val="18"/>
            <w:tabs>
              <w:tab w:val="right" w:leader="dot" w:pos="9350"/>
            </w:tabs>
            <w:spacing w:before="0" w:after="20" w:line="240" w:lineRule="auto"/>
          </w:pPr>
          <w:r>
            <w:rPr>
              <w:sz w:val="22"/>
            </w:rPr>
            <w:t>IV.3.1 Domain Class Diagram</w:t>
          </w:r>
          <w:r>
            <w:rPr>
              <w:sz w:val="22"/>
            </w:rPr>
            <w:tab/>
          </w:r>
          <w:r>
            <w:rPr>
              <w:sz w:val="22"/>
            </w:rPr>
            <w:t>29</w:t>
          </w:r>
        </w:p>
        <w:p>
          <w:pPr>
            <w:pStyle w:val="18"/>
            <w:tabs>
              <w:tab w:val="right" w:leader="dot" w:pos="9350"/>
            </w:tabs>
            <w:spacing w:before="0" w:after="20" w:line="240" w:lineRule="auto"/>
          </w:pPr>
          <w:r>
            <w:rPr>
              <w:sz w:val="22"/>
            </w:rPr>
            <w:t>IV.3.2 Service and Repository Layers</w:t>
          </w:r>
          <w:r>
            <w:rPr>
              <w:sz w:val="22"/>
            </w:rPr>
            <w:tab/>
          </w:r>
          <w:r>
            <w:rPr>
              <w:sz w:val="22"/>
            </w:rPr>
            <w:t>30</w:t>
          </w:r>
        </w:p>
        <w:p w14:paraId="5529B857">
          <w:pPr>
            <w:pStyle w:val="17"/>
            <w:tabs>
              <w:tab w:val="right" w:leader="dot" w:pos="9350"/>
            </w:tabs>
            <w:spacing w:before="0" w:after="20" w:line="240" w:lineRule="auto"/>
          </w:pPr>
          <w:r>
            <w:rPr>
              <w:sz w:val="22"/>
            </w:rPr>
            <w:t>IV.4 Database Design</w:t>
          </w:r>
          <w:r>
            <w:rPr>
              <w:sz w:val="22"/>
            </w:rPr>
            <w:tab/>
          </w:r>
          <w:r>
            <w:rPr>
              <w:sz w:val="22"/>
            </w:rPr>
            <w:t>31</w:t>
          </w:r>
        </w:p>
        <w:p w14:paraId="1129B39F">
          <w:pPr>
            <w:pStyle w:val="18"/>
            <w:tabs>
              <w:tab w:val="right" w:leader="dot" w:pos="9350"/>
            </w:tabs>
            <w:spacing w:before="0" w:after="20" w:line="240" w:lineRule="auto"/>
          </w:pPr>
          <w:r>
            <w:rPr>
              <w:sz w:val="22"/>
            </w:rPr>
            <w:t>IV.4.1 Conceptual Diagram</w:t>
          </w:r>
          <w:r>
            <w:rPr>
              <w:sz w:val="22"/>
            </w:rPr>
            <w:tab/>
          </w:r>
          <w:r>
            <w:rPr>
              <w:sz w:val="22"/>
            </w:rPr>
            <w:t>31</w:t>
          </w:r>
        </w:p>
        <w:p w14:paraId="311C0946">
          <w:pPr>
            <w:pStyle w:val="18"/>
            <w:tabs>
              <w:tab w:val="right" w:leader="dot" w:pos="9350"/>
            </w:tabs>
            <w:spacing w:before="0" w:after="20" w:line="240" w:lineRule="auto"/>
          </w:pPr>
          <w:r>
            <w:rPr>
              <w:sz w:val="22"/>
            </w:rPr>
            <w:t>IV.4.2 Logical Diagram</w:t>
          </w:r>
          <w:r>
            <w:rPr>
              <w:sz w:val="22"/>
            </w:rPr>
            <w:tab/>
          </w:r>
          <w:r>
            <w:rPr>
              <w:sz w:val="22"/>
            </w:rPr>
            <w:t>32</w:t>
          </w:r>
          <w:r>
            <w:fldChar w:fldCharType="end"/>
          </w:r>
        </w:p>
      </w:sdtContent>
    </w:sdt>
    <w:p w14:paraId="058DD3F7">
      <w:pPr>
        <w:rPr>
          <w:rFonts w:asciiTheme="majorHAnsi" w:hAnsiTheme="majorHAnsi" w:eastAsiaTheme="majorEastAsia" w:cstheme="majorBidi"/>
          <w:b/>
          <w:color w:val="C00000"/>
          <w:sz w:val="32"/>
          <w:szCs w:val="32"/>
        </w:rPr>
      </w:pPr>
      <w:r>
        <w:br w:type="page"/>
      </w:r>
    </w:p>
    <w:p w14:paraId="71084AF1">
      <w:pPr>
        <w:pStyle w:val="2"/>
        <w:keepNext/>
      </w:pPr>
      <w:r>
        <w:t>Record of Changes</w:t>
      </w:r>
    </w:p>
    <w:tbl>
      <w:tblPr>
        <w:tblStyle w:val="8"/>
        <w:tblW w:w="8804" w:type="dxa"/>
        <w:tblInd w:w="80" w:type="dxa"/>
        <w:tblLayout w:type="autofit"/>
        <w:tblCellMar>
          <w:top w:w="0" w:type="dxa"/>
          <w:left w:w="80" w:type="dxa"/>
          <w:bottom w:w="0" w:type="dxa"/>
          <w:right w:w="80" w:type="dxa"/>
        </w:tblCellMar>
      </w:tblPr>
      <w:tblGrid>
        <w:gridCol w:w="1084"/>
        <w:gridCol w:w="803"/>
        <w:gridCol w:w="1227"/>
        <w:gridCol w:w="5690"/>
      </w:tblGrid>
      <w:tr w14:paraId="60F12783">
        <w:tblPrEx>
          <w:tblCellMar>
            <w:top w:w="0" w:type="dxa"/>
            <w:left w:w="80" w:type="dxa"/>
            <w:bottom w:w="0" w:type="dxa"/>
            <w:right w:w="80" w:type="dxa"/>
          </w:tblCellMar>
        </w:tblPrEx>
        <w:trPr>
          <w:cantSplit/>
        </w:trPr>
        <w:tc>
          <w:tcPr>
            <w:tcW w:w="989" w:type="dxa"/>
            <w:tcBorders>
              <w:top w:val="single" w:color="000000" w:sz="4" w:space="0"/>
              <w:left w:val="single" w:color="000000" w:sz="4" w:space="0"/>
              <w:bottom w:val="single" w:color="000000" w:sz="4" w:space="0"/>
              <w:right w:val="single" w:color="000000" w:sz="4" w:space="0"/>
            </w:tcBorders>
            <w:shd w:val="clear" w:color="auto" w:fill="FFE8E1"/>
          </w:tcPr>
          <w:p w14:paraId="536590D0">
            <w:pPr>
              <w:pStyle w:val="37"/>
              <w:widowControl w:val="0"/>
              <w:spacing w:before="120" w:after="60"/>
              <w:jc w:val="center"/>
            </w:pPr>
            <w:r>
              <w:t>Date</w:t>
            </w:r>
          </w:p>
        </w:tc>
        <w:tc>
          <w:tcPr>
            <w:tcW w:w="810" w:type="dxa"/>
            <w:tcBorders>
              <w:top w:val="single" w:color="000000" w:sz="4" w:space="0"/>
              <w:left w:val="single" w:color="000000" w:sz="4" w:space="0"/>
              <w:bottom w:val="single" w:color="000000" w:sz="4" w:space="0"/>
              <w:right w:val="single" w:color="000000" w:sz="4" w:space="0"/>
            </w:tcBorders>
            <w:shd w:val="clear" w:color="auto" w:fill="FFE8E1"/>
          </w:tcPr>
          <w:p w14:paraId="4D9348C3">
            <w:pPr>
              <w:pStyle w:val="37"/>
              <w:widowControl w:val="0"/>
              <w:spacing w:before="120" w:after="60"/>
              <w:jc w:val="center"/>
            </w:pPr>
            <w:r>
              <w:t>A*</w:t>
            </w:r>
            <w:r>
              <w:br w:type="textWrapping"/>
            </w:r>
            <w:r>
              <w:t>M, D</w:t>
            </w:r>
          </w:p>
        </w:tc>
        <w:tc>
          <w:tcPr>
            <w:tcW w:w="1234" w:type="dxa"/>
            <w:tcBorders>
              <w:top w:val="single" w:color="000000" w:sz="4" w:space="0"/>
              <w:left w:val="single" w:color="000000" w:sz="4" w:space="0"/>
              <w:bottom w:val="single" w:color="000000" w:sz="4" w:space="0"/>
              <w:right w:val="single" w:color="000000" w:sz="4" w:space="0"/>
            </w:tcBorders>
            <w:shd w:val="clear" w:color="auto" w:fill="FFE8E1"/>
          </w:tcPr>
          <w:p w14:paraId="2624D0FE">
            <w:pPr>
              <w:pStyle w:val="37"/>
              <w:widowControl w:val="0"/>
              <w:spacing w:before="120" w:after="60"/>
              <w:jc w:val="center"/>
            </w:pPr>
            <w:r>
              <w:t>In charge</w:t>
            </w:r>
          </w:p>
        </w:tc>
        <w:tc>
          <w:tcPr>
            <w:tcW w:w="5770" w:type="dxa"/>
            <w:tcBorders>
              <w:top w:val="single" w:color="000000" w:sz="4" w:space="0"/>
              <w:left w:val="single" w:color="000000" w:sz="4" w:space="0"/>
              <w:bottom w:val="single" w:color="000000" w:sz="4" w:space="0"/>
              <w:right w:val="single" w:color="000000" w:sz="4" w:space="0"/>
            </w:tcBorders>
            <w:shd w:val="clear" w:color="auto" w:fill="FFE8E1"/>
          </w:tcPr>
          <w:p w14:paraId="2DFE98C0">
            <w:pPr>
              <w:pStyle w:val="37"/>
              <w:widowControl w:val="0"/>
              <w:spacing w:before="120" w:after="60"/>
              <w:jc w:val="center"/>
            </w:pPr>
            <w:r>
              <w:t>Change Description</w:t>
            </w:r>
          </w:p>
        </w:tc>
      </w:tr>
      <w:tr w14:paraId="6DD2832A">
        <w:tblPrEx>
          <w:tblCellMar>
            <w:top w:w="0" w:type="dxa"/>
            <w:left w:w="80" w:type="dxa"/>
            <w:bottom w:w="0" w:type="dxa"/>
            <w:right w:w="80" w:type="dxa"/>
          </w:tblCellMar>
        </w:tblPrEx>
        <w:trPr>
          <w:cantSplit/>
        </w:trPr>
        <w:tc>
          <w:tcPr>
            <w:tcW w:w="989" w:type="dxa"/>
            <w:tcBorders>
              <w:top w:val="single" w:color="000000" w:sz="4" w:space="0"/>
              <w:left w:val="single" w:color="000000" w:sz="4" w:space="0"/>
              <w:bottom w:val="single" w:color="000000" w:sz="4" w:space="0"/>
              <w:right w:val="single" w:color="000000" w:sz="4" w:space="0"/>
            </w:tcBorders>
          </w:tcPr>
          <w:p w14:paraId="1356D8CA">
            <w:pPr>
              <w:pStyle w:val="36"/>
              <w:spacing w:before="80" w:after="80"/>
            </w:pPr>
            <w:r>
              <w:t>21/10/2026</w:t>
            </w:r>
          </w:p>
        </w:tc>
        <w:tc>
          <w:tcPr>
            <w:tcW w:w="810" w:type="dxa"/>
            <w:tcBorders>
              <w:top w:val="single" w:color="000000" w:sz="4" w:space="0"/>
              <w:left w:val="single" w:color="000000" w:sz="4" w:space="0"/>
              <w:bottom w:val="single" w:color="000000" w:sz="4" w:space="0"/>
              <w:right w:val="single" w:color="000000" w:sz="4" w:space="0"/>
            </w:tcBorders>
          </w:tcPr>
          <w:p w14:paraId="72010D9F">
            <w:pPr>
              <w:pStyle w:val="36"/>
              <w:spacing w:before="80" w:after="80"/>
            </w:pPr>
            <w:r>
              <w:t>A</w:t>
            </w:r>
          </w:p>
        </w:tc>
        <w:tc>
          <w:tcPr>
            <w:tcW w:w="1234" w:type="dxa"/>
            <w:tcBorders>
              <w:top w:val="single" w:color="000000" w:sz="4" w:space="0"/>
              <w:left w:val="single" w:color="000000" w:sz="4" w:space="0"/>
              <w:bottom w:val="single" w:color="000000" w:sz="4" w:space="0"/>
              <w:right w:val="single" w:color="000000" w:sz="4" w:space="0"/>
            </w:tcBorders>
          </w:tcPr>
          <w:p w14:paraId="60C6C920">
            <w:pPr>
              <w:pStyle w:val="36"/>
              <w:spacing w:before="80" w:after="80"/>
              <w:rPr>
                <w:rFonts w:hint="default"/>
                <w:lang w:val="en-US"/>
              </w:rPr>
            </w:pPr>
            <w:r>
              <w:rPr>
                <w:rFonts w:hint="default"/>
                <w:lang w:val="en-US"/>
              </w:rPr>
              <w:t>Quoc Huy</w:t>
            </w:r>
          </w:p>
        </w:tc>
        <w:tc>
          <w:tcPr>
            <w:tcW w:w="5770" w:type="dxa"/>
            <w:tcBorders>
              <w:top w:val="single" w:color="000000" w:sz="4" w:space="0"/>
              <w:left w:val="single" w:color="000000" w:sz="4" w:space="0"/>
              <w:bottom w:val="single" w:color="000000" w:sz="4" w:space="0"/>
              <w:right w:val="single" w:color="000000" w:sz="4" w:space="0"/>
            </w:tcBorders>
          </w:tcPr>
          <w:p w14:paraId="058F3005">
            <w:pPr>
              <w:pStyle w:val="36"/>
              <w:spacing w:before="80" w:after="80"/>
            </w:pPr>
            <w:r>
              <w:t>Initial draft: requirement, analysis and design sections written from the team diagrams.</w:t>
            </w:r>
          </w:p>
        </w:tc>
      </w:tr>
      <w:tr w14:paraId="3CE50060">
        <w:tblPrEx>
          <w:tblCellMar>
            <w:top w:w="0" w:type="dxa"/>
            <w:left w:w="80" w:type="dxa"/>
            <w:bottom w:w="0" w:type="dxa"/>
            <w:right w:w="80" w:type="dxa"/>
          </w:tblCellMar>
        </w:tblPrEx>
        <w:trPr>
          <w:cantSplit/>
        </w:trPr>
        <w:tc>
          <w:tcPr>
            <w:tcW w:w="989" w:type="dxa"/>
            <w:tcBorders>
              <w:top w:val="single" w:color="000000" w:sz="4" w:space="0"/>
              <w:left w:val="single" w:color="000000" w:sz="4" w:space="0"/>
              <w:bottom w:val="single" w:color="000000" w:sz="4" w:space="0"/>
              <w:right w:val="single" w:color="000000" w:sz="4" w:space="0"/>
            </w:tcBorders>
          </w:tcPr>
          <w:p w14:paraId="38F29AFC">
            <w:pPr>
              <w:pStyle w:val="36"/>
              <w:spacing w:before="80" w:after="80"/>
            </w:pPr>
          </w:p>
        </w:tc>
        <w:tc>
          <w:tcPr>
            <w:tcW w:w="810" w:type="dxa"/>
            <w:tcBorders>
              <w:top w:val="single" w:color="000000" w:sz="4" w:space="0"/>
              <w:left w:val="single" w:color="000000" w:sz="4" w:space="0"/>
              <w:bottom w:val="single" w:color="000000" w:sz="4" w:space="0"/>
              <w:right w:val="single" w:color="000000" w:sz="4" w:space="0"/>
            </w:tcBorders>
          </w:tcPr>
          <w:p w14:paraId="4B0A77BF">
            <w:pPr>
              <w:pStyle w:val="36"/>
              <w:spacing w:before="80" w:after="80"/>
            </w:pPr>
          </w:p>
        </w:tc>
        <w:tc>
          <w:tcPr>
            <w:tcW w:w="1234" w:type="dxa"/>
            <w:tcBorders>
              <w:top w:val="single" w:color="000000" w:sz="4" w:space="0"/>
              <w:left w:val="single" w:color="000000" w:sz="4" w:space="0"/>
              <w:bottom w:val="single" w:color="000000" w:sz="4" w:space="0"/>
              <w:right w:val="single" w:color="000000" w:sz="4" w:space="0"/>
            </w:tcBorders>
          </w:tcPr>
          <w:p w14:paraId="45039F93">
            <w:pPr>
              <w:pStyle w:val="36"/>
              <w:spacing w:before="80" w:after="80"/>
            </w:pPr>
          </w:p>
        </w:tc>
        <w:tc>
          <w:tcPr>
            <w:tcW w:w="5770" w:type="dxa"/>
            <w:tcBorders>
              <w:top w:val="single" w:color="000000" w:sz="4" w:space="0"/>
              <w:left w:val="single" w:color="000000" w:sz="4" w:space="0"/>
              <w:bottom w:val="single" w:color="000000" w:sz="4" w:space="0"/>
              <w:right w:val="single" w:color="000000" w:sz="4" w:space="0"/>
            </w:tcBorders>
          </w:tcPr>
          <w:p w14:paraId="681E9A27">
            <w:pPr>
              <w:pStyle w:val="36"/>
              <w:spacing w:before="80" w:after="80"/>
            </w:pPr>
          </w:p>
        </w:tc>
      </w:tr>
      <w:tr w14:paraId="3C6BDC44">
        <w:tblPrEx>
          <w:tblCellMar>
            <w:top w:w="0" w:type="dxa"/>
            <w:left w:w="80" w:type="dxa"/>
            <w:bottom w:w="0" w:type="dxa"/>
            <w:right w:w="80" w:type="dxa"/>
          </w:tblCellMar>
        </w:tblPrEx>
        <w:trPr>
          <w:cantSplit/>
        </w:trPr>
        <w:tc>
          <w:tcPr>
            <w:tcW w:w="989" w:type="dxa"/>
            <w:tcBorders>
              <w:top w:val="single" w:color="000000" w:sz="4" w:space="0"/>
              <w:left w:val="single" w:color="000000" w:sz="4" w:space="0"/>
              <w:bottom w:val="single" w:color="000000" w:sz="4" w:space="0"/>
              <w:right w:val="single" w:color="000000" w:sz="4" w:space="0"/>
            </w:tcBorders>
          </w:tcPr>
          <w:p w14:paraId="5EC4801A">
            <w:pPr>
              <w:pStyle w:val="36"/>
              <w:spacing w:before="80" w:after="80"/>
            </w:pPr>
          </w:p>
        </w:tc>
        <w:tc>
          <w:tcPr>
            <w:tcW w:w="810" w:type="dxa"/>
            <w:tcBorders>
              <w:top w:val="single" w:color="000000" w:sz="4" w:space="0"/>
              <w:left w:val="single" w:color="000000" w:sz="4" w:space="0"/>
              <w:bottom w:val="single" w:color="000000" w:sz="4" w:space="0"/>
              <w:right w:val="single" w:color="000000" w:sz="4" w:space="0"/>
            </w:tcBorders>
          </w:tcPr>
          <w:p w14:paraId="2321D2D4">
            <w:pPr>
              <w:pStyle w:val="36"/>
              <w:spacing w:before="80" w:after="80"/>
            </w:pPr>
          </w:p>
        </w:tc>
        <w:tc>
          <w:tcPr>
            <w:tcW w:w="1234" w:type="dxa"/>
            <w:tcBorders>
              <w:top w:val="single" w:color="000000" w:sz="4" w:space="0"/>
              <w:left w:val="single" w:color="000000" w:sz="4" w:space="0"/>
              <w:bottom w:val="single" w:color="000000" w:sz="4" w:space="0"/>
              <w:right w:val="single" w:color="000000" w:sz="4" w:space="0"/>
            </w:tcBorders>
          </w:tcPr>
          <w:p w14:paraId="7FA2F9BE">
            <w:pPr>
              <w:pStyle w:val="36"/>
              <w:spacing w:before="80" w:after="80"/>
            </w:pPr>
          </w:p>
        </w:tc>
        <w:tc>
          <w:tcPr>
            <w:tcW w:w="5770" w:type="dxa"/>
            <w:tcBorders>
              <w:top w:val="single" w:color="000000" w:sz="4" w:space="0"/>
              <w:left w:val="single" w:color="000000" w:sz="4" w:space="0"/>
              <w:bottom w:val="single" w:color="000000" w:sz="4" w:space="0"/>
              <w:right w:val="single" w:color="000000" w:sz="4" w:space="0"/>
            </w:tcBorders>
          </w:tcPr>
          <w:p w14:paraId="190CDD17">
            <w:pPr>
              <w:pStyle w:val="36"/>
              <w:spacing w:before="80" w:after="80"/>
            </w:pPr>
          </w:p>
        </w:tc>
      </w:tr>
      <w:tr w14:paraId="30824D1D">
        <w:tblPrEx>
          <w:tblCellMar>
            <w:top w:w="0" w:type="dxa"/>
            <w:left w:w="80" w:type="dxa"/>
            <w:bottom w:w="0" w:type="dxa"/>
            <w:right w:w="80" w:type="dxa"/>
          </w:tblCellMar>
        </w:tblPrEx>
        <w:trPr>
          <w:cantSplit/>
        </w:trPr>
        <w:tc>
          <w:tcPr>
            <w:tcW w:w="989" w:type="dxa"/>
            <w:tcBorders>
              <w:top w:val="single" w:color="000000" w:sz="4" w:space="0"/>
              <w:left w:val="single" w:color="000000" w:sz="4" w:space="0"/>
              <w:bottom w:val="single" w:color="000000" w:sz="4" w:space="0"/>
              <w:right w:val="single" w:color="000000" w:sz="4" w:space="0"/>
            </w:tcBorders>
          </w:tcPr>
          <w:p w14:paraId="16207999">
            <w:pPr>
              <w:pStyle w:val="36"/>
              <w:spacing w:before="80" w:after="80"/>
            </w:pPr>
          </w:p>
        </w:tc>
        <w:tc>
          <w:tcPr>
            <w:tcW w:w="810" w:type="dxa"/>
            <w:tcBorders>
              <w:top w:val="single" w:color="000000" w:sz="4" w:space="0"/>
              <w:left w:val="single" w:color="000000" w:sz="4" w:space="0"/>
              <w:bottom w:val="single" w:color="000000" w:sz="4" w:space="0"/>
              <w:right w:val="single" w:color="000000" w:sz="4" w:space="0"/>
            </w:tcBorders>
          </w:tcPr>
          <w:p w14:paraId="7F4F987B">
            <w:pPr>
              <w:pStyle w:val="36"/>
              <w:spacing w:before="80" w:after="80"/>
            </w:pPr>
          </w:p>
        </w:tc>
        <w:tc>
          <w:tcPr>
            <w:tcW w:w="1234" w:type="dxa"/>
            <w:tcBorders>
              <w:top w:val="single" w:color="000000" w:sz="4" w:space="0"/>
              <w:left w:val="single" w:color="000000" w:sz="4" w:space="0"/>
              <w:bottom w:val="single" w:color="000000" w:sz="4" w:space="0"/>
              <w:right w:val="single" w:color="000000" w:sz="4" w:space="0"/>
            </w:tcBorders>
          </w:tcPr>
          <w:p w14:paraId="6737B15C">
            <w:pPr>
              <w:pStyle w:val="36"/>
              <w:spacing w:before="80" w:after="80"/>
            </w:pPr>
          </w:p>
        </w:tc>
        <w:tc>
          <w:tcPr>
            <w:tcW w:w="5770" w:type="dxa"/>
            <w:tcBorders>
              <w:top w:val="single" w:color="000000" w:sz="4" w:space="0"/>
              <w:left w:val="single" w:color="000000" w:sz="4" w:space="0"/>
              <w:bottom w:val="single" w:color="000000" w:sz="4" w:space="0"/>
              <w:right w:val="single" w:color="000000" w:sz="4" w:space="0"/>
            </w:tcBorders>
          </w:tcPr>
          <w:p w14:paraId="590047C4">
            <w:pPr>
              <w:pStyle w:val="36"/>
              <w:spacing w:before="80" w:after="80"/>
            </w:pPr>
          </w:p>
        </w:tc>
      </w:tr>
      <w:tr w14:paraId="1E95E67C">
        <w:tblPrEx>
          <w:tblCellMar>
            <w:top w:w="0" w:type="dxa"/>
            <w:left w:w="80" w:type="dxa"/>
            <w:bottom w:w="0" w:type="dxa"/>
            <w:right w:w="80" w:type="dxa"/>
          </w:tblCellMar>
        </w:tblPrEx>
        <w:trPr>
          <w:cantSplit/>
        </w:trPr>
        <w:tc>
          <w:tcPr>
            <w:tcW w:w="989" w:type="dxa"/>
            <w:tcBorders>
              <w:top w:val="single" w:color="000000" w:sz="4" w:space="0"/>
              <w:left w:val="single" w:color="000000" w:sz="4" w:space="0"/>
              <w:bottom w:val="single" w:color="000000" w:sz="4" w:space="0"/>
              <w:right w:val="single" w:color="000000" w:sz="4" w:space="0"/>
            </w:tcBorders>
          </w:tcPr>
          <w:p w14:paraId="6DB855DA">
            <w:pPr>
              <w:pStyle w:val="36"/>
              <w:spacing w:before="80" w:after="80"/>
            </w:pPr>
          </w:p>
        </w:tc>
        <w:tc>
          <w:tcPr>
            <w:tcW w:w="810" w:type="dxa"/>
            <w:tcBorders>
              <w:top w:val="single" w:color="000000" w:sz="4" w:space="0"/>
              <w:left w:val="single" w:color="000000" w:sz="4" w:space="0"/>
              <w:bottom w:val="single" w:color="000000" w:sz="4" w:space="0"/>
              <w:right w:val="single" w:color="000000" w:sz="4" w:space="0"/>
            </w:tcBorders>
          </w:tcPr>
          <w:p w14:paraId="2DFEA53F">
            <w:pPr>
              <w:pStyle w:val="36"/>
              <w:spacing w:before="80" w:after="80"/>
            </w:pPr>
          </w:p>
        </w:tc>
        <w:tc>
          <w:tcPr>
            <w:tcW w:w="1234" w:type="dxa"/>
            <w:tcBorders>
              <w:top w:val="single" w:color="000000" w:sz="4" w:space="0"/>
              <w:left w:val="single" w:color="000000" w:sz="4" w:space="0"/>
              <w:bottom w:val="single" w:color="000000" w:sz="4" w:space="0"/>
              <w:right w:val="single" w:color="000000" w:sz="4" w:space="0"/>
            </w:tcBorders>
          </w:tcPr>
          <w:p w14:paraId="7A36A225">
            <w:pPr>
              <w:pStyle w:val="36"/>
              <w:spacing w:before="80" w:after="80"/>
            </w:pPr>
          </w:p>
        </w:tc>
        <w:tc>
          <w:tcPr>
            <w:tcW w:w="5770" w:type="dxa"/>
            <w:tcBorders>
              <w:top w:val="single" w:color="000000" w:sz="4" w:space="0"/>
              <w:left w:val="single" w:color="000000" w:sz="4" w:space="0"/>
              <w:bottom w:val="single" w:color="000000" w:sz="4" w:space="0"/>
              <w:right w:val="single" w:color="000000" w:sz="4" w:space="0"/>
            </w:tcBorders>
          </w:tcPr>
          <w:p w14:paraId="6103F09A">
            <w:pPr>
              <w:pStyle w:val="36"/>
              <w:spacing w:before="80" w:after="80"/>
            </w:pPr>
          </w:p>
        </w:tc>
      </w:tr>
      <w:tr w14:paraId="08ADF248">
        <w:tblPrEx>
          <w:tblCellMar>
            <w:top w:w="0" w:type="dxa"/>
            <w:left w:w="80" w:type="dxa"/>
            <w:bottom w:w="0" w:type="dxa"/>
            <w:right w:w="80" w:type="dxa"/>
          </w:tblCellMar>
        </w:tblPrEx>
        <w:trPr>
          <w:cantSplit/>
        </w:trPr>
        <w:tc>
          <w:tcPr>
            <w:tcW w:w="989" w:type="dxa"/>
            <w:tcBorders>
              <w:top w:val="single" w:color="000000" w:sz="4" w:space="0"/>
              <w:left w:val="single" w:color="000000" w:sz="4" w:space="0"/>
              <w:bottom w:val="single" w:color="000000" w:sz="4" w:space="0"/>
              <w:right w:val="single" w:color="000000" w:sz="4" w:space="0"/>
            </w:tcBorders>
          </w:tcPr>
          <w:p w14:paraId="2B2B7E55">
            <w:pPr>
              <w:pStyle w:val="36"/>
              <w:spacing w:before="80" w:after="80"/>
            </w:pPr>
          </w:p>
        </w:tc>
        <w:tc>
          <w:tcPr>
            <w:tcW w:w="810" w:type="dxa"/>
            <w:tcBorders>
              <w:top w:val="single" w:color="000000" w:sz="4" w:space="0"/>
              <w:left w:val="single" w:color="000000" w:sz="4" w:space="0"/>
              <w:bottom w:val="single" w:color="000000" w:sz="4" w:space="0"/>
              <w:right w:val="single" w:color="000000" w:sz="4" w:space="0"/>
            </w:tcBorders>
          </w:tcPr>
          <w:p w14:paraId="62ABF46F">
            <w:pPr>
              <w:pStyle w:val="36"/>
              <w:spacing w:before="80" w:after="80"/>
            </w:pPr>
          </w:p>
        </w:tc>
        <w:tc>
          <w:tcPr>
            <w:tcW w:w="1234" w:type="dxa"/>
            <w:tcBorders>
              <w:top w:val="single" w:color="000000" w:sz="4" w:space="0"/>
              <w:left w:val="single" w:color="000000" w:sz="4" w:space="0"/>
              <w:bottom w:val="single" w:color="000000" w:sz="4" w:space="0"/>
              <w:right w:val="single" w:color="000000" w:sz="4" w:space="0"/>
            </w:tcBorders>
          </w:tcPr>
          <w:p w14:paraId="5A26C7B4">
            <w:pPr>
              <w:pStyle w:val="36"/>
              <w:spacing w:before="80" w:after="80"/>
            </w:pPr>
          </w:p>
        </w:tc>
        <w:tc>
          <w:tcPr>
            <w:tcW w:w="5770" w:type="dxa"/>
            <w:tcBorders>
              <w:top w:val="single" w:color="000000" w:sz="4" w:space="0"/>
              <w:left w:val="single" w:color="000000" w:sz="4" w:space="0"/>
              <w:bottom w:val="single" w:color="000000" w:sz="4" w:space="0"/>
              <w:right w:val="single" w:color="000000" w:sz="4" w:space="0"/>
            </w:tcBorders>
          </w:tcPr>
          <w:p w14:paraId="3FF09B19">
            <w:pPr>
              <w:pStyle w:val="36"/>
              <w:spacing w:before="80" w:after="80"/>
            </w:pPr>
          </w:p>
        </w:tc>
      </w:tr>
    </w:tbl>
    <w:p w14:paraId="6508F6AD">
      <w:r>
        <w:rPr>
          <w:i/>
        </w:rPr>
        <w:t>*A - Added  M - Modified  D - Deleted</w:t>
      </w:r>
    </w:p>
    <w:p w14:paraId="435BFD5C">
      <w:pPr>
        <w:pStyle w:val="2"/>
        <w:keepNext/>
      </w:pPr>
      <w:r>
        <w:t>I. Overview</w:t>
      </w:r>
    </w:p>
    <w:p w14:paraId="58182782">
      <w:pPr>
        <w:pStyle w:val="3"/>
        <w:keepNext/>
      </w:pPr>
      <w:r>
        <w:t>I.1 Project Information</w:t>
      </w:r>
    </w:p>
    <w:p w14:paraId="2468965A">
      <w:pPr>
        <w:pStyle w:val="27"/>
        <w:numPr>
          <w:ilvl w:val="0"/>
          <w:numId w:val="1"/>
        </w:numPr>
        <w:ind w:left="706" w:hanging="360"/>
        <w:jc w:val="both"/>
      </w:pPr>
      <w:r>
        <w:rPr>
          <w:b/>
        </w:rPr>
        <w:t xml:space="preserve">Project name: </w:t>
      </w:r>
      <w:r>
        <w:t>LegacyVault – Digital Legacy Management &amp; Digital Asset Handover</w:t>
      </w:r>
    </w:p>
    <w:p w14:paraId="44339E67">
      <w:pPr>
        <w:pStyle w:val="27"/>
        <w:numPr>
          <w:ilvl w:val="0"/>
          <w:numId w:val="1"/>
        </w:numPr>
        <w:ind w:left="706" w:hanging="360"/>
        <w:jc w:val="both"/>
      </w:pPr>
      <w:r>
        <w:rPr>
          <w:b/>
        </w:rPr>
        <w:t xml:space="preserve">Project code: </w:t>
      </w:r>
      <w:r>
        <w:rPr>
          <w:highlight w:val="yellow"/>
        </w:rPr>
        <w:t>[to be confirmed]</w:t>
      </w:r>
    </w:p>
    <w:p w14:paraId="06D12531">
      <w:pPr>
        <w:pStyle w:val="27"/>
        <w:numPr>
          <w:ilvl w:val="0"/>
          <w:numId w:val="1"/>
        </w:numPr>
        <w:ind w:left="706" w:hanging="360"/>
        <w:jc w:val="both"/>
      </w:pPr>
      <w:r>
        <w:rPr>
          <w:b/>
        </w:rPr>
        <w:t xml:space="preserve">Group name: </w:t>
      </w:r>
      <w:r>
        <w:rPr>
          <w:highlight w:val="yellow"/>
        </w:rPr>
        <w:t>[to be confirmed]</w:t>
      </w:r>
    </w:p>
    <w:p w14:paraId="2B948B8B">
      <w:pPr>
        <w:pStyle w:val="27"/>
        <w:numPr>
          <w:ilvl w:val="0"/>
          <w:numId w:val="1"/>
        </w:numPr>
        <w:ind w:left="706" w:hanging="360"/>
        <w:jc w:val="both"/>
      </w:pPr>
      <w:r>
        <w:rPr>
          <w:b/>
        </w:rPr>
        <w:t xml:space="preserve">Software type: </w:t>
      </w:r>
      <w:r>
        <w:t>Web application</w:t>
      </w:r>
    </w:p>
    <w:p w14:paraId="65E27ED6">
      <w:pPr>
        <w:pStyle w:val="3"/>
        <w:keepNext/>
      </w:pPr>
      <w:r>
        <w:t>I.2 Project Team</w:t>
      </w:r>
    </w:p>
    <w:tbl>
      <w:tblPr>
        <w:tblStyle w:val="39"/>
        <w:tblW w:w="6946"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1276"/>
        <w:gridCol w:w="3261"/>
      </w:tblGrid>
      <w:tr w14:paraId="53A3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rPr>
        <w:tc>
          <w:tcPr>
            <w:tcW w:w="2409" w:type="dxa"/>
            <w:shd w:val="clear" w:color="auto" w:fill="FFE8E1"/>
            <w:vAlign w:val="center"/>
          </w:tcPr>
          <w:p w14:paraId="6D29B3EF">
            <w:pPr>
              <w:spacing w:line="271" w:lineRule="auto"/>
              <w:ind w:left="107" w:hanging="107"/>
              <w:jc w:val="both"/>
              <w:rPr>
                <w:rFonts w:asciiTheme="minorHAnsi" w:hAnsiTheme="minorHAnsi" w:cstheme="minorHAnsi"/>
                <w:b/>
                <w:i w:val="0"/>
                <w:sz w:val="22"/>
              </w:rPr>
            </w:pPr>
            <w:r>
              <w:rPr>
                <w:rFonts w:asciiTheme="minorHAnsi" w:hAnsiTheme="minorHAnsi" w:eastAsiaTheme="minorEastAsia" w:cstheme="minorHAnsi"/>
                <w:b/>
                <w:i w:val="0"/>
                <w:sz w:val="22"/>
                <w:u w:val="none"/>
                <w:lang w:val="en-US" w:eastAsia="ja-JP"/>
              </w:rPr>
              <w:t>Full Name</w:t>
            </w:r>
          </w:p>
        </w:tc>
        <w:tc>
          <w:tcPr>
            <w:tcW w:w="1276" w:type="dxa"/>
            <w:shd w:val="clear" w:color="auto" w:fill="FFE8E1"/>
            <w:vAlign w:val="center"/>
          </w:tcPr>
          <w:p w14:paraId="3D36555A">
            <w:pPr>
              <w:spacing w:line="271" w:lineRule="auto"/>
              <w:ind w:left="107" w:hanging="107"/>
              <w:jc w:val="both"/>
              <w:rPr>
                <w:rFonts w:cstheme="minorHAnsi"/>
                <w:b/>
                <w:i w:val="0"/>
              </w:rPr>
            </w:pPr>
            <w:r>
              <w:rPr>
                <w:rFonts w:asciiTheme="minorHAnsi" w:hAnsiTheme="minorHAnsi" w:eastAsiaTheme="minorEastAsia" w:cstheme="minorHAnsi"/>
                <w:b/>
                <w:i w:val="0"/>
                <w:sz w:val="22"/>
                <w:u w:val="none"/>
                <w:lang w:val="en-US" w:eastAsia="ja-JP"/>
              </w:rPr>
              <w:t>Role</w:t>
            </w:r>
          </w:p>
        </w:tc>
        <w:tc>
          <w:tcPr>
            <w:tcW w:w="3261" w:type="dxa"/>
            <w:shd w:val="clear" w:color="auto" w:fill="FFE8E1"/>
            <w:vAlign w:val="center"/>
          </w:tcPr>
          <w:p w14:paraId="541382EE">
            <w:pPr>
              <w:spacing w:line="271" w:lineRule="auto"/>
              <w:ind w:left="107" w:hanging="107"/>
              <w:jc w:val="both"/>
              <w:rPr>
                <w:rFonts w:hint="default" w:asciiTheme="minorHAnsi" w:hAnsiTheme="minorHAnsi" w:cstheme="minorHAnsi"/>
                <w:b/>
                <w:i w:val="0"/>
                <w:sz w:val="22"/>
                <w:lang w:val="en-US"/>
              </w:rPr>
            </w:pPr>
            <w:r>
              <w:rPr>
                <w:rFonts w:hint="default" w:asciiTheme="minorHAnsi" w:hAnsiTheme="minorHAnsi" w:cstheme="minorHAnsi"/>
                <w:b/>
                <w:i w:val="0"/>
                <w:sz w:val="22"/>
                <w:lang w:val="en-US"/>
              </w:rPr>
              <w:t>Student ID</w:t>
            </w:r>
          </w:p>
        </w:tc>
      </w:tr>
      <w:tr w14:paraId="492D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409" w:type="dxa"/>
            <w:vAlign w:val="center"/>
          </w:tcPr>
          <w:p w14:paraId="4C1798ED">
            <w:pPr>
              <w:spacing w:line="252" w:lineRule="auto"/>
              <w:ind w:left="107" w:leftChars="0" w:hanging="107" w:firstLineChars="0"/>
              <w:rPr>
                <w:rFonts w:asciiTheme="minorHAnsi" w:hAnsiTheme="minorHAnsi" w:cstheme="minorHAnsi"/>
                <w:bCs/>
                <w:sz w:val="22"/>
              </w:rPr>
            </w:pPr>
            <w:r>
              <w:rPr>
                <w:rFonts w:hint="default" w:ascii="Times New Roman" w:hAnsi="Times New Roman" w:cs="Times New Roman"/>
                <w:bCs/>
                <w:sz w:val="22"/>
                <w:lang w:val="en-US"/>
              </w:rPr>
              <w:t>Chung Quốc Huy</w:t>
            </w:r>
          </w:p>
        </w:tc>
        <w:tc>
          <w:tcPr>
            <w:tcW w:w="1276" w:type="dxa"/>
            <w:vAlign w:val="center"/>
          </w:tcPr>
          <w:p w14:paraId="197F6D44">
            <w:pPr>
              <w:spacing w:line="252" w:lineRule="auto"/>
              <w:ind w:left="107" w:leftChars="0" w:hanging="107" w:firstLineChars="0"/>
              <w:rPr>
                <w:rFonts w:cstheme="minorHAnsi"/>
              </w:rPr>
            </w:pPr>
            <w:r>
              <w:rPr>
                <w:rFonts w:hint="default" w:ascii="Times New Roman" w:hAnsi="Times New Roman" w:cs="Times New Roman" w:eastAsiaTheme="minorEastAsia"/>
                <w:sz w:val="22"/>
                <w:lang w:val="en-US" w:eastAsia="ja-JP"/>
              </w:rPr>
              <w:t>Leader</w:t>
            </w:r>
          </w:p>
        </w:tc>
        <w:tc>
          <w:tcPr>
            <w:tcW w:w="3261" w:type="dxa"/>
            <w:vAlign w:val="center"/>
          </w:tcPr>
          <w:p w14:paraId="5BE9E886">
            <w:pPr>
              <w:spacing w:line="252" w:lineRule="auto"/>
              <w:ind w:left="107" w:leftChars="0" w:hanging="107" w:firstLineChars="0"/>
              <w:rPr>
                <w:rFonts w:asciiTheme="minorHAnsi" w:hAnsiTheme="minorHAnsi" w:cstheme="minorHAnsi"/>
                <w:sz w:val="22"/>
              </w:rPr>
            </w:pPr>
            <w:r>
              <w:rPr>
                <w:rFonts w:hint="default" w:ascii="Times New Roman" w:hAnsi="Times New Roman" w:cs="Times New Roman"/>
                <w:sz w:val="22"/>
                <w:lang w:val="en-US"/>
              </w:rPr>
              <w:t>SE194569</w:t>
            </w:r>
          </w:p>
        </w:tc>
      </w:tr>
      <w:tr w14:paraId="7F7F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409" w:type="dxa"/>
            <w:vAlign w:val="center"/>
          </w:tcPr>
          <w:p w14:paraId="29737F9C">
            <w:pPr>
              <w:spacing w:line="252" w:lineRule="auto"/>
              <w:ind w:left="107" w:leftChars="0" w:hanging="107" w:firstLineChars="0"/>
              <w:rPr>
                <w:rFonts w:asciiTheme="minorHAnsi" w:hAnsiTheme="minorHAnsi" w:cstheme="minorHAnsi"/>
                <w:bCs/>
                <w:sz w:val="22"/>
              </w:rPr>
            </w:pPr>
            <w:r>
              <w:rPr>
                <w:rFonts w:hint="default" w:ascii="Times New Roman" w:hAnsi="Times New Roman" w:cs="Times New Roman"/>
                <w:bCs/>
                <w:sz w:val="22"/>
                <w:lang w:val="en-US"/>
              </w:rPr>
              <w:t>Trịnh Nhật Quang</w:t>
            </w:r>
          </w:p>
        </w:tc>
        <w:tc>
          <w:tcPr>
            <w:tcW w:w="1276" w:type="dxa"/>
            <w:vAlign w:val="center"/>
          </w:tcPr>
          <w:p w14:paraId="6258350B">
            <w:pPr>
              <w:spacing w:line="252" w:lineRule="auto"/>
              <w:ind w:left="107" w:leftChars="0" w:hanging="107" w:firstLineChars="0"/>
              <w:rPr>
                <w:rFonts w:cstheme="minorHAnsi"/>
              </w:rPr>
            </w:pPr>
            <w:r>
              <w:rPr>
                <w:rFonts w:hint="default" w:ascii="Times New Roman" w:hAnsi="Times New Roman" w:cs="Times New Roman" w:eastAsiaTheme="minorEastAsia"/>
                <w:sz w:val="22"/>
                <w:lang w:val="en-US" w:eastAsia="ja-JP"/>
              </w:rPr>
              <w:t>Member</w:t>
            </w:r>
          </w:p>
        </w:tc>
        <w:tc>
          <w:tcPr>
            <w:tcW w:w="3261" w:type="dxa"/>
            <w:vAlign w:val="center"/>
          </w:tcPr>
          <w:p w14:paraId="4B45D259">
            <w:pPr>
              <w:spacing w:line="252" w:lineRule="auto"/>
              <w:ind w:left="107" w:leftChars="0" w:hanging="107" w:firstLineChars="0"/>
              <w:rPr>
                <w:rFonts w:asciiTheme="minorHAnsi" w:hAnsiTheme="minorHAnsi" w:cstheme="minorHAnsi"/>
                <w:sz w:val="22"/>
              </w:rPr>
            </w:pPr>
            <w:r>
              <w:rPr>
                <w:rFonts w:hint="default" w:ascii="Times New Roman" w:hAnsi="Times New Roman" w:eastAsia="Segoe UI" w:cs="Times New Roman"/>
                <w:i w:val="0"/>
                <w:iCs w:val="0"/>
                <w:caps w:val="0"/>
                <w:color w:val="081B3A"/>
                <w:spacing w:val="2"/>
                <w:sz w:val="22"/>
                <w:szCs w:val="22"/>
                <w:shd w:val="clear" w:fill="FFFFFF"/>
              </w:rPr>
              <w:t>SE192966</w:t>
            </w:r>
          </w:p>
        </w:tc>
      </w:tr>
      <w:tr w14:paraId="5930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409" w:type="dxa"/>
            <w:vAlign w:val="center"/>
          </w:tcPr>
          <w:p w14:paraId="0A0954F7">
            <w:pPr>
              <w:spacing w:line="252" w:lineRule="auto"/>
              <w:ind w:left="107" w:leftChars="0" w:hanging="107" w:firstLineChars="0"/>
              <w:rPr>
                <w:rFonts w:asciiTheme="minorHAnsi" w:hAnsiTheme="minorHAnsi" w:cstheme="minorHAnsi"/>
                <w:bCs/>
                <w:sz w:val="22"/>
              </w:rPr>
            </w:pPr>
            <w:r>
              <w:rPr>
                <w:rFonts w:hint="default" w:ascii="Times New Roman" w:hAnsi="Times New Roman" w:cs="Times New Roman"/>
                <w:bCs/>
                <w:sz w:val="22"/>
                <w:lang w:val="en-US"/>
              </w:rPr>
              <w:t>Lương Gia Luân</w:t>
            </w:r>
          </w:p>
        </w:tc>
        <w:tc>
          <w:tcPr>
            <w:tcW w:w="1276" w:type="dxa"/>
            <w:vAlign w:val="center"/>
          </w:tcPr>
          <w:p w14:paraId="22BD3506">
            <w:pPr>
              <w:spacing w:line="252" w:lineRule="auto"/>
              <w:ind w:left="107" w:leftChars="0" w:hanging="107" w:firstLineChars="0"/>
              <w:rPr>
                <w:rFonts w:cstheme="minorHAnsi"/>
              </w:rPr>
            </w:pPr>
            <w:r>
              <w:rPr>
                <w:rFonts w:hint="default" w:ascii="Times New Roman" w:hAnsi="Times New Roman" w:cs="Times New Roman" w:eastAsiaTheme="minorEastAsia"/>
                <w:sz w:val="22"/>
                <w:lang w:val="en-US" w:eastAsia="ja-JP"/>
              </w:rPr>
              <w:t>Member</w:t>
            </w:r>
          </w:p>
        </w:tc>
        <w:tc>
          <w:tcPr>
            <w:tcW w:w="3261" w:type="dxa"/>
            <w:vAlign w:val="center"/>
          </w:tcPr>
          <w:p w14:paraId="17E204BA">
            <w:pPr>
              <w:spacing w:line="252" w:lineRule="auto"/>
              <w:ind w:left="107" w:leftChars="0" w:hanging="107" w:firstLineChars="0"/>
              <w:rPr>
                <w:rFonts w:asciiTheme="minorHAnsi" w:hAnsiTheme="minorHAnsi" w:cstheme="minorHAnsi"/>
                <w:sz w:val="22"/>
              </w:rPr>
            </w:pPr>
            <w:r>
              <w:rPr>
                <w:rFonts w:hint="default" w:ascii="Times New Roman" w:hAnsi="Times New Roman" w:cs="Times New Roman"/>
                <w:sz w:val="22"/>
                <w:lang w:val="en-US"/>
              </w:rPr>
              <w:t>SE192603</w:t>
            </w:r>
          </w:p>
        </w:tc>
      </w:tr>
      <w:tr w14:paraId="45CA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409" w:type="dxa"/>
            <w:vAlign w:val="center"/>
          </w:tcPr>
          <w:p w14:paraId="177B53B8">
            <w:pPr>
              <w:spacing w:line="252" w:lineRule="auto"/>
              <w:ind w:left="107" w:leftChars="0" w:hanging="107" w:firstLineChars="0"/>
              <w:rPr>
                <w:rFonts w:asciiTheme="minorHAnsi" w:hAnsiTheme="minorHAnsi" w:cstheme="minorHAnsi"/>
                <w:bCs/>
                <w:sz w:val="22"/>
              </w:rPr>
            </w:pPr>
            <w:r>
              <w:rPr>
                <w:rFonts w:hint="default" w:ascii="Times New Roman" w:hAnsi="Times New Roman" w:cs="Times New Roman"/>
                <w:bCs/>
                <w:sz w:val="22"/>
                <w:lang w:val="en-US"/>
              </w:rPr>
              <w:t>Lê Hoàng Huy</w:t>
            </w:r>
          </w:p>
        </w:tc>
        <w:tc>
          <w:tcPr>
            <w:tcW w:w="1276" w:type="dxa"/>
            <w:vAlign w:val="center"/>
          </w:tcPr>
          <w:p w14:paraId="46848BB3">
            <w:pPr>
              <w:spacing w:line="252" w:lineRule="auto"/>
              <w:ind w:left="107" w:leftChars="0" w:hanging="107" w:firstLineChars="0"/>
              <w:rPr>
                <w:rFonts w:cstheme="minorHAnsi"/>
              </w:rPr>
            </w:pPr>
            <w:r>
              <w:rPr>
                <w:rFonts w:hint="default" w:ascii="Times New Roman" w:hAnsi="Times New Roman" w:cs="Times New Roman" w:eastAsiaTheme="minorEastAsia"/>
                <w:sz w:val="22"/>
                <w:lang w:val="en-US" w:eastAsia="ja-JP"/>
              </w:rPr>
              <w:t>Member</w:t>
            </w:r>
          </w:p>
        </w:tc>
        <w:tc>
          <w:tcPr>
            <w:tcW w:w="3261" w:type="dxa"/>
            <w:vAlign w:val="center"/>
          </w:tcPr>
          <w:p w14:paraId="5EB26459">
            <w:pPr>
              <w:spacing w:line="252" w:lineRule="auto"/>
              <w:ind w:left="107" w:leftChars="0" w:hanging="107" w:firstLineChars="0"/>
              <w:rPr>
                <w:rFonts w:asciiTheme="minorHAnsi" w:hAnsiTheme="minorHAnsi" w:cstheme="minorHAnsi"/>
                <w:sz w:val="22"/>
              </w:rPr>
            </w:pPr>
            <w:r>
              <w:rPr>
                <w:rFonts w:hint="default" w:ascii="Times New Roman" w:hAnsi="Times New Roman" w:eastAsia="Segoe UI" w:cs="Times New Roman"/>
                <w:i w:val="0"/>
                <w:iCs w:val="0"/>
                <w:caps w:val="0"/>
                <w:color w:val="081B3A"/>
                <w:spacing w:val="2"/>
                <w:sz w:val="22"/>
                <w:szCs w:val="22"/>
                <w:shd w:val="clear" w:fill="FFFFFF"/>
              </w:rPr>
              <w:t>SE192981</w:t>
            </w:r>
          </w:p>
        </w:tc>
      </w:tr>
      <w:tr w14:paraId="0135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409" w:type="dxa"/>
            <w:vAlign w:val="center"/>
          </w:tcPr>
          <w:p w14:paraId="0BEB34BF">
            <w:pPr>
              <w:spacing w:line="252" w:lineRule="auto"/>
              <w:ind w:left="107" w:leftChars="0" w:hanging="107" w:firstLineChars="0"/>
              <w:rPr>
                <w:rFonts w:asciiTheme="minorHAnsi" w:hAnsiTheme="minorHAnsi" w:cstheme="minorHAnsi"/>
                <w:bCs/>
                <w:sz w:val="22"/>
              </w:rPr>
            </w:pPr>
            <w:r>
              <w:rPr>
                <w:rFonts w:hint="default" w:ascii="Times New Roman" w:hAnsi="Times New Roman" w:cs="Times New Roman"/>
                <w:bCs/>
                <w:sz w:val="22"/>
                <w:lang w:val="en-US"/>
              </w:rPr>
              <w:t>Vũ Nguyễn Đức Huy</w:t>
            </w:r>
          </w:p>
        </w:tc>
        <w:tc>
          <w:tcPr>
            <w:tcW w:w="1276" w:type="dxa"/>
            <w:vAlign w:val="center"/>
          </w:tcPr>
          <w:p w14:paraId="1377DCD6">
            <w:pPr>
              <w:spacing w:line="252" w:lineRule="auto"/>
              <w:ind w:left="107" w:leftChars="0" w:hanging="107" w:firstLineChars="0"/>
              <w:rPr>
                <w:rFonts w:cstheme="minorHAnsi"/>
              </w:rPr>
            </w:pPr>
            <w:r>
              <w:rPr>
                <w:rFonts w:hint="default" w:ascii="Times New Roman" w:hAnsi="Times New Roman" w:cs="Times New Roman" w:eastAsiaTheme="minorEastAsia"/>
                <w:sz w:val="22"/>
                <w:lang w:val="en-US" w:eastAsia="ja-JP"/>
              </w:rPr>
              <w:t>Member</w:t>
            </w:r>
          </w:p>
        </w:tc>
        <w:tc>
          <w:tcPr>
            <w:tcW w:w="3261" w:type="dxa"/>
            <w:vAlign w:val="center"/>
          </w:tcPr>
          <w:p w14:paraId="60AA8808">
            <w:pPr>
              <w:spacing w:line="252" w:lineRule="auto"/>
              <w:ind w:left="107" w:leftChars="0" w:hanging="107" w:firstLineChars="0"/>
              <w:rPr>
                <w:rFonts w:asciiTheme="minorHAnsi" w:hAnsiTheme="minorHAnsi" w:cstheme="minorHAnsi"/>
                <w:sz w:val="22"/>
              </w:rPr>
            </w:pPr>
            <w:r>
              <w:rPr>
                <w:rFonts w:hint="default" w:ascii="Times New Roman" w:hAnsi="Times New Roman" w:eastAsia="Segoe UI" w:cs="Times New Roman"/>
                <w:i w:val="0"/>
                <w:iCs w:val="0"/>
                <w:caps w:val="0"/>
                <w:color w:val="081B3A"/>
                <w:spacing w:val="2"/>
                <w:sz w:val="22"/>
                <w:szCs w:val="22"/>
                <w:shd w:val="clear" w:fill="FFFFFF"/>
              </w:rPr>
              <w:t>SE194089</w:t>
            </w:r>
          </w:p>
        </w:tc>
      </w:tr>
    </w:tbl>
    <w:p w14:paraId="11AB627D">
      <w:pPr>
        <w:pStyle w:val="2"/>
        <w:keepNext/>
      </w:pPr>
      <w:r>
        <w:t>II. Requirement Specification</w:t>
      </w:r>
    </w:p>
    <w:p w14:paraId="536BFD26">
      <w:pPr>
        <w:pStyle w:val="3"/>
        <w:keepNext/>
      </w:pPr>
      <w:r>
        <w:t>II.1 Problem description</w:t>
      </w:r>
    </w:p>
    <w:p w14:paraId="0F6D968B">
      <w:pPr>
        <w:jc w:val="both"/>
      </w:pPr>
      <w:r>
        <w:t>Digital assets such as online banking accounts, cryptocurrency wallets, social-media accounts, cloud documents and important legal papers are scattered across many providers and protected by personal credentials. When the owner dies or becomes incapacitated, the family often cannot find, access or legally claim these assets, and sensitive data may be lost or exposed. A traditional will does not cover credentials or encrypted data, and handing passwords to relatives in advance is a security risk.</w:t>
      </w:r>
    </w:p>
    <w:p w14:paraId="36616EA3">
      <w:pPr>
        <w:jc w:val="both"/>
      </w:pPr>
      <w:r>
        <w:t>LegacyVault is a web-based system for digital legacy management and digital asset handover. A Vault Owner stores digital asset profiles and legal documents in an end-to-end encrypted vault, assigns beneficiaries and a digital executor, and configures a Dead Man's Switch (DMS). The DMS periodically asks the owner to confirm that he or she is still alive. If the owner does not respond within the configured waiting period, the handover is triggered: the executor is notified and submits a death certificate, a Legal Verifier checks the documents and the digital signature and e-signs an unlock authorization, and only then is the vault unlocked. Each beneficiary then verifies his or her identity by OTP / eKYC, receives the assigned assets and confirms the receipt. Every state change is recorded in an audit log.</w:t>
      </w:r>
    </w:p>
    <w:p w14:paraId="477905EF">
      <w:pPr>
        <w:jc w:val="both"/>
      </w:pPr>
      <w:r>
        <w:t>The system works with three external services: an OTP / eKYC service for identity verification, a Digital Signature / e-Notary service for signature validation and e-signing, and an Email / SMS / Push provider for notifications.</w:t>
      </w:r>
    </w:p>
    <w:p w14:paraId="39711F0E">
      <w:pPr>
        <w:pStyle w:val="3"/>
        <w:keepNext/>
      </w:pPr>
      <w:r>
        <w:t>II.2 Major Features</w:t>
      </w:r>
    </w:p>
    <w:p w14:paraId="5AA83629">
      <w:pPr>
        <w:jc w:val="both"/>
      </w:pPr>
      <w:r>
        <w:t>The major features of LegacyVault are listed below.</w:t>
      </w:r>
    </w:p>
    <w:p w14:paraId="6C9E197B">
      <w:pPr>
        <w:tabs>
          <w:tab w:val="left" w:pos="1296"/>
        </w:tabs>
        <w:ind w:left="1296" w:hanging="1296"/>
        <w:jc w:val="both"/>
      </w:pPr>
      <w:r>
        <w:rPr>
          <w:b/>
        </w:rPr>
        <w:t>FE-01:</w:t>
      </w:r>
      <w:r>
        <w:tab/>
      </w:r>
      <w:r>
        <w:t>Digital assets and legal documents: create and encrypt digital asset profiles; upload and end-to-end encrypt legal documents (will, ownership proof).</w:t>
      </w:r>
    </w:p>
    <w:p w14:paraId="18F188D5">
      <w:pPr>
        <w:tabs>
          <w:tab w:val="left" w:pos="1296"/>
        </w:tabs>
        <w:ind w:left="1296" w:hanging="1296"/>
        <w:jc w:val="both"/>
      </w:pPr>
      <w:r>
        <w:rPr>
          <w:b/>
        </w:rPr>
        <w:t>FE-02:</w:t>
      </w:r>
      <w:r>
        <w:tab/>
      </w:r>
      <w:r>
        <w:t>Beneficiaries and executor: assign one beneficiary to each asset or asset group; appoint, update or revoke the digital executor of a vault.</w:t>
      </w:r>
    </w:p>
    <w:p w14:paraId="5CA2629F">
      <w:pPr>
        <w:tabs>
          <w:tab w:val="left" w:pos="1296"/>
        </w:tabs>
        <w:ind w:left="1296" w:hanging="1296"/>
        <w:jc w:val="both"/>
      </w:pPr>
      <w:r>
        <w:rPr>
          <w:b/>
        </w:rPr>
        <w:t>FE-03:</w:t>
      </w:r>
      <w:r>
        <w:tab/>
      </w:r>
      <w:r>
        <w:t>Dead Man's Switch: configure the check-in cycle and the waiting period; respond to periodic check-ins; trigger the handover automatically when the owner does not respond.</w:t>
      </w:r>
    </w:p>
    <w:p w14:paraId="417563B7">
      <w:pPr>
        <w:tabs>
          <w:tab w:val="left" w:pos="1296"/>
        </w:tabs>
        <w:ind w:left="1296" w:hanging="1296"/>
        <w:jc w:val="both"/>
      </w:pPr>
      <w:r>
        <w:rPr>
          <w:b/>
        </w:rPr>
        <w:t>FE-04:</w:t>
      </w:r>
      <w:r>
        <w:tab/>
      </w:r>
      <w:r>
        <w:t>Activity log and monitoring: the owner views the activity log and access history; the administrator monitors audit logs and abnormal access alerts.</w:t>
      </w:r>
    </w:p>
    <w:p w14:paraId="6D26D756">
      <w:pPr>
        <w:tabs>
          <w:tab w:val="left" w:pos="1296"/>
        </w:tabs>
        <w:ind w:left="1296" w:hanging="1296"/>
        <w:jc w:val="both"/>
      </w:pPr>
      <w:r>
        <w:rPr>
          <w:b/>
        </w:rPr>
        <w:t>FE-05:</w:t>
      </w:r>
      <w:r>
        <w:tab/>
      </w:r>
      <w:r>
        <w:t>Handover trigger and tracking: the executor receives the trigger notice, views the authorized assets (metadata only) and handover guidelines, and tracks the handover progress per asset.</w:t>
      </w:r>
    </w:p>
    <w:p w14:paraId="39B7F1BD">
      <w:pPr>
        <w:tabs>
          <w:tab w:val="left" w:pos="1296"/>
        </w:tabs>
        <w:ind w:left="1296" w:hanging="1296"/>
        <w:jc w:val="both"/>
      </w:pPr>
      <w:r>
        <w:rPr>
          <w:b/>
        </w:rPr>
        <w:t>FE-06:</w:t>
      </w:r>
      <w:r>
        <w:tab/>
      </w:r>
      <w:r>
        <w:t>Legal verification and vault unlock: the executor submits a verification request with the death certificate; documents are exchanged through the integrated channel; the verifier validates the signature, approves or rejects the request and e-signs the unlock authorization; verified records are kept in a history.</w:t>
      </w:r>
    </w:p>
    <w:p w14:paraId="48803D43">
      <w:pPr>
        <w:tabs>
          <w:tab w:val="left" w:pos="1296"/>
        </w:tabs>
        <w:ind w:left="1296" w:hanging="1296"/>
        <w:jc w:val="both"/>
      </w:pPr>
      <w:r>
        <w:rPr>
          <w:b/>
        </w:rPr>
        <w:t>FE-07:</w:t>
      </w:r>
      <w:r>
        <w:tab/>
      </w:r>
      <w:r>
        <w:t>Asset receipt: the beneficiary is notified, verifies his or her identity (OTP / eKYC), views the inherited assets, downloads the decrypted documents or access keys and acknowledges the receipt.</w:t>
      </w:r>
    </w:p>
    <w:p w14:paraId="61CA0BCE">
      <w:pPr>
        <w:tabs>
          <w:tab w:val="left" w:pos="1296"/>
        </w:tabs>
        <w:ind w:left="1296" w:hanging="1296"/>
        <w:jc w:val="both"/>
      </w:pPr>
      <w:r>
        <w:rPr>
          <w:b/>
        </w:rPr>
        <w:t>FE-08:</w:t>
      </w:r>
      <w:r>
        <w:tab/>
      </w:r>
      <w:r>
        <w:t>Administration: manage users, roles and permissions (RBAC); configure encryption, backup and default DMS policies; manage third-party integrations (eKYC, e-signature, e-notary).</w:t>
      </w:r>
    </w:p>
    <w:p w14:paraId="66B0DDAA">
      <w:pPr>
        <w:spacing w:before="0" w:after="0" w:line="20" w:lineRule="exact"/>
        <w:sectPr>
          <w:pgSz w:w="11906" w:h="16838"/>
          <w:pgMar w:top="1440" w:right="1416" w:bottom="1440" w:left="1440" w:header="0" w:footer="0" w:gutter="0"/>
          <w:pgNumType w:fmt="decimal"/>
          <w:cols w:space="720" w:num="1"/>
          <w:formProt w:val="0"/>
          <w:docGrid w:linePitch="360" w:charSpace="0"/>
        </w:sectPr>
      </w:pPr>
    </w:p>
    <w:p w14:paraId="5A546B01">
      <w:pPr>
        <w:pStyle w:val="3"/>
        <w:keepNext/>
      </w:pPr>
      <w:r>
        <w:t>II.3 Context Diagram</w:t>
      </w:r>
    </w:p>
    <w:p w14:paraId="369F8398">
      <w:pPr>
        <w:spacing w:after="80"/>
        <w:jc w:val="both"/>
      </w:pPr>
      <w:r>
        <w:t>Figure 1 shows the context of LegacyVault: the five human actors and the three external services that exchange data with the system.</w:t>
      </w:r>
    </w:p>
    <w:p w14:paraId="03891D5B">
      <w:pPr>
        <w:keepNext/>
        <w:jc w:val="center"/>
      </w:pPr>
      <w:r>
        <w:drawing>
          <wp:inline distT="0" distB="0" distL="114300" distR="114300">
            <wp:extent cx="8647430" cy="493776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8647579" cy="4937760"/>
                    </a:xfrm>
                    <a:prstGeom prst="rect">
                      <a:avLst/>
                    </a:prstGeom>
                  </pic:spPr>
                </pic:pic>
              </a:graphicData>
            </a:graphic>
          </wp:inline>
        </w:drawing>
      </w:r>
    </w:p>
    <w:p w14:paraId="6757E710">
      <w:pPr>
        <w:pStyle w:val="10"/>
        <w:jc w:val="center"/>
      </w:pPr>
      <w:r>
        <w:rPr>
          <w:i/>
        </w:rPr>
        <w:t>Figure 1. Context Diagram of LegacyVault</w:t>
      </w:r>
    </w:p>
    <w:p w14:paraId="38FBCA23">
      <w:pPr>
        <w:spacing w:before="0" w:after="0" w:line="20" w:lineRule="exact"/>
        <w:sectPr>
          <w:pgSz w:w="16838" w:h="11906" w:orient="landscape"/>
          <w:pgMar w:top="900" w:right="1000" w:bottom="900" w:left="1000" w:header="0" w:footer="0" w:gutter="0"/>
          <w:pgNumType w:fmt="decimal"/>
          <w:cols w:space="720" w:num="1"/>
          <w:formProt w:val="0"/>
          <w:docGrid w:linePitch="360" w:charSpace="0"/>
        </w:sectPr>
      </w:pPr>
    </w:p>
    <w:p w14:paraId="5A01002C">
      <w:pPr>
        <w:jc w:val="both"/>
      </w:pPr>
      <w:r>
        <w:t>The main data flows between the system and each external entity are:</w:t>
      </w:r>
    </w:p>
    <w:p w14:paraId="0066F5D7">
      <w:pPr>
        <w:pStyle w:val="27"/>
        <w:numPr>
          <w:ilvl w:val="0"/>
          <w:numId w:val="1"/>
        </w:numPr>
        <w:ind w:left="706" w:hanging="360"/>
        <w:jc w:val="both"/>
      </w:pPr>
      <w:r>
        <w:rPr>
          <w:b/>
        </w:rPr>
        <w:t xml:space="preserve">Vault Owner: </w:t>
      </w:r>
      <w:r>
        <w:t>sends asset records, legal documents, beneficiary / executor assignments, DMS configuration and check-in responses; receives check-in requests, security notifications and the audit history.</w:t>
      </w:r>
    </w:p>
    <w:p w14:paraId="3CED04AD">
      <w:pPr>
        <w:pStyle w:val="27"/>
        <w:numPr>
          <w:ilvl w:val="0"/>
          <w:numId w:val="1"/>
        </w:numPr>
        <w:ind w:left="706" w:hanging="360"/>
        <w:jc w:val="both"/>
      </w:pPr>
      <w:r>
        <w:rPr>
          <w:b/>
        </w:rPr>
        <w:t xml:space="preserve">Digital Executor / Trustee: </w:t>
      </w:r>
      <w:r>
        <w:t>sends the death certificate and supporting or corrected documents; receives the trigger notice, asset metadata, handover instructions, verification status and per-asset progress.</w:t>
      </w:r>
    </w:p>
    <w:p w14:paraId="406337E4">
      <w:pPr>
        <w:pStyle w:val="27"/>
        <w:numPr>
          <w:ilvl w:val="0"/>
          <w:numId w:val="1"/>
        </w:numPr>
        <w:ind w:left="706" w:hanging="360"/>
        <w:jc w:val="both"/>
      </w:pPr>
      <w:r>
        <w:rPr>
          <w:b/>
        </w:rPr>
        <w:t xml:space="preserve">Legal Verifier / Notary: </w:t>
      </w:r>
      <w:r>
        <w:t>receives the verification request and document package; sends the approval or rejection (with reason) and the electronic signature that authorizes the unlock.</w:t>
      </w:r>
    </w:p>
    <w:p w14:paraId="46E0879D">
      <w:pPr>
        <w:pStyle w:val="27"/>
        <w:numPr>
          <w:ilvl w:val="0"/>
          <w:numId w:val="1"/>
        </w:numPr>
        <w:ind w:left="706" w:hanging="360"/>
        <w:jc w:val="both"/>
      </w:pPr>
      <w:r>
        <w:rPr>
          <w:b/>
        </w:rPr>
        <w:t xml:space="preserve">Beneficiary: </w:t>
      </w:r>
      <w:r>
        <w:t>receives the handover notification and the assigned decrypted assets; sends OTP / eKYC identity data and the per-asset receipt confirmation.</w:t>
      </w:r>
    </w:p>
    <w:p w14:paraId="51DAD830">
      <w:pPr>
        <w:pStyle w:val="27"/>
        <w:numPr>
          <w:ilvl w:val="0"/>
          <w:numId w:val="1"/>
        </w:numPr>
        <w:ind w:left="706" w:hanging="360"/>
        <w:jc w:val="both"/>
      </w:pPr>
      <w:r>
        <w:rPr>
          <w:b/>
        </w:rPr>
        <w:t xml:space="preserve">System Administrator: </w:t>
      </w:r>
      <w:r>
        <w:t>manages users, roles, policies, backup and integrations; receives audit logs, security alerts and system status.</w:t>
      </w:r>
    </w:p>
    <w:p w14:paraId="12C9BDF1">
      <w:pPr>
        <w:pStyle w:val="27"/>
        <w:numPr>
          <w:ilvl w:val="0"/>
          <w:numId w:val="1"/>
        </w:numPr>
        <w:ind w:left="706" w:hanging="360"/>
        <w:jc w:val="both"/>
      </w:pPr>
      <w:r>
        <w:rPr>
          <w:b/>
        </w:rPr>
        <w:t xml:space="preserve">OTP / eKYC Service, Digital Signature / e-Notary Service and Email / SMS / Push Provider: </w:t>
      </w:r>
      <w:r>
        <w:t>receive requests from the system (identity verification, signature validation or signing, message delivery) and return the corresponding results.</w:t>
      </w:r>
    </w:p>
    <w:p w14:paraId="305B19BF">
      <w:pPr>
        <w:pStyle w:val="3"/>
        <w:keepNext/>
      </w:pPr>
      <w:r>
        <w:t>II.4 Nonfunctional requirements</w:t>
      </w:r>
    </w:p>
    <w:p w14:paraId="1A917D74">
      <w:pPr>
        <w:keepNext/>
        <w:jc w:val="both"/>
      </w:pPr>
      <w:r>
        <w:t>Functions without a user interface (performed by the system itself):</w:t>
      </w:r>
    </w:p>
    <w:tbl>
      <w:tblPr>
        <w:tblStyle w:val="8"/>
        <w:tblW w:w="9000" w:type="dxa"/>
        <w:tblInd w:w="-5" w:type="dxa"/>
        <w:tblLayout w:type="fixed"/>
        <w:tblCellMar>
          <w:top w:w="0" w:type="dxa"/>
          <w:left w:w="108" w:type="dxa"/>
          <w:bottom w:w="0" w:type="dxa"/>
          <w:right w:w="108" w:type="dxa"/>
        </w:tblCellMar>
      </w:tblPr>
      <w:tblGrid>
        <w:gridCol w:w="720"/>
        <w:gridCol w:w="1728"/>
        <w:gridCol w:w="2160"/>
        <w:gridCol w:w="4392"/>
      </w:tblGrid>
      <w:tr w14:paraId="39F9A728">
        <w:tblPrEx>
          <w:tblCellMar>
            <w:top w:w="0" w:type="dxa"/>
            <w:left w:w="108" w:type="dxa"/>
            <w:bottom w:w="0" w:type="dxa"/>
            <w:right w:w="108" w:type="dxa"/>
          </w:tblCellMar>
        </w:tblPrEx>
        <w:trPr>
          <w:cantSplit/>
          <w:trHeight w:val="67" w:hRule="atLeast"/>
          <w:tblHeader/>
        </w:trPr>
        <w:tc>
          <w:tcPr>
            <w:tcW w:w="720"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47150BC6">
            <w:pPr>
              <w:ind w:left="34" w:firstLine="0"/>
              <w:rPr>
                <w:rFonts w:ascii="Calibri" w:hAnsi="Calibri" w:cs="Calibri"/>
                <w:b/>
              </w:rPr>
            </w:pPr>
            <w:r>
              <w:rPr>
                <w:rFonts w:ascii="Calibri" w:hAnsi="Calibri" w:cs="Calibri"/>
                <w:b/>
              </w:rPr>
              <w:t>#</w:t>
            </w:r>
          </w:p>
        </w:tc>
        <w:tc>
          <w:tcPr>
            <w:tcW w:w="1728" w:type="dxa"/>
            <w:tcBorders>
              <w:top w:val="single" w:color="000000" w:sz="4" w:space="0"/>
              <w:left w:val="single" w:color="000000" w:sz="4" w:space="0"/>
              <w:bottom w:val="single" w:color="000000" w:sz="4" w:space="0"/>
              <w:right w:val="single" w:color="000000" w:sz="4" w:space="0"/>
            </w:tcBorders>
            <w:shd w:val="clear" w:color="auto" w:fill="FFE8E1"/>
          </w:tcPr>
          <w:p w14:paraId="2B02CCA4">
            <w:pPr>
              <w:rPr>
                <w:rFonts w:ascii="Calibri" w:hAnsi="Calibri" w:cs="Calibri"/>
                <w:b/>
              </w:rPr>
            </w:pPr>
            <w:r>
              <w:rPr>
                <w:rFonts w:ascii="Calibri" w:hAnsi="Calibri" w:cs="Calibri"/>
                <w:b/>
              </w:rPr>
              <w:t>Feature</w:t>
            </w:r>
          </w:p>
        </w:tc>
        <w:tc>
          <w:tcPr>
            <w:tcW w:w="2160"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3C5184C0">
            <w:pPr>
              <w:rPr>
                <w:rFonts w:ascii="Calibri" w:hAnsi="Calibri" w:cs="Calibri"/>
                <w:b/>
              </w:rPr>
            </w:pPr>
            <w:r>
              <w:rPr>
                <w:rFonts w:ascii="Calibri" w:hAnsi="Calibri" w:cs="Calibri"/>
                <w:b/>
              </w:rPr>
              <w:t>System Function</w:t>
            </w:r>
          </w:p>
        </w:tc>
        <w:tc>
          <w:tcPr>
            <w:tcW w:w="4392"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0C9666C4">
            <w:pPr>
              <w:rPr>
                <w:rFonts w:ascii="Calibri" w:hAnsi="Calibri" w:cs="Calibri"/>
                <w:b/>
              </w:rPr>
            </w:pPr>
            <w:r>
              <w:rPr>
                <w:rFonts w:ascii="Calibri" w:hAnsi="Calibri" w:cs="Calibri"/>
                <w:b/>
              </w:rPr>
              <w:t>Description</w:t>
            </w:r>
          </w:p>
        </w:tc>
      </w:tr>
      <w:tr w14:paraId="02AE4BD0">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B42BA">
            <w:pPr>
              <w:ind w:left="34" w:firstLine="0"/>
              <w:rPr>
                <w:rFonts w:ascii="Calibri" w:hAnsi="Calibri" w:cs="Calibri"/>
              </w:rPr>
            </w:pPr>
            <w:r>
              <w:rPr>
                <w:rFonts w:ascii="Calibri" w:hAnsi="Calibri" w:cs="Calibri"/>
              </w:rPr>
              <w:t>1</w:t>
            </w:r>
          </w:p>
        </w:tc>
        <w:tc>
          <w:tcPr>
            <w:tcW w:w="1728" w:type="dxa"/>
            <w:tcBorders>
              <w:top w:val="single" w:color="000000" w:sz="4" w:space="0"/>
              <w:left w:val="single" w:color="000000" w:sz="4" w:space="0"/>
              <w:bottom w:val="single" w:color="000000" w:sz="4" w:space="0"/>
              <w:right w:val="single" w:color="000000" w:sz="4" w:space="0"/>
            </w:tcBorders>
          </w:tcPr>
          <w:p w14:paraId="27721706">
            <w:pPr>
              <w:rPr>
                <w:rFonts w:ascii="Calibri" w:hAnsi="Calibri" w:cs="Calibri"/>
              </w:rPr>
            </w:pPr>
            <w:r>
              <w:rPr>
                <w:rFonts w:ascii="Calibri" w:hAnsi="Calibri" w:cs="Calibri"/>
              </w:rPr>
              <w:t>FE-03</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8C0F6">
            <w:pPr>
              <w:rPr>
                <w:rFonts w:ascii="Calibri" w:hAnsi="Calibri" w:cs="Calibri"/>
              </w:rPr>
            </w:pPr>
            <w:r>
              <w:rPr>
                <w:rFonts w:ascii="Calibri" w:hAnsi="Calibri" w:cs="Calibri"/>
              </w:rPr>
              <w:t>Scheduled check-in and trigger</w:t>
            </w:r>
          </w:p>
        </w:tc>
        <w:tc>
          <w:tcPr>
            <w:tcW w:w="4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A0FBC9">
            <w:pPr>
              <w:rPr>
                <w:rFonts w:ascii="Calibri" w:hAnsi="Calibri" w:cs="Calibri"/>
              </w:rPr>
            </w:pPr>
            <w:r>
              <w:rPr>
                <w:rFonts w:ascii="Calibri" w:hAnsi="Calibri" w:cs="Calibri"/>
              </w:rPr>
              <w:t>The scheduler sends the periodic check-in, moves the DMS to Waiting when the owner does not respond and to Triggered when the waiting period expires.</w:t>
            </w:r>
          </w:p>
        </w:tc>
      </w:tr>
      <w:tr w14:paraId="3FF2AABB">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933C3">
            <w:pPr>
              <w:ind w:left="34" w:firstLine="0"/>
              <w:rPr>
                <w:rFonts w:ascii="Calibri" w:hAnsi="Calibri" w:cs="Calibri"/>
              </w:rPr>
            </w:pPr>
            <w:r>
              <w:rPr>
                <w:rFonts w:ascii="Calibri" w:hAnsi="Calibri" w:cs="Calibri"/>
              </w:rPr>
              <w:t>2</w:t>
            </w:r>
          </w:p>
        </w:tc>
        <w:tc>
          <w:tcPr>
            <w:tcW w:w="1728" w:type="dxa"/>
            <w:tcBorders>
              <w:top w:val="single" w:color="000000" w:sz="4" w:space="0"/>
              <w:left w:val="single" w:color="000000" w:sz="4" w:space="0"/>
              <w:bottom w:val="single" w:color="000000" w:sz="4" w:space="0"/>
              <w:right w:val="single" w:color="000000" w:sz="4" w:space="0"/>
            </w:tcBorders>
          </w:tcPr>
          <w:p w14:paraId="2149151C">
            <w:pPr>
              <w:rPr>
                <w:rFonts w:ascii="Calibri" w:hAnsi="Calibri" w:cs="Calibri"/>
              </w:rPr>
            </w:pPr>
            <w:r>
              <w:rPr>
                <w:rFonts w:ascii="Calibri" w:hAnsi="Calibri" w:cs="Calibri"/>
              </w:rPr>
              <w:t>FE-01</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22CA3">
            <w:pPr>
              <w:rPr>
                <w:rFonts w:ascii="Calibri" w:hAnsi="Calibri" w:cs="Calibri"/>
              </w:rPr>
            </w:pPr>
            <w:r>
              <w:rPr>
                <w:rFonts w:ascii="Calibri" w:hAnsi="Calibri" w:cs="Calibri"/>
              </w:rPr>
              <w:t>End-to-end encryption</w:t>
            </w:r>
          </w:p>
        </w:tc>
        <w:tc>
          <w:tcPr>
            <w:tcW w:w="4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202D1">
            <w:pPr>
              <w:rPr>
                <w:rFonts w:ascii="Calibri" w:hAnsi="Calibri" w:cs="Calibri"/>
              </w:rPr>
            </w:pPr>
            <w:r>
              <w:rPr>
                <w:rFonts w:ascii="Calibri" w:hAnsi="Calibri" w:cs="Calibri"/>
              </w:rPr>
              <w:t>Asset profiles and legal documents are encrypted before they are stored and decrypted only after the vault is unlocked and the beneficiary is verified.</w:t>
            </w:r>
          </w:p>
        </w:tc>
      </w:tr>
      <w:tr w14:paraId="7C0F0207">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B06294">
            <w:pPr>
              <w:ind w:left="34" w:firstLine="0"/>
              <w:rPr>
                <w:rFonts w:ascii="Calibri" w:hAnsi="Calibri" w:cs="Calibri"/>
              </w:rPr>
            </w:pPr>
            <w:r>
              <w:rPr>
                <w:rFonts w:ascii="Calibri" w:hAnsi="Calibri" w:cs="Calibri"/>
              </w:rPr>
              <w:t>3</w:t>
            </w:r>
          </w:p>
        </w:tc>
        <w:tc>
          <w:tcPr>
            <w:tcW w:w="1728" w:type="dxa"/>
            <w:tcBorders>
              <w:top w:val="single" w:color="000000" w:sz="4" w:space="0"/>
              <w:left w:val="single" w:color="000000" w:sz="4" w:space="0"/>
              <w:bottom w:val="single" w:color="000000" w:sz="4" w:space="0"/>
              <w:right w:val="single" w:color="000000" w:sz="4" w:space="0"/>
            </w:tcBorders>
          </w:tcPr>
          <w:p w14:paraId="5D422B7C">
            <w:pPr>
              <w:rPr>
                <w:rFonts w:ascii="Calibri" w:hAnsi="Calibri" w:cs="Calibri"/>
              </w:rPr>
            </w:pPr>
            <w:r>
              <w:rPr>
                <w:rFonts w:ascii="Calibri" w:hAnsi="Calibri" w:cs="Calibri"/>
              </w:rPr>
              <w:t>FE-06</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349446">
            <w:pPr>
              <w:rPr>
                <w:rFonts w:ascii="Calibri" w:hAnsi="Calibri" w:cs="Calibri"/>
              </w:rPr>
            </w:pPr>
            <w:r>
              <w:rPr>
                <w:rFonts w:ascii="Calibri" w:hAnsi="Calibri" w:cs="Calibri"/>
              </w:rPr>
              <w:t>Vault unlock and case creation</w:t>
            </w:r>
          </w:p>
        </w:tc>
        <w:tc>
          <w:tcPr>
            <w:tcW w:w="4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32F9AF">
            <w:pPr>
              <w:rPr>
                <w:rFonts w:ascii="Calibri" w:hAnsi="Calibri" w:cs="Calibri"/>
              </w:rPr>
            </w:pPr>
            <w:r>
              <w:rPr>
                <w:rFonts w:ascii="Calibri" w:hAnsi="Calibri" w:cs="Calibri"/>
              </w:rPr>
              <w:t>When a verification request is approved, the system unlocks the vault and creates the Handover Case and one assignment for each asset.</w:t>
            </w:r>
          </w:p>
        </w:tc>
      </w:tr>
      <w:tr w14:paraId="217D6058">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C7C1A">
            <w:pPr>
              <w:ind w:left="34" w:firstLine="0"/>
              <w:rPr>
                <w:rFonts w:ascii="Calibri" w:hAnsi="Calibri" w:cs="Calibri"/>
              </w:rPr>
            </w:pPr>
            <w:r>
              <w:rPr>
                <w:rFonts w:ascii="Calibri" w:hAnsi="Calibri" w:cs="Calibri"/>
              </w:rPr>
              <w:t>4</w:t>
            </w:r>
          </w:p>
        </w:tc>
        <w:tc>
          <w:tcPr>
            <w:tcW w:w="1728" w:type="dxa"/>
            <w:tcBorders>
              <w:top w:val="single" w:color="000000" w:sz="4" w:space="0"/>
              <w:left w:val="single" w:color="000000" w:sz="4" w:space="0"/>
              <w:bottom w:val="single" w:color="000000" w:sz="4" w:space="0"/>
              <w:right w:val="single" w:color="000000" w:sz="4" w:space="0"/>
            </w:tcBorders>
          </w:tcPr>
          <w:p w14:paraId="50FF2FBB">
            <w:pPr>
              <w:rPr>
                <w:rFonts w:ascii="Calibri" w:hAnsi="Calibri" w:cs="Calibri"/>
              </w:rPr>
            </w:pPr>
            <w:r>
              <w:rPr>
                <w:rFonts w:ascii="Calibri" w:hAnsi="Calibri" w:cs="Calibri"/>
              </w:rPr>
              <w:t>FE-03, 05, 07</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5DED7">
            <w:pPr>
              <w:rPr>
                <w:rFonts w:ascii="Calibri" w:hAnsi="Calibri" w:cs="Calibri"/>
              </w:rPr>
            </w:pPr>
            <w:r>
              <w:rPr>
                <w:rFonts w:ascii="Calibri" w:hAnsi="Calibri" w:cs="Calibri"/>
              </w:rPr>
              <w:t>Notification delivery</w:t>
            </w:r>
          </w:p>
        </w:tc>
        <w:tc>
          <w:tcPr>
            <w:tcW w:w="4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14E8F">
            <w:pPr>
              <w:rPr>
                <w:rFonts w:ascii="Calibri" w:hAnsi="Calibri" w:cs="Calibri"/>
              </w:rPr>
            </w:pPr>
            <w:r>
              <w:rPr>
                <w:rFonts w:ascii="Calibri" w:hAnsi="Calibri" w:cs="Calibri"/>
              </w:rPr>
              <w:t>The system sends Email / SMS / Push messages for check-ins, handover triggers, verification results and asset handover.</w:t>
            </w:r>
          </w:p>
        </w:tc>
      </w:tr>
      <w:tr w14:paraId="47A1D0CF">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A80B9">
            <w:pPr>
              <w:ind w:left="34" w:firstLine="0"/>
              <w:rPr>
                <w:rFonts w:ascii="Calibri" w:hAnsi="Calibri" w:cs="Calibri"/>
              </w:rPr>
            </w:pPr>
            <w:r>
              <w:rPr>
                <w:rFonts w:ascii="Calibri" w:hAnsi="Calibri" w:cs="Calibri"/>
              </w:rPr>
              <w:t>5</w:t>
            </w:r>
          </w:p>
        </w:tc>
        <w:tc>
          <w:tcPr>
            <w:tcW w:w="1728" w:type="dxa"/>
            <w:tcBorders>
              <w:top w:val="single" w:color="000000" w:sz="4" w:space="0"/>
              <w:left w:val="single" w:color="000000" w:sz="4" w:space="0"/>
              <w:bottom w:val="single" w:color="000000" w:sz="4" w:space="0"/>
              <w:right w:val="single" w:color="000000" w:sz="4" w:space="0"/>
            </w:tcBorders>
          </w:tcPr>
          <w:p w14:paraId="02095BBC">
            <w:pPr>
              <w:rPr>
                <w:rFonts w:ascii="Calibri" w:hAnsi="Calibri" w:cs="Calibri"/>
              </w:rPr>
            </w:pPr>
            <w:r>
              <w:rPr>
                <w:rFonts w:ascii="Calibri" w:hAnsi="Calibri" w:cs="Calibri"/>
              </w:rPr>
              <w:t>FE-04</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C92B0">
            <w:pPr>
              <w:rPr>
                <w:rFonts w:ascii="Calibri" w:hAnsi="Calibri" w:cs="Calibri"/>
              </w:rPr>
            </w:pPr>
            <w:r>
              <w:rPr>
                <w:rFonts w:ascii="Calibri" w:hAnsi="Calibri" w:cs="Calibri"/>
              </w:rPr>
              <w:t>Audit logging</w:t>
            </w:r>
          </w:p>
        </w:tc>
        <w:tc>
          <w:tcPr>
            <w:tcW w:w="4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C9033">
            <w:pPr>
              <w:rPr>
                <w:rFonts w:ascii="Calibri" w:hAnsi="Calibri" w:cs="Calibri"/>
              </w:rPr>
            </w:pPr>
            <w:r>
              <w:rPr>
                <w:rFonts w:ascii="Calibri" w:hAnsi="Calibri" w:cs="Calibri"/>
              </w:rPr>
              <w:t>Every state change and every access to the vault is written to the audit log.</w:t>
            </w:r>
          </w:p>
        </w:tc>
      </w:tr>
      <w:tr w14:paraId="13973EC7">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C4FDE">
            <w:pPr>
              <w:ind w:left="34" w:firstLine="0"/>
              <w:rPr>
                <w:rFonts w:ascii="Calibri" w:hAnsi="Calibri" w:cs="Calibri"/>
              </w:rPr>
            </w:pPr>
            <w:r>
              <w:rPr>
                <w:rFonts w:ascii="Calibri" w:hAnsi="Calibri" w:cs="Calibri"/>
              </w:rPr>
              <w:t>6</w:t>
            </w:r>
          </w:p>
        </w:tc>
        <w:tc>
          <w:tcPr>
            <w:tcW w:w="1728" w:type="dxa"/>
            <w:tcBorders>
              <w:top w:val="single" w:color="000000" w:sz="4" w:space="0"/>
              <w:left w:val="single" w:color="000000" w:sz="4" w:space="0"/>
              <w:bottom w:val="single" w:color="000000" w:sz="4" w:space="0"/>
              <w:right w:val="single" w:color="000000" w:sz="4" w:space="0"/>
            </w:tcBorders>
          </w:tcPr>
          <w:p w14:paraId="03F07BBB">
            <w:pPr>
              <w:rPr>
                <w:rFonts w:ascii="Calibri" w:hAnsi="Calibri" w:cs="Calibri"/>
              </w:rPr>
            </w:pPr>
            <w:r>
              <w:rPr>
                <w:rFonts w:ascii="Calibri" w:hAnsi="Calibri" w:cs="Calibri"/>
              </w:rPr>
              <w:t>FE-08</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44C62E">
            <w:pPr>
              <w:rPr>
                <w:rFonts w:ascii="Calibri" w:hAnsi="Calibri" w:cs="Calibri"/>
              </w:rPr>
            </w:pPr>
            <w:r>
              <w:rPr>
                <w:rFonts w:ascii="Calibri" w:hAnsi="Calibri" w:cs="Calibri"/>
              </w:rPr>
              <w:t>Periodic backup</w:t>
            </w:r>
          </w:p>
        </w:tc>
        <w:tc>
          <w:tcPr>
            <w:tcW w:w="4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2363C">
            <w:pPr>
              <w:rPr>
                <w:rFonts w:ascii="Calibri" w:hAnsi="Calibri" w:cs="Calibri"/>
              </w:rPr>
            </w:pPr>
            <w:r>
              <w:rPr>
                <w:rFonts w:ascii="Calibri" w:hAnsi="Calibri" w:cs="Calibri"/>
              </w:rPr>
              <w:t>System data is backed up periodically according to the backup policy configured by the administrator.</w:t>
            </w:r>
          </w:p>
        </w:tc>
      </w:tr>
    </w:tbl>
    <w:p w14:paraId="6A0A8AD6"/>
    <w:p w14:paraId="1004796D">
      <w:pPr>
        <w:keepNext/>
        <w:jc w:val="both"/>
      </w:pPr>
      <w:r>
        <w:t>Nonfunctional requirements (draft, to be reviewed by the team):</w:t>
      </w:r>
    </w:p>
    <w:tbl>
      <w:tblPr>
        <w:tblStyle w:val="8"/>
        <w:tblW w:w="9000" w:type="dxa"/>
        <w:tblInd w:w="-5" w:type="dxa"/>
        <w:tblLayout w:type="fixed"/>
        <w:tblCellMar>
          <w:top w:w="0" w:type="dxa"/>
          <w:left w:w="108" w:type="dxa"/>
          <w:bottom w:w="0" w:type="dxa"/>
          <w:right w:w="108" w:type="dxa"/>
        </w:tblCellMar>
      </w:tblPr>
      <w:tblGrid>
        <w:gridCol w:w="1007"/>
        <w:gridCol w:w="1728"/>
        <w:gridCol w:w="2015"/>
        <w:gridCol w:w="4248"/>
      </w:tblGrid>
      <w:tr w14:paraId="3337BEDE">
        <w:tblPrEx>
          <w:tblCellMar>
            <w:top w:w="0" w:type="dxa"/>
            <w:left w:w="108" w:type="dxa"/>
            <w:bottom w:w="0" w:type="dxa"/>
            <w:right w:w="108" w:type="dxa"/>
          </w:tblCellMar>
        </w:tblPrEx>
        <w:trPr>
          <w:cantSplit/>
          <w:trHeight w:val="67" w:hRule="atLeast"/>
          <w:tblHeader/>
        </w:trPr>
        <w:tc>
          <w:tcPr>
            <w:tcW w:w="1007"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50627D31">
            <w:pPr>
              <w:ind w:left="34" w:firstLine="0"/>
              <w:rPr>
                <w:rFonts w:ascii="Calibri" w:hAnsi="Calibri" w:cs="Calibri"/>
                <w:b/>
              </w:rPr>
            </w:pPr>
            <w:r>
              <w:rPr>
                <w:rFonts w:ascii="Calibri" w:hAnsi="Calibri" w:cs="Calibri"/>
                <w:b/>
              </w:rPr>
              <w:t>#</w:t>
            </w:r>
          </w:p>
        </w:tc>
        <w:tc>
          <w:tcPr>
            <w:tcW w:w="1728" w:type="dxa"/>
            <w:tcBorders>
              <w:top w:val="single" w:color="000000" w:sz="4" w:space="0"/>
              <w:left w:val="single" w:color="000000" w:sz="4" w:space="0"/>
              <w:bottom w:val="single" w:color="000000" w:sz="4" w:space="0"/>
              <w:right w:val="single" w:color="000000" w:sz="4" w:space="0"/>
            </w:tcBorders>
            <w:shd w:val="clear" w:color="auto" w:fill="FFE8E1"/>
          </w:tcPr>
          <w:p w14:paraId="2B1C0CF2">
            <w:pPr>
              <w:rPr>
                <w:rFonts w:ascii="Calibri" w:hAnsi="Calibri" w:cs="Calibri"/>
                <w:b/>
              </w:rPr>
            </w:pPr>
            <w:r>
              <w:rPr>
                <w:rFonts w:ascii="Calibri" w:hAnsi="Calibri" w:cs="Calibri"/>
                <w:b/>
              </w:rPr>
              <w:t>Category</w:t>
            </w:r>
          </w:p>
        </w:tc>
        <w:tc>
          <w:tcPr>
            <w:tcW w:w="2015"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1AEBE09B">
            <w:pPr>
              <w:rPr>
                <w:rFonts w:ascii="Calibri" w:hAnsi="Calibri" w:cs="Calibri"/>
                <w:b/>
              </w:rPr>
            </w:pPr>
            <w:r>
              <w:rPr>
                <w:rFonts w:ascii="Calibri" w:hAnsi="Calibri" w:cs="Calibri"/>
                <w:b/>
              </w:rPr>
              <w:t>Requirement</w:t>
            </w:r>
          </w:p>
        </w:tc>
        <w:tc>
          <w:tcPr>
            <w:tcW w:w="4248"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0E427BF1">
            <w:pPr>
              <w:rPr>
                <w:rFonts w:ascii="Calibri" w:hAnsi="Calibri" w:cs="Calibri"/>
                <w:b/>
              </w:rPr>
            </w:pPr>
            <w:r>
              <w:rPr>
                <w:rFonts w:ascii="Calibri" w:hAnsi="Calibri" w:cs="Calibri"/>
                <w:b/>
              </w:rPr>
              <w:t>Description</w:t>
            </w:r>
          </w:p>
        </w:tc>
      </w:tr>
      <w:tr w14:paraId="17547FCC">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5DF34">
            <w:pPr>
              <w:ind w:left="34" w:firstLine="0"/>
              <w:rPr>
                <w:rFonts w:ascii="Calibri" w:hAnsi="Calibri" w:cs="Calibri"/>
              </w:rPr>
            </w:pPr>
            <w:r>
              <w:rPr>
                <w:rFonts w:ascii="Calibri" w:hAnsi="Calibri" w:cs="Calibri"/>
              </w:rPr>
              <w:t>NF-01</w:t>
            </w:r>
          </w:p>
        </w:tc>
        <w:tc>
          <w:tcPr>
            <w:tcW w:w="1728" w:type="dxa"/>
            <w:tcBorders>
              <w:top w:val="single" w:color="000000" w:sz="4" w:space="0"/>
              <w:left w:val="single" w:color="000000" w:sz="4" w:space="0"/>
              <w:bottom w:val="single" w:color="000000" w:sz="4" w:space="0"/>
              <w:right w:val="single" w:color="000000" w:sz="4" w:space="0"/>
            </w:tcBorders>
          </w:tcPr>
          <w:p w14:paraId="7F7208CA">
            <w:pPr>
              <w:rPr>
                <w:rFonts w:ascii="Calibri" w:hAnsi="Calibri" w:cs="Calibri"/>
              </w:rPr>
            </w:pPr>
            <w:r>
              <w:rPr>
                <w:rFonts w:ascii="Calibri" w:hAnsi="Calibri" w:cs="Calibri"/>
              </w:rPr>
              <w:t>Security</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AF526">
            <w:pPr>
              <w:rPr>
                <w:rFonts w:ascii="Calibri" w:hAnsi="Calibri" w:cs="Calibri"/>
              </w:rPr>
            </w:pPr>
            <w:r>
              <w:rPr>
                <w:rFonts w:ascii="Calibri" w:hAnsi="Calibri" w:cs="Calibri"/>
              </w:rPr>
              <w:t>End-to-end encryption</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B1394">
            <w:pPr>
              <w:rPr>
                <w:rFonts w:ascii="Calibri" w:hAnsi="Calibri" w:cs="Calibri"/>
              </w:rPr>
            </w:pPr>
            <w:r>
              <w:rPr>
                <w:rFonts w:ascii="Calibri" w:hAnsi="Calibri" w:cs="Calibri"/>
              </w:rPr>
              <w:t>Assets and legal documents are encrypted at rest and in transit. Content is decrypted only after an approved unlock and only for the assigned beneficiary.</w:t>
            </w:r>
          </w:p>
        </w:tc>
      </w:tr>
      <w:tr w14:paraId="7359C7B9">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EC6EA">
            <w:pPr>
              <w:ind w:left="34" w:firstLine="0"/>
              <w:rPr>
                <w:rFonts w:ascii="Calibri" w:hAnsi="Calibri" w:cs="Calibri"/>
              </w:rPr>
            </w:pPr>
            <w:r>
              <w:rPr>
                <w:rFonts w:ascii="Calibri" w:hAnsi="Calibri" w:cs="Calibri"/>
              </w:rPr>
              <w:t>NF-02</w:t>
            </w:r>
          </w:p>
        </w:tc>
        <w:tc>
          <w:tcPr>
            <w:tcW w:w="1728" w:type="dxa"/>
            <w:tcBorders>
              <w:top w:val="single" w:color="000000" w:sz="4" w:space="0"/>
              <w:left w:val="single" w:color="000000" w:sz="4" w:space="0"/>
              <w:bottom w:val="single" w:color="000000" w:sz="4" w:space="0"/>
              <w:right w:val="single" w:color="000000" w:sz="4" w:space="0"/>
            </w:tcBorders>
          </w:tcPr>
          <w:p w14:paraId="5C04030A">
            <w:pPr>
              <w:rPr>
                <w:rFonts w:ascii="Calibri" w:hAnsi="Calibri" w:cs="Calibri"/>
              </w:rPr>
            </w:pPr>
            <w:r>
              <w:rPr>
                <w:rFonts w:ascii="Calibri" w:hAnsi="Calibri" w:cs="Calibri"/>
              </w:rPr>
              <w:t>Access control</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D037A">
            <w:pPr>
              <w:rPr>
                <w:rFonts w:ascii="Calibri" w:hAnsi="Calibri" w:cs="Calibri"/>
              </w:rPr>
            </w:pPr>
            <w:r>
              <w:rPr>
                <w:rFonts w:ascii="Calibri" w:hAnsi="Calibri" w:cs="Calibri"/>
              </w:rPr>
              <w:t>Role-based access (RBAC)</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7A9">
            <w:pPr>
              <w:rPr>
                <w:rFonts w:ascii="Calibri" w:hAnsi="Calibri" w:cs="Calibri"/>
              </w:rPr>
            </w:pPr>
            <w:r>
              <w:rPr>
                <w:rFonts w:ascii="Calibri" w:hAnsi="Calibri" w:cs="Calibri"/>
              </w:rPr>
              <w:t>Each actor only sees what its role allows: the executor sees metadata only before the unlock (BR-06) and the beneficiary only sees his or her own assets (BR-09).</w:t>
            </w:r>
          </w:p>
        </w:tc>
      </w:tr>
      <w:tr w14:paraId="6B829467">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1B1072">
            <w:pPr>
              <w:ind w:left="34" w:firstLine="0"/>
              <w:rPr>
                <w:rFonts w:ascii="Calibri" w:hAnsi="Calibri" w:cs="Calibri"/>
              </w:rPr>
            </w:pPr>
            <w:r>
              <w:rPr>
                <w:rFonts w:ascii="Calibri" w:hAnsi="Calibri" w:cs="Calibri"/>
              </w:rPr>
              <w:t>NF-03</w:t>
            </w:r>
          </w:p>
        </w:tc>
        <w:tc>
          <w:tcPr>
            <w:tcW w:w="1728" w:type="dxa"/>
            <w:tcBorders>
              <w:top w:val="single" w:color="000000" w:sz="4" w:space="0"/>
              <w:left w:val="single" w:color="000000" w:sz="4" w:space="0"/>
              <w:bottom w:val="single" w:color="000000" w:sz="4" w:space="0"/>
              <w:right w:val="single" w:color="000000" w:sz="4" w:space="0"/>
            </w:tcBorders>
          </w:tcPr>
          <w:p w14:paraId="57642CF7">
            <w:pPr>
              <w:rPr>
                <w:rFonts w:ascii="Calibri" w:hAnsi="Calibri" w:cs="Calibri"/>
              </w:rPr>
            </w:pPr>
            <w:r>
              <w:rPr>
                <w:rFonts w:ascii="Calibri" w:hAnsi="Calibri" w:cs="Calibri"/>
              </w:rPr>
              <w:t>Auditability</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74E674">
            <w:pPr>
              <w:rPr>
                <w:rFonts w:ascii="Calibri" w:hAnsi="Calibri" w:cs="Calibri"/>
              </w:rPr>
            </w:pPr>
            <w:r>
              <w:rPr>
                <w:rFonts w:ascii="Calibri" w:hAnsi="Calibri" w:cs="Calibri"/>
              </w:rPr>
              <w:t>Complete audit trail</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AAB15">
            <w:pPr>
              <w:rPr>
                <w:rFonts w:ascii="Calibri" w:hAnsi="Calibri" w:cs="Calibri"/>
              </w:rPr>
            </w:pPr>
            <w:r>
              <w:rPr>
                <w:rFonts w:ascii="Calibri" w:hAnsi="Calibri" w:cs="Calibri"/>
              </w:rPr>
              <w:t>All state changes and accesses are recorded and cannot be altered by normal users (BR-11).</w:t>
            </w:r>
          </w:p>
        </w:tc>
      </w:tr>
      <w:tr w14:paraId="3DC58060">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DD0FE">
            <w:pPr>
              <w:ind w:left="34" w:firstLine="0"/>
              <w:rPr>
                <w:rFonts w:ascii="Calibri" w:hAnsi="Calibri" w:cs="Calibri"/>
              </w:rPr>
            </w:pPr>
            <w:r>
              <w:rPr>
                <w:rFonts w:ascii="Calibri" w:hAnsi="Calibri" w:cs="Calibri"/>
              </w:rPr>
              <w:t>NF-04</w:t>
            </w:r>
          </w:p>
        </w:tc>
        <w:tc>
          <w:tcPr>
            <w:tcW w:w="1728" w:type="dxa"/>
            <w:tcBorders>
              <w:top w:val="single" w:color="000000" w:sz="4" w:space="0"/>
              <w:left w:val="single" w:color="000000" w:sz="4" w:space="0"/>
              <w:bottom w:val="single" w:color="000000" w:sz="4" w:space="0"/>
              <w:right w:val="single" w:color="000000" w:sz="4" w:space="0"/>
            </w:tcBorders>
          </w:tcPr>
          <w:p w14:paraId="0ECA6852">
            <w:pPr>
              <w:rPr>
                <w:rFonts w:ascii="Calibri" w:hAnsi="Calibri" w:cs="Calibri"/>
              </w:rPr>
            </w:pPr>
            <w:r>
              <w:rPr>
                <w:rFonts w:ascii="Calibri" w:hAnsi="Calibri" w:cs="Calibri"/>
              </w:rPr>
              <w:t>Availability and recovery</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DC428">
            <w:pPr>
              <w:rPr>
                <w:rFonts w:ascii="Calibri" w:hAnsi="Calibri" w:cs="Calibri"/>
              </w:rPr>
            </w:pPr>
            <w:r>
              <w:rPr>
                <w:rFonts w:ascii="Calibri" w:hAnsi="Calibri" w:cs="Calibri"/>
              </w:rPr>
              <w:t>Backup and restore</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1B087">
            <w:pPr>
              <w:rPr>
                <w:rFonts w:ascii="Calibri" w:hAnsi="Calibri" w:cs="Calibri"/>
              </w:rPr>
            </w:pPr>
            <w:r>
              <w:rPr>
                <w:rFonts w:ascii="Calibri" w:hAnsi="Calibri" w:cs="Calibri"/>
              </w:rPr>
              <w:t>Data is backed up periodically and can be restored; the backup frequency is defined in the system policy.</w:t>
            </w:r>
          </w:p>
        </w:tc>
      </w:tr>
      <w:tr w14:paraId="13D475B4">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013C6B">
            <w:pPr>
              <w:ind w:left="34" w:firstLine="0"/>
              <w:rPr>
                <w:rFonts w:ascii="Calibri" w:hAnsi="Calibri" w:cs="Calibri"/>
              </w:rPr>
            </w:pPr>
            <w:r>
              <w:rPr>
                <w:rFonts w:ascii="Calibri" w:hAnsi="Calibri" w:cs="Calibri"/>
              </w:rPr>
              <w:t>NF-05</w:t>
            </w:r>
          </w:p>
        </w:tc>
        <w:tc>
          <w:tcPr>
            <w:tcW w:w="1728" w:type="dxa"/>
            <w:tcBorders>
              <w:top w:val="single" w:color="000000" w:sz="4" w:space="0"/>
              <w:left w:val="single" w:color="000000" w:sz="4" w:space="0"/>
              <w:bottom w:val="single" w:color="000000" w:sz="4" w:space="0"/>
              <w:right w:val="single" w:color="000000" w:sz="4" w:space="0"/>
            </w:tcBorders>
          </w:tcPr>
          <w:p w14:paraId="169E57EC">
            <w:pPr>
              <w:rPr>
                <w:rFonts w:ascii="Calibri" w:hAnsi="Calibri" w:cs="Calibri"/>
              </w:rPr>
            </w:pPr>
            <w:r>
              <w:rPr>
                <w:rFonts w:ascii="Calibri" w:hAnsi="Calibri" w:cs="Calibri"/>
              </w:rPr>
              <w:t>Reliability</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4529EA">
            <w:pPr>
              <w:rPr>
                <w:rFonts w:ascii="Calibri" w:hAnsi="Calibri" w:cs="Calibri"/>
              </w:rPr>
            </w:pPr>
            <w:r>
              <w:rPr>
                <w:rFonts w:ascii="Calibri" w:hAnsi="Calibri" w:cs="Calibri"/>
              </w:rPr>
              <w:t>Dependable scheduling</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CA893D">
            <w:pPr>
              <w:rPr>
                <w:rFonts w:ascii="Calibri" w:hAnsi="Calibri" w:cs="Calibri"/>
              </w:rPr>
            </w:pPr>
            <w:r>
              <w:rPr>
                <w:rFonts w:ascii="Calibri" w:hAnsi="Calibri" w:cs="Calibri"/>
              </w:rPr>
              <w:t>Check-ins and triggers must run on schedule; a missed run must not skip or delay the handover trigger.</w:t>
            </w:r>
          </w:p>
        </w:tc>
      </w:tr>
      <w:tr w14:paraId="00ED24EA">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24D1">
            <w:pPr>
              <w:ind w:left="34" w:firstLine="0"/>
              <w:rPr>
                <w:rFonts w:ascii="Calibri" w:hAnsi="Calibri" w:cs="Calibri"/>
              </w:rPr>
            </w:pPr>
            <w:r>
              <w:rPr>
                <w:rFonts w:ascii="Calibri" w:hAnsi="Calibri" w:cs="Calibri"/>
              </w:rPr>
              <w:t>NF-06</w:t>
            </w:r>
          </w:p>
        </w:tc>
        <w:tc>
          <w:tcPr>
            <w:tcW w:w="1728" w:type="dxa"/>
            <w:tcBorders>
              <w:top w:val="single" w:color="000000" w:sz="4" w:space="0"/>
              <w:left w:val="single" w:color="000000" w:sz="4" w:space="0"/>
              <w:bottom w:val="single" w:color="000000" w:sz="4" w:space="0"/>
              <w:right w:val="single" w:color="000000" w:sz="4" w:space="0"/>
            </w:tcBorders>
          </w:tcPr>
          <w:p w14:paraId="6BBA8149">
            <w:pPr>
              <w:rPr>
                <w:rFonts w:ascii="Calibri" w:hAnsi="Calibri" w:cs="Calibri"/>
              </w:rPr>
            </w:pPr>
            <w:r>
              <w:rPr>
                <w:rFonts w:ascii="Calibri" w:hAnsi="Calibri" w:cs="Calibri"/>
              </w:rPr>
              <w:t>Usability</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0D85C">
            <w:pPr>
              <w:rPr>
                <w:rFonts w:ascii="Calibri" w:hAnsi="Calibri" w:cs="Calibri"/>
              </w:rPr>
            </w:pPr>
            <w:r>
              <w:rPr>
                <w:rFonts w:ascii="Calibri" w:hAnsi="Calibri" w:cs="Calibri"/>
              </w:rPr>
              <w:t>Simple check-in</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1C29A8">
            <w:pPr>
              <w:rPr>
                <w:rFonts w:ascii="Calibri" w:hAnsi="Calibri" w:cs="Calibri"/>
              </w:rPr>
            </w:pPr>
            <w:r>
              <w:rPr>
                <w:rFonts w:ascii="Calibri" w:hAnsi="Calibri" w:cs="Calibri"/>
              </w:rPr>
              <w:t>The owner can confirm the check-in from the link in the Email / SMS / Push message with one main action.</w:t>
            </w:r>
          </w:p>
        </w:tc>
      </w:tr>
      <w:tr w14:paraId="59AF5EA8">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402E3">
            <w:pPr>
              <w:ind w:left="34" w:firstLine="0"/>
              <w:rPr>
                <w:rFonts w:ascii="Calibri" w:hAnsi="Calibri" w:cs="Calibri"/>
              </w:rPr>
            </w:pPr>
            <w:r>
              <w:rPr>
                <w:rFonts w:ascii="Calibri" w:hAnsi="Calibri" w:cs="Calibri"/>
              </w:rPr>
              <w:t>NF-07</w:t>
            </w:r>
          </w:p>
        </w:tc>
        <w:tc>
          <w:tcPr>
            <w:tcW w:w="1728" w:type="dxa"/>
            <w:tcBorders>
              <w:top w:val="single" w:color="000000" w:sz="4" w:space="0"/>
              <w:left w:val="single" w:color="000000" w:sz="4" w:space="0"/>
              <w:bottom w:val="single" w:color="000000" w:sz="4" w:space="0"/>
              <w:right w:val="single" w:color="000000" w:sz="4" w:space="0"/>
            </w:tcBorders>
          </w:tcPr>
          <w:p w14:paraId="50E8F553">
            <w:pPr>
              <w:rPr>
                <w:rFonts w:ascii="Calibri" w:hAnsi="Calibri" w:cs="Calibri"/>
              </w:rPr>
            </w:pPr>
            <w:r>
              <w:rPr>
                <w:rFonts w:ascii="Calibri" w:hAnsi="Calibri" w:cs="Calibri"/>
              </w:rPr>
              <w:t>Interoperability</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92761">
            <w:pPr>
              <w:rPr>
                <w:rFonts w:ascii="Calibri" w:hAnsi="Calibri" w:cs="Calibri"/>
              </w:rPr>
            </w:pPr>
            <w:r>
              <w:rPr>
                <w:rFonts w:ascii="Calibri" w:hAnsi="Calibri" w:cs="Calibri"/>
              </w:rPr>
              <w:t>Replaceable integrations</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0D32A5">
            <w:pPr>
              <w:rPr>
                <w:rFonts w:ascii="Calibri" w:hAnsi="Calibri" w:cs="Calibri"/>
              </w:rPr>
            </w:pPr>
            <w:r>
              <w:rPr>
                <w:rFonts w:ascii="Calibri" w:hAnsi="Calibri" w:cs="Calibri"/>
              </w:rPr>
              <w:t>eKYC / OTP, e-signature / e-notary and notification providers are configured by the administrator and can be replaced without changing the core system.</w:t>
            </w:r>
          </w:p>
        </w:tc>
      </w:tr>
      <w:tr w14:paraId="4B328D0F">
        <w:tblPrEx>
          <w:tblCellMar>
            <w:top w:w="0" w:type="dxa"/>
            <w:left w:w="108" w:type="dxa"/>
            <w:bottom w:w="0" w:type="dxa"/>
            <w:right w:w="108" w:type="dxa"/>
          </w:tblCellMar>
        </w:tblPrEx>
        <w:trPr>
          <w:cantSplit/>
        </w:trPr>
        <w:tc>
          <w:tcPr>
            <w:tcW w:w="10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270E5">
            <w:pPr>
              <w:ind w:left="34" w:firstLine="0"/>
              <w:rPr>
                <w:rFonts w:ascii="Calibri" w:hAnsi="Calibri" w:cs="Calibri"/>
              </w:rPr>
            </w:pPr>
            <w:r>
              <w:rPr>
                <w:rFonts w:ascii="Calibri" w:hAnsi="Calibri" w:cs="Calibri"/>
              </w:rPr>
              <w:t>NF-08</w:t>
            </w:r>
          </w:p>
        </w:tc>
        <w:tc>
          <w:tcPr>
            <w:tcW w:w="1728" w:type="dxa"/>
            <w:tcBorders>
              <w:top w:val="single" w:color="000000" w:sz="4" w:space="0"/>
              <w:left w:val="single" w:color="000000" w:sz="4" w:space="0"/>
              <w:bottom w:val="single" w:color="000000" w:sz="4" w:space="0"/>
              <w:right w:val="single" w:color="000000" w:sz="4" w:space="0"/>
            </w:tcBorders>
          </w:tcPr>
          <w:p w14:paraId="4A1843F9">
            <w:pPr>
              <w:rPr>
                <w:rFonts w:ascii="Calibri" w:hAnsi="Calibri" w:cs="Calibri"/>
              </w:rPr>
            </w:pPr>
            <w:r>
              <w:rPr>
                <w:rFonts w:ascii="Calibri" w:hAnsi="Calibri" w:cs="Calibri"/>
              </w:rPr>
              <w:t>Privacy</w:t>
            </w:r>
          </w:p>
        </w:tc>
        <w:tc>
          <w:tcPr>
            <w:tcW w:w="2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DAE3C">
            <w:pPr>
              <w:rPr>
                <w:rFonts w:ascii="Calibri" w:hAnsi="Calibri" w:cs="Calibri"/>
              </w:rPr>
            </w:pPr>
            <w:r>
              <w:rPr>
                <w:rFonts w:ascii="Calibri" w:hAnsi="Calibri" w:cs="Calibri"/>
              </w:rPr>
              <w:t>Minimal data exposure</w:t>
            </w:r>
          </w:p>
        </w:tc>
        <w:tc>
          <w:tcPr>
            <w:tcW w:w="42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B78454">
            <w:pPr>
              <w:rPr>
                <w:rFonts w:ascii="Calibri" w:hAnsi="Calibri" w:cs="Calibri"/>
              </w:rPr>
            </w:pPr>
            <w:r>
              <w:rPr>
                <w:rFonts w:ascii="Calibri" w:hAnsi="Calibri" w:cs="Calibri"/>
              </w:rPr>
              <w:t>Death certificates and personal data are used only for the verification and handover process.</w:t>
            </w:r>
          </w:p>
        </w:tc>
      </w:tr>
    </w:tbl>
    <w:p w14:paraId="06650386">
      <w:pPr>
        <w:pStyle w:val="3"/>
        <w:keepNext/>
      </w:pPr>
      <w:r>
        <w:t>II.5 Functional requirements</w:t>
      </w:r>
    </w:p>
    <w:p w14:paraId="5492F80D">
      <w:pPr>
        <w:pStyle w:val="5"/>
        <w:keepNext/>
      </w:pPr>
      <w:r>
        <w:t>II.5.1 Actors</w:t>
      </w:r>
    </w:p>
    <w:p w14:paraId="4611B8C3">
      <w:pPr>
        <w:keepNext/>
        <w:jc w:val="both"/>
      </w:pPr>
      <w:r>
        <w:t>LegacyVault has five human actors, one time-based actor and three external systems.</w:t>
      </w:r>
    </w:p>
    <w:tbl>
      <w:tblPr>
        <w:tblStyle w:val="8"/>
        <w:tblW w:w="9000" w:type="dxa"/>
        <w:tblInd w:w="137" w:type="dxa"/>
        <w:tblLayout w:type="fixed"/>
        <w:tblCellMar>
          <w:top w:w="0" w:type="dxa"/>
          <w:left w:w="108" w:type="dxa"/>
          <w:bottom w:w="0" w:type="dxa"/>
          <w:right w:w="108" w:type="dxa"/>
        </w:tblCellMar>
      </w:tblPr>
      <w:tblGrid>
        <w:gridCol w:w="648"/>
        <w:gridCol w:w="2736"/>
        <w:gridCol w:w="5616"/>
      </w:tblGrid>
      <w:tr w14:paraId="17ECC4E7">
        <w:tblPrEx>
          <w:tblCellMar>
            <w:top w:w="0" w:type="dxa"/>
            <w:left w:w="108" w:type="dxa"/>
            <w:bottom w:w="0" w:type="dxa"/>
            <w:right w:w="108" w:type="dxa"/>
          </w:tblCellMar>
        </w:tblPrEx>
        <w:trPr>
          <w:cantSplit/>
          <w:trHeight w:val="67" w:hRule="atLeast"/>
          <w:tblHeader/>
        </w:trPr>
        <w:tc>
          <w:tcPr>
            <w:tcW w:w="648"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743744C1">
            <w:pPr>
              <w:jc w:val="center"/>
              <w:rPr>
                <w:rFonts w:cstheme="minorHAnsi"/>
                <w:b/>
              </w:rPr>
            </w:pPr>
            <w:r>
              <w:rPr>
                <w:rFonts w:cstheme="minorHAnsi"/>
                <w:b/>
              </w:rPr>
              <w:t>#</w:t>
            </w:r>
          </w:p>
        </w:tc>
        <w:tc>
          <w:tcPr>
            <w:tcW w:w="2736"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01D289B9">
            <w:pPr>
              <w:rPr>
                <w:rFonts w:cstheme="minorHAnsi"/>
                <w:b/>
              </w:rPr>
            </w:pPr>
            <w:r>
              <w:rPr>
                <w:rFonts w:cstheme="minorHAnsi"/>
                <w:b/>
              </w:rPr>
              <w:t>Actor</w:t>
            </w:r>
          </w:p>
        </w:tc>
        <w:tc>
          <w:tcPr>
            <w:tcW w:w="5616"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41A54051">
            <w:pPr>
              <w:rPr>
                <w:rFonts w:cstheme="minorHAnsi"/>
                <w:b/>
              </w:rPr>
            </w:pPr>
            <w:r>
              <w:rPr>
                <w:rFonts w:cstheme="minorHAnsi"/>
                <w:b/>
              </w:rPr>
              <w:t>Description</w:t>
            </w:r>
          </w:p>
        </w:tc>
      </w:tr>
      <w:tr w14:paraId="4BB6BFCB">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E0EF">
            <w:pPr>
              <w:ind w:left="34" w:firstLine="0"/>
              <w:rPr>
                <w:rFonts w:ascii="Calibri" w:hAnsi="Calibri" w:cs="Calibri"/>
              </w:rPr>
            </w:pPr>
            <w:r>
              <w:rPr>
                <w:rFonts w:ascii="Calibri" w:hAnsi="Calibri" w:cs="Calibri"/>
              </w:rPr>
              <w:t>1</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28947">
            <w:pPr>
              <w:rPr>
                <w:rFonts w:ascii="Calibri" w:hAnsi="Calibri" w:cs="Calibri"/>
              </w:rPr>
            </w:pPr>
            <w:r>
              <w:rPr>
                <w:rFonts w:ascii="Calibri" w:hAnsi="Calibri" w:cs="Calibri"/>
              </w:rPr>
              <w:t>Vault Owner</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0A07C">
            <w:pPr>
              <w:rPr>
                <w:rFonts w:ascii="Calibri" w:hAnsi="Calibri" w:cs="Calibri"/>
              </w:rPr>
            </w:pPr>
            <w:r>
              <w:rPr>
                <w:rFonts w:ascii="Calibri" w:hAnsi="Calibri" w:cs="Calibri"/>
              </w:rPr>
              <w:t>Owner of the vault. Creates and encrypts asset profiles and legal documents, assigns beneficiaries and the executor, configures the Dead Man's Switch and responds to check-ins.</w:t>
            </w:r>
          </w:p>
        </w:tc>
      </w:tr>
      <w:tr w14:paraId="7730645A">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EE532">
            <w:pPr>
              <w:ind w:left="34" w:firstLine="0"/>
              <w:rPr>
                <w:rFonts w:ascii="Calibri" w:hAnsi="Calibri" w:cs="Calibri"/>
              </w:rPr>
            </w:pPr>
            <w:r>
              <w:rPr>
                <w:rFonts w:ascii="Calibri" w:hAnsi="Calibri" w:cs="Calibri"/>
              </w:rPr>
              <w:t>2</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482A1">
            <w:pPr>
              <w:rPr>
                <w:rFonts w:ascii="Calibri" w:hAnsi="Calibri" w:cs="Calibri"/>
              </w:rPr>
            </w:pPr>
            <w:r>
              <w:rPr>
                <w:rFonts w:ascii="Calibri" w:hAnsi="Calibri" w:cs="Calibri"/>
              </w:rPr>
              <w:t>Digital Executor / Trustee</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BE697C">
            <w:pPr>
              <w:rPr>
                <w:rFonts w:ascii="Calibri" w:hAnsi="Calibri" w:cs="Calibri"/>
              </w:rPr>
            </w:pPr>
            <w:r>
              <w:rPr>
                <w:rFonts w:ascii="Calibri" w:hAnsi="Calibri" w:cs="Calibri"/>
              </w:rPr>
              <w:t>Person appointed by the owner to carry out the handover. Views authorized asset metadata and instructions, submits the legal verification request and tracks the handover progress.</w:t>
            </w:r>
          </w:p>
        </w:tc>
      </w:tr>
      <w:tr w14:paraId="1C3CEC61">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AC718C">
            <w:pPr>
              <w:ind w:left="34" w:firstLine="0"/>
              <w:rPr>
                <w:rFonts w:ascii="Calibri" w:hAnsi="Calibri" w:cs="Calibri"/>
              </w:rPr>
            </w:pPr>
            <w:r>
              <w:rPr>
                <w:rFonts w:ascii="Calibri" w:hAnsi="Calibri" w:cs="Calibri"/>
              </w:rPr>
              <w:t>3</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2851DB">
            <w:pPr>
              <w:rPr>
                <w:rFonts w:ascii="Calibri" w:hAnsi="Calibri" w:cs="Calibri"/>
              </w:rPr>
            </w:pPr>
            <w:r>
              <w:rPr>
                <w:rFonts w:ascii="Calibri" w:hAnsi="Calibri" w:cs="Calibri"/>
              </w:rPr>
              <w:t>Beneficiary</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6770F">
            <w:pPr>
              <w:rPr>
                <w:rFonts w:ascii="Calibri" w:hAnsi="Calibri" w:cs="Calibri"/>
              </w:rPr>
            </w:pPr>
            <w:r>
              <w:rPr>
                <w:rFonts w:ascii="Calibri" w:hAnsi="Calibri" w:cs="Calibri"/>
              </w:rPr>
              <w:t>Person who inherits one or more assets. Verifies identity, views and downloads the assigned decrypted assets and acknowledges the receipt.</w:t>
            </w:r>
          </w:p>
        </w:tc>
      </w:tr>
      <w:tr w14:paraId="06520E43">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33986">
            <w:pPr>
              <w:ind w:left="34" w:firstLine="0"/>
              <w:rPr>
                <w:rFonts w:ascii="Calibri" w:hAnsi="Calibri" w:cs="Calibri"/>
              </w:rPr>
            </w:pPr>
            <w:r>
              <w:rPr>
                <w:rFonts w:ascii="Calibri" w:hAnsi="Calibri" w:cs="Calibri"/>
              </w:rPr>
              <w:t>4</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5FBCC5">
            <w:pPr>
              <w:rPr>
                <w:rFonts w:ascii="Calibri" w:hAnsi="Calibri" w:cs="Calibri"/>
              </w:rPr>
            </w:pPr>
            <w:r>
              <w:rPr>
                <w:rFonts w:ascii="Calibri" w:hAnsi="Calibri" w:cs="Calibri"/>
              </w:rPr>
              <w:t>Legal Verifier / Notary</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ACA65">
            <w:pPr>
              <w:rPr>
                <w:rFonts w:ascii="Calibri" w:hAnsi="Calibri" w:cs="Calibri"/>
              </w:rPr>
            </w:pPr>
            <w:r>
              <w:rPr>
                <w:rFonts w:ascii="Calibri" w:hAnsi="Calibri" w:cs="Calibri"/>
              </w:rPr>
              <w:t>Legal professional who reviews verification requests, validates the digital signature and documents, approves or rejects the request and e-signs the unlock authorization.</w:t>
            </w:r>
          </w:p>
        </w:tc>
      </w:tr>
      <w:tr w14:paraId="06143917">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57226">
            <w:pPr>
              <w:ind w:left="34" w:firstLine="0"/>
              <w:rPr>
                <w:rFonts w:ascii="Calibri" w:hAnsi="Calibri" w:cs="Calibri"/>
              </w:rPr>
            </w:pPr>
            <w:r>
              <w:rPr>
                <w:rFonts w:ascii="Calibri" w:hAnsi="Calibri" w:cs="Calibri"/>
              </w:rPr>
              <w:t>5</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8445EF">
            <w:pPr>
              <w:rPr>
                <w:rFonts w:ascii="Calibri" w:hAnsi="Calibri" w:cs="Calibri"/>
              </w:rPr>
            </w:pPr>
            <w:r>
              <w:rPr>
                <w:rFonts w:ascii="Calibri" w:hAnsi="Calibri" w:cs="Calibri"/>
              </w:rPr>
              <w:t>System Administrator</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08613">
            <w:pPr>
              <w:rPr>
                <w:rFonts w:ascii="Calibri" w:hAnsi="Calibri" w:cs="Calibri"/>
              </w:rPr>
            </w:pPr>
            <w:r>
              <w:rPr>
                <w:rFonts w:ascii="Calibri" w:hAnsi="Calibri" w:cs="Calibri"/>
              </w:rPr>
              <w:t>Manages users, roles and permissions, monitors audit logs and abnormal access, and configures policies and third-party integrations.</w:t>
            </w:r>
          </w:p>
        </w:tc>
      </w:tr>
      <w:tr w14:paraId="5284934B">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28023">
            <w:pPr>
              <w:ind w:left="34" w:firstLine="0"/>
              <w:rPr>
                <w:rFonts w:ascii="Calibri" w:hAnsi="Calibri" w:cs="Calibri"/>
              </w:rPr>
            </w:pPr>
            <w:r>
              <w:rPr>
                <w:rFonts w:ascii="Calibri" w:hAnsi="Calibri" w:cs="Calibri"/>
              </w:rPr>
              <w:t>6</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C08A01">
            <w:pPr>
              <w:rPr>
                <w:rFonts w:ascii="Calibri" w:hAnsi="Calibri" w:cs="Calibri"/>
              </w:rPr>
            </w:pPr>
            <w:r>
              <w:rPr>
                <w:rFonts w:ascii="Calibri" w:hAnsi="Calibri" w:cs="Calibri"/>
              </w:rPr>
              <w:t>System Scheduler (time actor)</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7B031">
            <w:pPr>
              <w:rPr>
                <w:rFonts w:ascii="Calibri" w:hAnsi="Calibri" w:cs="Calibri"/>
              </w:rPr>
            </w:pPr>
            <w:r>
              <w:rPr>
                <w:rFonts w:ascii="Calibri" w:hAnsi="Calibri" w:cs="Calibri"/>
              </w:rPr>
              <w:t>Time-based actor that sends the periodic check-in and triggers the handover when the waiting period expires.</w:t>
            </w:r>
          </w:p>
        </w:tc>
      </w:tr>
      <w:tr w14:paraId="35021D6A">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274F00">
            <w:pPr>
              <w:ind w:left="34" w:firstLine="0"/>
              <w:rPr>
                <w:rFonts w:ascii="Calibri" w:hAnsi="Calibri" w:cs="Calibri"/>
              </w:rPr>
            </w:pPr>
            <w:r>
              <w:rPr>
                <w:rFonts w:ascii="Calibri" w:hAnsi="Calibri" w:cs="Calibri"/>
              </w:rPr>
              <w:t>7</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BC49D">
            <w:pPr>
              <w:rPr>
                <w:rFonts w:ascii="Calibri" w:hAnsi="Calibri" w:cs="Calibri"/>
              </w:rPr>
            </w:pPr>
            <w:r>
              <w:rPr>
                <w:rFonts w:ascii="Calibri" w:hAnsi="Calibri" w:cs="Calibri"/>
              </w:rPr>
              <w:t>eKYC / OTP Service (external)</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B874A3">
            <w:pPr>
              <w:rPr>
                <w:rFonts w:ascii="Calibri" w:hAnsi="Calibri" w:cs="Calibri"/>
              </w:rPr>
            </w:pPr>
            <w:r>
              <w:rPr>
                <w:rFonts w:ascii="Calibri" w:hAnsi="Calibri" w:cs="Calibri"/>
              </w:rPr>
              <w:t>External system that verifies the identity of users by OTP or eKYC.</w:t>
            </w:r>
          </w:p>
        </w:tc>
      </w:tr>
      <w:tr w14:paraId="67CCCEF0">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B9D9BD">
            <w:pPr>
              <w:ind w:left="34" w:firstLine="0"/>
              <w:rPr>
                <w:rFonts w:ascii="Calibri" w:hAnsi="Calibri" w:cs="Calibri"/>
              </w:rPr>
            </w:pPr>
            <w:r>
              <w:rPr>
                <w:rFonts w:ascii="Calibri" w:hAnsi="Calibri" w:cs="Calibri"/>
              </w:rPr>
              <w:t>8</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31D7B">
            <w:pPr>
              <w:rPr>
                <w:rFonts w:ascii="Calibri" w:hAnsi="Calibri" w:cs="Calibri"/>
              </w:rPr>
            </w:pPr>
            <w:r>
              <w:rPr>
                <w:rFonts w:ascii="Calibri" w:hAnsi="Calibri" w:cs="Calibri"/>
              </w:rPr>
              <w:t>Digital Signature / e-Notary Service (external)</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DF89C">
            <w:pPr>
              <w:rPr>
                <w:rFonts w:ascii="Calibri" w:hAnsi="Calibri" w:cs="Calibri"/>
              </w:rPr>
            </w:pPr>
            <w:r>
              <w:rPr>
                <w:rFonts w:ascii="Calibri" w:hAnsi="Calibri" w:cs="Calibri"/>
              </w:rPr>
              <w:t>External system that validates digital signatures and documents and issues the e-signature for the unlock authorization.</w:t>
            </w:r>
          </w:p>
        </w:tc>
      </w:tr>
      <w:tr w14:paraId="305D39FD">
        <w:tblPrEx>
          <w:tblCellMar>
            <w:top w:w="0" w:type="dxa"/>
            <w:left w:w="108" w:type="dxa"/>
            <w:bottom w:w="0" w:type="dxa"/>
            <w:right w:w="108" w:type="dxa"/>
          </w:tblCellMar>
        </w:tblPrEx>
        <w:trPr>
          <w:cantSplit/>
        </w:trPr>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C2CA0">
            <w:pPr>
              <w:ind w:left="34" w:firstLine="0"/>
              <w:rPr>
                <w:rFonts w:ascii="Calibri" w:hAnsi="Calibri" w:cs="Calibri"/>
              </w:rPr>
            </w:pPr>
            <w:r>
              <w:rPr>
                <w:rFonts w:ascii="Calibri" w:hAnsi="Calibri" w:cs="Calibri"/>
              </w:rPr>
              <w:t>9</w:t>
            </w:r>
          </w:p>
        </w:tc>
        <w:tc>
          <w:tcPr>
            <w:tcW w:w="27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5C381">
            <w:pPr>
              <w:rPr>
                <w:rFonts w:ascii="Calibri" w:hAnsi="Calibri" w:cs="Calibri"/>
              </w:rPr>
            </w:pPr>
            <w:r>
              <w:rPr>
                <w:rFonts w:ascii="Calibri" w:hAnsi="Calibri" w:cs="Calibri"/>
              </w:rPr>
              <w:t>Email / SMS / Push Provider (external)</w:t>
            </w:r>
          </w:p>
        </w:tc>
        <w:tc>
          <w:tcPr>
            <w:tcW w:w="5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28AD1">
            <w:pPr>
              <w:rPr>
                <w:rFonts w:ascii="Calibri" w:hAnsi="Calibri" w:cs="Calibri"/>
              </w:rPr>
            </w:pPr>
            <w:r>
              <w:rPr>
                <w:rFonts w:ascii="Calibri" w:hAnsi="Calibri" w:cs="Calibri"/>
              </w:rPr>
              <w:t>External system that delivers notifications to owners, executors and beneficiaries.</w:t>
            </w:r>
          </w:p>
        </w:tc>
      </w:tr>
    </w:tbl>
    <w:p w14:paraId="57558D84"/>
    <w:p w14:paraId="65958201">
      <w:pPr>
        <w:pStyle w:val="5"/>
        <w:keepNext/>
      </w:pPr>
      <w:r>
        <w:t>II.5.2 Use Cases</w:t>
      </w:r>
    </w:p>
    <w:p w14:paraId="2E07B45D">
      <w:pPr>
        <w:pStyle w:val="5"/>
        <w:keepNext/>
      </w:pPr>
      <w:r>
        <w:t>II.5.2.1 Diagram(s)</w:t>
      </w:r>
    </w:p>
    <w:p w14:paraId="0EB1F761">
      <w:pPr>
        <w:jc w:val="both"/>
      </w:pPr>
      <w:r>
        <w:t>Figure 2 shows the use cases of every actor. «include» and «extend» relationships: View Inherited Assets and Download Decrypted Documents include Verify Identity (OTP / eKYC); Approve / Reject Verification Request includes Verify Digital Signature &amp; Document Validity; e-Sign Vault Unlock Authorization extends Approve / Reject Verification Request when the request is approved.</w:t>
      </w:r>
    </w:p>
    <w:p w14:paraId="74484C0F">
      <w:pPr>
        <w:keepNext/>
        <w:jc w:val="center"/>
      </w:pPr>
      <w:r>
        <w:drawing>
          <wp:inline distT="0" distB="0" distL="114300" distR="114300">
            <wp:extent cx="5668645" cy="573278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79" cy="5733153"/>
                    </a:xfrm>
                    <a:prstGeom prst="rect">
                      <a:avLst/>
                    </a:prstGeom>
                  </pic:spPr>
                </pic:pic>
              </a:graphicData>
            </a:graphic>
          </wp:inline>
        </w:drawing>
      </w:r>
    </w:p>
    <w:p w14:paraId="01C58DA4">
      <w:pPr>
        <w:pStyle w:val="10"/>
        <w:jc w:val="center"/>
      </w:pPr>
      <w:r>
        <w:rPr>
          <w:i/>
        </w:rPr>
        <w:t>Figure 2. Use Case Diagram of LegacyVault</w:t>
      </w:r>
    </w:p>
    <w:p w14:paraId="4D9C3C61">
      <w:pPr>
        <w:pStyle w:val="5"/>
        <w:keepNext/>
      </w:pPr>
      <w:r>
        <w:t>II.5.2.2 Use case descriptions</w:t>
      </w:r>
    </w:p>
    <w:p w14:paraId="42A7AF08">
      <w:pPr>
        <w:pStyle w:val="6"/>
        <w:keepNext/>
      </w:pPr>
      <w:r>
        <w:t>a. Use case list</w:t>
      </w:r>
    </w:p>
    <w:tbl>
      <w:tblPr>
        <w:tblStyle w:val="8"/>
        <w:tblW w:w="9000" w:type="dxa"/>
        <w:tblInd w:w="-5" w:type="dxa"/>
        <w:tblLayout w:type="fixed"/>
        <w:tblCellMar>
          <w:top w:w="0" w:type="dxa"/>
          <w:left w:w="108" w:type="dxa"/>
          <w:bottom w:w="0" w:type="dxa"/>
          <w:right w:w="108" w:type="dxa"/>
        </w:tblCellMar>
      </w:tblPr>
      <w:tblGrid>
        <w:gridCol w:w="1007"/>
        <w:gridCol w:w="2880"/>
        <w:gridCol w:w="2088"/>
        <w:gridCol w:w="3024"/>
      </w:tblGrid>
      <w:tr w14:paraId="0BC3A78F">
        <w:tblPrEx>
          <w:tblCellMar>
            <w:top w:w="0" w:type="dxa"/>
            <w:left w:w="108" w:type="dxa"/>
            <w:bottom w:w="0" w:type="dxa"/>
            <w:right w:w="108" w:type="dxa"/>
          </w:tblCellMar>
        </w:tblPrEx>
        <w:trPr>
          <w:cantSplit/>
          <w:trHeight w:val="288" w:hRule="atLeast"/>
          <w:tblHeader/>
        </w:trPr>
        <w:tc>
          <w:tcPr>
            <w:tcW w:w="1007" w:type="dxa"/>
            <w:tcBorders>
              <w:top w:val="single" w:color="000000" w:sz="4" w:space="0"/>
              <w:left w:val="single" w:color="000000" w:sz="4" w:space="0"/>
              <w:bottom w:val="single" w:color="000000" w:sz="4" w:space="0"/>
              <w:right w:val="single" w:color="000000" w:sz="4" w:space="0"/>
            </w:tcBorders>
            <w:shd w:val="clear" w:color="auto" w:fill="FFE8E1"/>
          </w:tcPr>
          <w:p w14:paraId="75C40BEA">
            <w:pPr>
              <w:jc w:val="center"/>
              <w:rPr>
                <w:rFonts w:cstheme="minorHAnsi"/>
                <w:b/>
              </w:rPr>
            </w:pPr>
            <w:r>
              <w:rPr>
                <w:rFonts w:cstheme="minorHAnsi"/>
                <w:b/>
              </w:rPr>
              <w:t>ID</w:t>
            </w:r>
          </w:p>
        </w:tc>
        <w:tc>
          <w:tcPr>
            <w:tcW w:w="2880" w:type="dxa"/>
            <w:tcBorders>
              <w:top w:val="single" w:color="000000" w:sz="4" w:space="0"/>
              <w:bottom w:val="single" w:color="000000" w:sz="4" w:space="0"/>
              <w:right w:val="single" w:color="000000" w:sz="4" w:space="0"/>
            </w:tcBorders>
            <w:shd w:val="clear" w:color="auto" w:fill="FFE8E1"/>
            <w:vAlign w:val="bottom"/>
          </w:tcPr>
          <w:p w14:paraId="50FFCA56">
            <w:pPr>
              <w:rPr>
                <w:rFonts w:cstheme="minorHAnsi"/>
                <w:b/>
              </w:rPr>
            </w:pPr>
            <w:r>
              <w:rPr>
                <w:rFonts w:cstheme="minorHAnsi"/>
                <w:b/>
              </w:rPr>
              <w:t>Use Case</w:t>
            </w:r>
          </w:p>
        </w:tc>
        <w:tc>
          <w:tcPr>
            <w:tcW w:w="2088" w:type="dxa"/>
            <w:tcBorders>
              <w:top w:val="single" w:color="000000" w:sz="4" w:space="0"/>
              <w:bottom w:val="single" w:color="000000" w:sz="4" w:space="0"/>
              <w:right w:val="single" w:color="000000" w:sz="4" w:space="0"/>
            </w:tcBorders>
            <w:shd w:val="clear" w:color="auto" w:fill="FFE8E1"/>
            <w:vAlign w:val="bottom"/>
          </w:tcPr>
          <w:p w14:paraId="136BD02C">
            <w:pPr>
              <w:rPr>
                <w:rFonts w:cstheme="minorHAnsi"/>
                <w:b/>
              </w:rPr>
            </w:pPr>
            <w:r>
              <w:rPr>
                <w:rFonts w:cstheme="minorHAnsi"/>
                <w:b/>
              </w:rPr>
              <w:t>Actors</w:t>
            </w:r>
          </w:p>
        </w:tc>
        <w:tc>
          <w:tcPr>
            <w:tcW w:w="3024" w:type="dxa"/>
            <w:tcBorders>
              <w:top w:val="single" w:color="000000" w:sz="4" w:space="0"/>
              <w:bottom w:val="single" w:color="000000" w:sz="4" w:space="0"/>
              <w:right w:val="single" w:color="000000" w:sz="4" w:space="0"/>
            </w:tcBorders>
            <w:shd w:val="clear" w:color="auto" w:fill="FFE8E1"/>
          </w:tcPr>
          <w:p w14:paraId="2C6C1F2C">
            <w:pPr>
              <w:rPr>
                <w:rFonts w:cstheme="minorHAnsi"/>
                <w:b/>
              </w:rPr>
            </w:pPr>
            <w:r>
              <w:rPr>
                <w:rFonts w:cstheme="minorHAnsi"/>
                <w:b/>
              </w:rPr>
              <w:t>Use Case Description</w:t>
            </w:r>
          </w:p>
        </w:tc>
      </w:tr>
      <w:tr w14:paraId="3F761747">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01C704A5">
            <w:pPr>
              <w:jc w:val="center"/>
              <w:rPr>
                <w:rFonts w:cstheme="minorHAnsi"/>
                <w:color w:val="000000"/>
              </w:rPr>
            </w:pPr>
            <w:r>
              <w:rPr>
                <w:rFonts w:cstheme="minorHAnsi"/>
              </w:rPr>
              <w:t>UC-01</w:t>
            </w:r>
          </w:p>
        </w:tc>
        <w:tc>
          <w:tcPr>
            <w:tcW w:w="2880" w:type="dxa"/>
            <w:tcBorders>
              <w:bottom w:val="single" w:color="000000" w:sz="4" w:space="0"/>
              <w:right w:val="single" w:color="000000" w:sz="4" w:space="0"/>
            </w:tcBorders>
            <w:shd w:val="clear" w:color="auto" w:fill="auto"/>
          </w:tcPr>
          <w:p w14:paraId="59A376E1">
            <w:r>
              <w:t>Create &amp; Encrypt Digital Asset Profile</w:t>
            </w:r>
          </w:p>
        </w:tc>
        <w:tc>
          <w:tcPr>
            <w:tcW w:w="2088" w:type="dxa"/>
            <w:tcBorders>
              <w:bottom w:val="single" w:color="000000" w:sz="4" w:space="0"/>
              <w:right w:val="single" w:color="000000" w:sz="4" w:space="0"/>
            </w:tcBorders>
            <w:shd w:val="clear" w:color="auto" w:fill="auto"/>
          </w:tcPr>
          <w:p w14:paraId="251CAC20">
            <w:pPr>
              <w:rPr>
                <w:rFonts w:cstheme="minorHAnsi"/>
                <w:color w:val="000000"/>
              </w:rPr>
            </w:pPr>
            <w:r>
              <w:rPr>
                <w:rFonts w:cstheme="minorHAnsi"/>
              </w:rPr>
              <w:t>Vault Owner</w:t>
            </w:r>
          </w:p>
        </w:tc>
        <w:tc>
          <w:tcPr>
            <w:tcW w:w="3024" w:type="dxa"/>
            <w:tcBorders>
              <w:bottom w:val="single" w:color="000000" w:sz="4" w:space="0"/>
              <w:right w:val="single" w:color="000000" w:sz="4" w:space="0"/>
            </w:tcBorders>
          </w:tcPr>
          <w:p w14:paraId="794902D5">
            <w:pPr>
              <w:rPr>
                <w:rFonts w:cstheme="minorHAnsi"/>
                <w:color w:val="000000"/>
              </w:rPr>
            </w:pPr>
            <w:r>
              <w:rPr>
                <w:rFonts w:cstheme="minorHAnsi"/>
              </w:rPr>
              <w:t>Create a digital asset profile (bank, crypto, social, documents); the system encrypts it before storing.</w:t>
            </w:r>
          </w:p>
        </w:tc>
      </w:tr>
      <w:tr w14:paraId="576BAB1F">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0DF0913A">
            <w:pPr>
              <w:jc w:val="center"/>
              <w:rPr>
                <w:rFonts w:cstheme="minorHAnsi"/>
                <w:color w:val="000000"/>
              </w:rPr>
            </w:pPr>
            <w:r>
              <w:rPr>
                <w:rFonts w:cstheme="minorHAnsi"/>
              </w:rPr>
              <w:t>UC-02</w:t>
            </w:r>
          </w:p>
        </w:tc>
        <w:tc>
          <w:tcPr>
            <w:tcW w:w="2880" w:type="dxa"/>
            <w:tcBorders>
              <w:bottom w:val="single" w:color="000000" w:sz="4" w:space="0"/>
              <w:right w:val="single" w:color="000000" w:sz="4" w:space="0"/>
            </w:tcBorders>
            <w:shd w:val="clear" w:color="auto" w:fill="auto"/>
          </w:tcPr>
          <w:p w14:paraId="338DDB95">
            <w:r>
              <w:t>Upload &amp; Encrypt Legal Documents</w:t>
            </w:r>
          </w:p>
        </w:tc>
        <w:tc>
          <w:tcPr>
            <w:tcW w:w="2088" w:type="dxa"/>
            <w:tcBorders>
              <w:bottom w:val="single" w:color="000000" w:sz="4" w:space="0"/>
              <w:right w:val="single" w:color="000000" w:sz="4" w:space="0"/>
            </w:tcBorders>
            <w:shd w:val="clear" w:color="auto" w:fill="auto"/>
          </w:tcPr>
          <w:p w14:paraId="072B5007">
            <w:pPr>
              <w:rPr>
                <w:rFonts w:cstheme="minorHAnsi"/>
                <w:color w:val="000000"/>
              </w:rPr>
            </w:pPr>
            <w:r>
              <w:rPr>
                <w:rFonts w:cstheme="minorHAnsi"/>
              </w:rPr>
              <w:t>Vault Owner</w:t>
            </w:r>
          </w:p>
        </w:tc>
        <w:tc>
          <w:tcPr>
            <w:tcW w:w="3024" w:type="dxa"/>
            <w:tcBorders>
              <w:bottom w:val="single" w:color="000000" w:sz="4" w:space="0"/>
              <w:right w:val="single" w:color="000000" w:sz="4" w:space="0"/>
            </w:tcBorders>
          </w:tcPr>
          <w:p w14:paraId="43F0D12D">
            <w:pPr>
              <w:rPr>
                <w:rFonts w:cstheme="minorHAnsi"/>
                <w:color w:val="000000"/>
              </w:rPr>
            </w:pPr>
            <w:r>
              <w:rPr>
                <w:rFonts w:cstheme="minorHAnsi"/>
              </w:rPr>
              <w:t>Upload will and ownership documents; they are end-to-end encrypted.</w:t>
            </w:r>
          </w:p>
        </w:tc>
      </w:tr>
      <w:tr w14:paraId="7F1DEE38">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43E3950B">
            <w:pPr>
              <w:jc w:val="center"/>
              <w:rPr>
                <w:rFonts w:cstheme="minorHAnsi"/>
                <w:color w:val="000000"/>
              </w:rPr>
            </w:pPr>
            <w:r>
              <w:rPr>
                <w:rFonts w:cstheme="minorHAnsi"/>
              </w:rPr>
              <w:t>UC-03</w:t>
            </w:r>
          </w:p>
        </w:tc>
        <w:tc>
          <w:tcPr>
            <w:tcW w:w="2880" w:type="dxa"/>
            <w:tcBorders>
              <w:bottom w:val="single" w:color="000000" w:sz="4" w:space="0"/>
              <w:right w:val="single" w:color="000000" w:sz="4" w:space="0"/>
            </w:tcBorders>
            <w:shd w:val="clear" w:color="auto" w:fill="auto"/>
          </w:tcPr>
          <w:p w14:paraId="64ED5542">
            <w:r>
              <w:t>Assign Beneficiary to Asset / Asset Group</w:t>
            </w:r>
          </w:p>
        </w:tc>
        <w:tc>
          <w:tcPr>
            <w:tcW w:w="2088" w:type="dxa"/>
            <w:tcBorders>
              <w:bottom w:val="single" w:color="000000" w:sz="4" w:space="0"/>
              <w:right w:val="single" w:color="000000" w:sz="4" w:space="0"/>
            </w:tcBorders>
            <w:shd w:val="clear" w:color="auto" w:fill="auto"/>
          </w:tcPr>
          <w:p w14:paraId="42954B79">
            <w:pPr>
              <w:rPr>
                <w:rFonts w:cstheme="minorHAnsi"/>
                <w:color w:val="000000"/>
              </w:rPr>
            </w:pPr>
            <w:r>
              <w:rPr>
                <w:rFonts w:cstheme="minorHAnsi"/>
              </w:rPr>
              <w:t>Vault Owner</w:t>
            </w:r>
          </w:p>
        </w:tc>
        <w:tc>
          <w:tcPr>
            <w:tcW w:w="3024" w:type="dxa"/>
            <w:tcBorders>
              <w:bottom w:val="single" w:color="000000" w:sz="4" w:space="0"/>
              <w:right w:val="single" w:color="000000" w:sz="4" w:space="0"/>
            </w:tcBorders>
          </w:tcPr>
          <w:p w14:paraId="6F5BFB67">
            <w:pPr>
              <w:rPr>
                <w:rFonts w:cstheme="minorHAnsi"/>
                <w:color w:val="000000"/>
              </w:rPr>
            </w:pPr>
            <w:r>
              <w:rPr>
                <w:rFonts w:cstheme="minorHAnsi"/>
              </w:rPr>
              <w:t>Assign exactly one beneficiary to an asset or to an asset group.</w:t>
            </w:r>
          </w:p>
        </w:tc>
      </w:tr>
      <w:tr w14:paraId="4336667F">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0D5346F6">
            <w:pPr>
              <w:jc w:val="center"/>
              <w:rPr>
                <w:rFonts w:cstheme="minorHAnsi"/>
                <w:color w:val="000000"/>
              </w:rPr>
            </w:pPr>
            <w:r>
              <w:rPr>
                <w:rFonts w:cstheme="minorHAnsi"/>
              </w:rPr>
              <w:t>UC-04</w:t>
            </w:r>
          </w:p>
        </w:tc>
        <w:tc>
          <w:tcPr>
            <w:tcW w:w="2880" w:type="dxa"/>
            <w:tcBorders>
              <w:bottom w:val="single" w:color="000000" w:sz="4" w:space="0"/>
              <w:right w:val="single" w:color="000000" w:sz="4" w:space="0"/>
            </w:tcBorders>
            <w:shd w:val="clear" w:color="auto" w:fill="auto"/>
          </w:tcPr>
          <w:p w14:paraId="27502A89">
            <w:r>
              <w:t>Appoint / Update / Revoke Executor</w:t>
            </w:r>
          </w:p>
        </w:tc>
        <w:tc>
          <w:tcPr>
            <w:tcW w:w="2088" w:type="dxa"/>
            <w:tcBorders>
              <w:bottom w:val="single" w:color="000000" w:sz="4" w:space="0"/>
              <w:right w:val="single" w:color="000000" w:sz="4" w:space="0"/>
            </w:tcBorders>
            <w:shd w:val="clear" w:color="auto" w:fill="auto"/>
          </w:tcPr>
          <w:p w14:paraId="7F219404">
            <w:pPr>
              <w:rPr>
                <w:rFonts w:cstheme="minorHAnsi"/>
                <w:color w:val="000000"/>
              </w:rPr>
            </w:pPr>
            <w:r>
              <w:rPr>
                <w:rFonts w:cstheme="minorHAnsi"/>
              </w:rPr>
              <w:t>Vault Owner</w:t>
            </w:r>
          </w:p>
        </w:tc>
        <w:tc>
          <w:tcPr>
            <w:tcW w:w="3024" w:type="dxa"/>
            <w:tcBorders>
              <w:bottom w:val="single" w:color="000000" w:sz="4" w:space="0"/>
              <w:right w:val="single" w:color="000000" w:sz="4" w:space="0"/>
            </w:tcBorders>
          </w:tcPr>
          <w:p w14:paraId="5B255F22">
            <w:pPr>
              <w:rPr>
                <w:rFonts w:cstheme="minorHAnsi"/>
                <w:color w:val="000000"/>
              </w:rPr>
            </w:pPr>
            <w:r>
              <w:rPr>
                <w:rFonts w:cstheme="minorHAnsi"/>
              </w:rPr>
              <w:t>Appoint the active executor with handover instructions, or update / revoke the appointment.</w:t>
            </w:r>
          </w:p>
        </w:tc>
      </w:tr>
      <w:tr w14:paraId="71BF2E69">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369B2C74">
            <w:pPr>
              <w:jc w:val="center"/>
              <w:rPr>
                <w:rFonts w:cstheme="minorHAnsi"/>
                <w:color w:val="000000"/>
              </w:rPr>
            </w:pPr>
            <w:r>
              <w:rPr>
                <w:rFonts w:cstheme="minorHAnsi"/>
              </w:rPr>
              <w:t>UC-05</w:t>
            </w:r>
          </w:p>
        </w:tc>
        <w:tc>
          <w:tcPr>
            <w:tcW w:w="2880" w:type="dxa"/>
            <w:tcBorders>
              <w:bottom w:val="single" w:color="000000" w:sz="4" w:space="0"/>
              <w:right w:val="single" w:color="000000" w:sz="4" w:space="0"/>
            </w:tcBorders>
            <w:shd w:val="clear" w:color="auto" w:fill="auto"/>
          </w:tcPr>
          <w:p w14:paraId="59FA7B87">
            <w:r>
              <w:t>Configure Dead Man's Switch &amp; Timeout</w:t>
            </w:r>
          </w:p>
        </w:tc>
        <w:tc>
          <w:tcPr>
            <w:tcW w:w="2088" w:type="dxa"/>
            <w:tcBorders>
              <w:bottom w:val="single" w:color="000000" w:sz="4" w:space="0"/>
              <w:right w:val="single" w:color="000000" w:sz="4" w:space="0"/>
            </w:tcBorders>
            <w:shd w:val="clear" w:color="auto" w:fill="auto"/>
          </w:tcPr>
          <w:p w14:paraId="71DD47DA">
            <w:pPr>
              <w:rPr>
                <w:rFonts w:cstheme="minorHAnsi"/>
                <w:color w:val="000000"/>
              </w:rPr>
            </w:pPr>
            <w:r>
              <w:rPr>
                <w:rFonts w:cstheme="minorHAnsi"/>
              </w:rPr>
              <w:t>Vault Owner</w:t>
            </w:r>
          </w:p>
        </w:tc>
        <w:tc>
          <w:tcPr>
            <w:tcW w:w="3024" w:type="dxa"/>
            <w:tcBorders>
              <w:bottom w:val="single" w:color="000000" w:sz="4" w:space="0"/>
              <w:right w:val="single" w:color="000000" w:sz="4" w:space="0"/>
            </w:tcBorders>
          </w:tcPr>
          <w:p w14:paraId="03320E23">
            <w:pPr>
              <w:rPr>
                <w:rFonts w:cstheme="minorHAnsi"/>
                <w:color w:val="000000"/>
              </w:rPr>
            </w:pPr>
            <w:r>
              <w:rPr>
                <w:rFonts w:cstheme="minorHAnsi"/>
              </w:rPr>
              <w:t>Set the check-in cycle and the waiting period of the vault.</w:t>
            </w:r>
          </w:p>
        </w:tc>
      </w:tr>
      <w:tr w14:paraId="740CC41D">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7104803B">
            <w:pPr>
              <w:jc w:val="center"/>
              <w:rPr>
                <w:rFonts w:cstheme="minorHAnsi"/>
                <w:color w:val="000000"/>
              </w:rPr>
            </w:pPr>
            <w:r>
              <w:rPr>
                <w:rFonts w:cstheme="minorHAnsi"/>
              </w:rPr>
              <w:t>UC-06</w:t>
            </w:r>
          </w:p>
        </w:tc>
        <w:tc>
          <w:tcPr>
            <w:tcW w:w="2880" w:type="dxa"/>
            <w:tcBorders>
              <w:bottom w:val="single" w:color="000000" w:sz="4" w:space="0"/>
              <w:right w:val="single" w:color="000000" w:sz="4" w:space="0"/>
            </w:tcBorders>
            <w:shd w:val="clear" w:color="auto" w:fill="auto"/>
          </w:tcPr>
          <w:p w14:paraId="11C39D5D">
            <w:r>
              <w:t>Respond to Periodic Check (Proof of Life)</w:t>
            </w:r>
          </w:p>
        </w:tc>
        <w:tc>
          <w:tcPr>
            <w:tcW w:w="2088" w:type="dxa"/>
            <w:tcBorders>
              <w:bottom w:val="single" w:color="000000" w:sz="4" w:space="0"/>
              <w:right w:val="single" w:color="000000" w:sz="4" w:space="0"/>
            </w:tcBorders>
            <w:shd w:val="clear" w:color="auto" w:fill="auto"/>
          </w:tcPr>
          <w:p w14:paraId="7DFC2048">
            <w:pPr>
              <w:rPr>
                <w:rFonts w:cstheme="minorHAnsi"/>
                <w:color w:val="000000"/>
              </w:rPr>
            </w:pPr>
            <w:r>
              <w:rPr>
                <w:rFonts w:cstheme="minorHAnsi"/>
              </w:rPr>
              <w:t>Vault Owner</w:t>
            </w:r>
          </w:p>
        </w:tc>
        <w:tc>
          <w:tcPr>
            <w:tcW w:w="3024" w:type="dxa"/>
            <w:tcBorders>
              <w:bottom w:val="single" w:color="000000" w:sz="4" w:space="0"/>
              <w:right w:val="single" w:color="000000" w:sz="4" w:space="0"/>
            </w:tcBorders>
          </w:tcPr>
          <w:p w14:paraId="4F1DAC30">
            <w:pPr>
              <w:rPr>
                <w:rFonts w:cstheme="minorHAnsi"/>
                <w:color w:val="000000"/>
              </w:rPr>
            </w:pPr>
            <w:r>
              <w:rPr>
                <w:rFonts w:cstheme="minorHAnsi"/>
              </w:rPr>
              <w:t>Confirm "I am safe" to keep the DMS Active.</w:t>
            </w:r>
          </w:p>
        </w:tc>
      </w:tr>
      <w:tr w14:paraId="49B9B5A7">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1DC2BCF5">
            <w:pPr>
              <w:jc w:val="center"/>
              <w:rPr>
                <w:rFonts w:cstheme="minorHAnsi"/>
                <w:color w:val="000000"/>
              </w:rPr>
            </w:pPr>
            <w:r>
              <w:rPr>
                <w:rFonts w:cstheme="minorHAnsi"/>
              </w:rPr>
              <w:t>UC-07</w:t>
            </w:r>
          </w:p>
        </w:tc>
        <w:tc>
          <w:tcPr>
            <w:tcW w:w="2880" w:type="dxa"/>
            <w:tcBorders>
              <w:bottom w:val="single" w:color="000000" w:sz="4" w:space="0"/>
              <w:right w:val="single" w:color="000000" w:sz="4" w:space="0"/>
            </w:tcBorders>
            <w:shd w:val="clear" w:color="auto" w:fill="auto"/>
          </w:tcPr>
          <w:p w14:paraId="0A72DB8F">
            <w:r>
              <w:t>View Activity Log &amp; Access History</w:t>
            </w:r>
          </w:p>
        </w:tc>
        <w:tc>
          <w:tcPr>
            <w:tcW w:w="2088" w:type="dxa"/>
            <w:tcBorders>
              <w:bottom w:val="single" w:color="000000" w:sz="4" w:space="0"/>
              <w:right w:val="single" w:color="000000" w:sz="4" w:space="0"/>
            </w:tcBorders>
            <w:shd w:val="clear" w:color="auto" w:fill="auto"/>
          </w:tcPr>
          <w:p w14:paraId="7B97770E">
            <w:pPr>
              <w:rPr>
                <w:rFonts w:cstheme="minorHAnsi"/>
                <w:color w:val="000000"/>
              </w:rPr>
            </w:pPr>
            <w:r>
              <w:rPr>
                <w:rFonts w:cstheme="minorHAnsi"/>
              </w:rPr>
              <w:t>Vault Owner</w:t>
            </w:r>
          </w:p>
        </w:tc>
        <w:tc>
          <w:tcPr>
            <w:tcW w:w="3024" w:type="dxa"/>
            <w:tcBorders>
              <w:bottom w:val="single" w:color="000000" w:sz="4" w:space="0"/>
              <w:right w:val="single" w:color="000000" w:sz="4" w:space="0"/>
            </w:tcBorders>
          </w:tcPr>
          <w:p w14:paraId="1F2B5174">
            <w:pPr>
              <w:rPr>
                <w:rFonts w:cstheme="minorHAnsi"/>
                <w:color w:val="000000"/>
              </w:rPr>
            </w:pPr>
            <w:r>
              <w:rPr>
                <w:rFonts w:cstheme="minorHAnsi"/>
              </w:rPr>
              <w:t>View who accessed what and when.</w:t>
            </w:r>
          </w:p>
        </w:tc>
      </w:tr>
      <w:tr w14:paraId="5AAB10A8">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767B396D">
            <w:pPr>
              <w:jc w:val="center"/>
              <w:rPr>
                <w:rFonts w:cstheme="minorHAnsi"/>
                <w:color w:val="000000"/>
              </w:rPr>
            </w:pPr>
            <w:r>
              <w:rPr>
                <w:rFonts w:cstheme="minorHAnsi"/>
              </w:rPr>
              <w:t>UC-08</w:t>
            </w:r>
          </w:p>
        </w:tc>
        <w:tc>
          <w:tcPr>
            <w:tcW w:w="2880" w:type="dxa"/>
            <w:tcBorders>
              <w:bottom w:val="single" w:color="000000" w:sz="4" w:space="0"/>
              <w:right w:val="single" w:color="000000" w:sz="4" w:space="0"/>
            </w:tcBorders>
            <w:shd w:val="clear" w:color="auto" w:fill="auto"/>
          </w:tcPr>
          <w:p w14:paraId="23C74721">
            <w:r>
              <w:t>Send Periodic Check &amp; Trigger Handover</w:t>
            </w:r>
          </w:p>
        </w:tc>
        <w:tc>
          <w:tcPr>
            <w:tcW w:w="2088" w:type="dxa"/>
            <w:tcBorders>
              <w:bottom w:val="single" w:color="000000" w:sz="4" w:space="0"/>
              <w:right w:val="single" w:color="000000" w:sz="4" w:space="0"/>
            </w:tcBorders>
            <w:shd w:val="clear" w:color="auto" w:fill="auto"/>
          </w:tcPr>
          <w:p w14:paraId="4F74FCE1">
            <w:pPr>
              <w:rPr>
                <w:rFonts w:cstheme="minorHAnsi"/>
                <w:color w:val="000000"/>
              </w:rPr>
            </w:pPr>
            <w:r>
              <w:rPr>
                <w:rFonts w:cstheme="minorHAnsi"/>
              </w:rPr>
              <w:t>System Scheduler; Email / SMS / Push Provider</w:t>
            </w:r>
          </w:p>
        </w:tc>
        <w:tc>
          <w:tcPr>
            <w:tcW w:w="3024" w:type="dxa"/>
            <w:tcBorders>
              <w:bottom w:val="single" w:color="000000" w:sz="4" w:space="0"/>
              <w:right w:val="single" w:color="000000" w:sz="4" w:space="0"/>
            </w:tcBorders>
          </w:tcPr>
          <w:p w14:paraId="34146164">
            <w:pPr>
              <w:rPr>
                <w:rFonts w:cstheme="minorHAnsi"/>
                <w:color w:val="000000"/>
              </w:rPr>
            </w:pPr>
            <w:r>
              <w:rPr>
                <w:rFonts w:cstheme="minorHAnsi"/>
              </w:rPr>
              <w:t>Send check-ins, move the DMS to Waiting and trigger the handover when the waiting period expires.</w:t>
            </w:r>
          </w:p>
        </w:tc>
      </w:tr>
      <w:tr w14:paraId="0A8320B6">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31B1E7D8">
            <w:pPr>
              <w:jc w:val="center"/>
              <w:rPr>
                <w:rFonts w:cstheme="minorHAnsi"/>
                <w:color w:val="000000"/>
              </w:rPr>
            </w:pPr>
            <w:r>
              <w:rPr>
                <w:rFonts w:cstheme="minorHAnsi"/>
              </w:rPr>
              <w:t>UC-09</w:t>
            </w:r>
          </w:p>
        </w:tc>
        <w:tc>
          <w:tcPr>
            <w:tcW w:w="2880" w:type="dxa"/>
            <w:tcBorders>
              <w:bottom w:val="single" w:color="000000" w:sz="4" w:space="0"/>
              <w:right w:val="single" w:color="000000" w:sz="4" w:space="0"/>
            </w:tcBorders>
            <w:shd w:val="clear" w:color="auto" w:fill="auto"/>
          </w:tcPr>
          <w:p w14:paraId="344288F9">
            <w:r>
              <w:t>Receive Handover Trigger Notification</w:t>
            </w:r>
          </w:p>
        </w:tc>
        <w:tc>
          <w:tcPr>
            <w:tcW w:w="2088" w:type="dxa"/>
            <w:tcBorders>
              <w:bottom w:val="single" w:color="000000" w:sz="4" w:space="0"/>
              <w:right w:val="single" w:color="000000" w:sz="4" w:space="0"/>
            </w:tcBorders>
            <w:shd w:val="clear" w:color="auto" w:fill="auto"/>
          </w:tcPr>
          <w:p w14:paraId="262B25BA">
            <w:pPr>
              <w:rPr>
                <w:rFonts w:cstheme="minorHAnsi"/>
                <w:color w:val="000000"/>
              </w:rPr>
            </w:pPr>
            <w:r>
              <w:rPr>
                <w:rFonts w:cstheme="minorHAnsi"/>
              </w:rPr>
              <w:t>Digital Executor; Email / SMS / Push Provider</w:t>
            </w:r>
          </w:p>
        </w:tc>
        <w:tc>
          <w:tcPr>
            <w:tcW w:w="3024" w:type="dxa"/>
            <w:tcBorders>
              <w:bottom w:val="single" w:color="000000" w:sz="4" w:space="0"/>
              <w:right w:val="single" w:color="000000" w:sz="4" w:space="0"/>
            </w:tcBorders>
          </w:tcPr>
          <w:p w14:paraId="36BBFB73">
            <w:pPr>
              <w:rPr>
                <w:rFonts w:cstheme="minorHAnsi"/>
                <w:color w:val="000000"/>
              </w:rPr>
            </w:pPr>
            <w:r>
              <w:rPr>
                <w:rFonts w:cstheme="minorHAnsi"/>
              </w:rPr>
              <w:t>Executor is notified that the handover has been triggered.</w:t>
            </w:r>
          </w:p>
        </w:tc>
      </w:tr>
      <w:tr w14:paraId="25002847">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73D00EDE">
            <w:pPr>
              <w:jc w:val="center"/>
              <w:rPr>
                <w:rFonts w:cstheme="minorHAnsi"/>
                <w:color w:val="000000"/>
              </w:rPr>
            </w:pPr>
            <w:r>
              <w:rPr>
                <w:rFonts w:cstheme="minorHAnsi"/>
              </w:rPr>
              <w:t>UC-10</w:t>
            </w:r>
          </w:p>
        </w:tc>
        <w:tc>
          <w:tcPr>
            <w:tcW w:w="2880" w:type="dxa"/>
            <w:tcBorders>
              <w:bottom w:val="single" w:color="000000" w:sz="4" w:space="0"/>
              <w:right w:val="single" w:color="000000" w:sz="4" w:space="0"/>
            </w:tcBorders>
            <w:shd w:val="clear" w:color="auto" w:fill="auto"/>
          </w:tcPr>
          <w:p w14:paraId="151D9127">
            <w:r>
              <w:t>View Authorized Assets &amp; Handover Guidelines</w:t>
            </w:r>
          </w:p>
        </w:tc>
        <w:tc>
          <w:tcPr>
            <w:tcW w:w="2088" w:type="dxa"/>
            <w:tcBorders>
              <w:bottom w:val="single" w:color="000000" w:sz="4" w:space="0"/>
              <w:right w:val="single" w:color="000000" w:sz="4" w:space="0"/>
            </w:tcBorders>
            <w:shd w:val="clear" w:color="auto" w:fill="auto"/>
          </w:tcPr>
          <w:p w14:paraId="476C4586">
            <w:pPr>
              <w:rPr>
                <w:rFonts w:cstheme="minorHAnsi"/>
                <w:color w:val="000000"/>
              </w:rPr>
            </w:pPr>
            <w:r>
              <w:rPr>
                <w:rFonts w:cstheme="minorHAnsi"/>
              </w:rPr>
              <w:t>Digital Executor</w:t>
            </w:r>
          </w:p>
        </w:tc>
        <w:tc>
          <w:tcPr>
            <w:tcW w:w="3024" w:type="dxa"/>
            <w:tcBorders>
              <w:bottom w:val="single" w:color="000000" w:sz="4" w:space="0"/>
              <w:right w:val="single" w:color="000000" w:sz="4" w:space="0"/>
            </w:tcBorders>
          </w:tcPr>
          <w:p w14:paraId="115B6F20">
            <w:pPr>
              <w:rPr>
                <w:rFonts w:cstheme="minorHAnsi"/>
                <w:color w:val="000000"/>
              </w:rPr>
            </w:pPr>
            <w:r>
              <w:rPr>
                <w:rFonts w:cstheme="minorHAnsi"/>
              </w:rPr>
              <w:t>View asset metadata (name, type, recipient) and the owner's instructions; content stays locked.</w:t>
            </w:r>
          </w:p>
        </w:tc>
      </w:tr>
      <w:tr w14:paraId="696DF808">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62634FF5">
            <w:pPr>
              <w:jc w:val="center"/>
              <w:rPr>
                <w:rFonts w:cstheme="minorHAnsi"/>
                <w:color w:val="000000"/>
              </w:rPr>
            </w:pPr>
            <w:r>
              <w:rPr>
                <w:rFonts w:cstheme="minorHAnsi"/>
              </w:rPr>
              <w:t>UC-11</w:t>
            </w:r>
          </w:p>
        </w:tc>
        <w:tc>
          <w:tcPr>
            <w:tcW w:w="2880" w:type="dxa"/>
            <w:tcBorders>
              <w:bottom w:val="single" w:color="000000" w:sz="4" w:space="0"/>
              <w:right w:val="single" w:color="000000" w:sz="4" w:space="0"/>
            </w:tcBorders>
            <w:shd w:val="clear" w:color="auto" w:fill="auto"/>
          </w:tcPr>
          <w:p w14:paraId="260CC853">
            <w:r>
              <w:t>Submit Legal Verification Request (Death Certificate)</w:t>
            </w:r>
          </w:p>
        </w:tc>
        <w:tc>
          <w:tcPr>
            <w:tcW w:w="2088" w:type="dxa"/>
            <w:tcBorders>
              <w:bottom w:val="single" w:color="000000" w:sz="4" w:space="0"/>
              <w:right w:val="single" w:color="000000" w:sz="4" w:space="0"/>
            </w:tcBorders>
            <w:shd w:val="clear" w:color="auto" w:fill="auto"/>
          </w:tcPr>
          <w:p w14:paraId="3502B069">
            <w:pPr>
              <w:rPr>
                <w:rFonts w:cstheme="minorHAnsi"/>
                <w:color w:val="000000"/>
              </w:rPr>
            </w:pPr>
            <w:r>
              <w:rPr>
                <w:rFonts w:cstheme="minorHAnsi"/>
              </w:rPr>
              <w:t>Digital Executor</w:t>
            </w:r>
          </w:p>
        </w:tc>
        <w:tc>
          <w:tcPr>
            <w:tcW w:w="3024" w:type="dxa"/>
            <w:tcBorders>
              <w:bottom w:val="single" w:color="000000" w:sz="4" w:space="0"/>
              <w:right w:val="single" w:color="000000" w:sz="4" w:space="0"/>
            </w:tcBorders>
          </w:tcPr>
          <w:p w14:paraId="3A8523CF">
            <w:pPr>
              <w:rPr>
                <w:rFonts w:cstheme="minorHAnsi"/>
                <w:color w:val="000000"/>
              </w:rPr>
            </w:pPr>
            <w:r>
              <w:rPr>
                <w:rFonts w:cstheme="minorHAnsi"/>
              </w:rPr>
              <w:t>Upload the death certificate and supporting documents to start the verification.</w:t>
            </w:r>
          </w:p>
        </w:tc>
      </w:tr>
      <w:tr w14:paraId="3E3B135A">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14BC6182">
            <w:pPr>
              <w:jc w:val="center"/>
              <w:rPr>
                <w:rFonts w:cstheme="minorHAnsi"/>
                <w:color w:val="000000"/>
              </w:rPr>
            </w:pPr>
            <w:r>
              <w:rPr>
                <w:rFonts w:cstheme="minorHAnsi"/>
              </w:rPr>
              <w:t>UC-12</w:t>
            </w:r>
          </w:p>
        </w:tc>
        <w:tc>
          <w:tcPr>
            <w:tcW w:w="2880" w:type="dxa"/>
            <w:tcBorders>
              <w:bottom w:val="single" w:color="000000" w:sz="4" w:space="0"/>
              <w:right w:val="single" w:color="000000" w:sz="4" w:space="0"/>
            </w:tcBorders>
            <w:shd w:val="clear" w:color="auto" w:fill="auto"/>
          </w:tcPr>
          <w:p w14:paraId="459BB12E">
            <w:r>
              <w:t>Exchange Verification Documents (Integrated Channel)</w:t>
            </w:r>
          </w:p>
        </w:tc>
        <w:tc>
          <w:tcPr>
            <w:tcW w:w="2088" w:type="dxa"/>
            <w:tcBorders>
              <w:bottom w:val="single" w:color="000000" w:sz="4" w:space="0"/>
              <w:right w:val="single" w:color="000000" w:sz="4" w:space="0"/>
            </w:tcBorders>
            <w:shd w:val="clear" w:color="auto" w:fill="auto"/>
          </w:tcPr>
          <w:p w14:paraId="3CE41312">
            <w:pPr>
              <w:rPr>
                <w:rFonts w:cstheme="minorHAnsi"/>
                <w:color w:val="000000"/>
              </w:rPr>
            </w:pPr>
            <w:r>
              <w:rPr>
                <w:rFonts w:cstheme="minorHAnsi"/>
              </w:rPr>
              <w:t>Digital Executor; Legal Verifier</w:t>
            </w:r>
          </w:p>
        </w:tc>
        <w:tc>
          <w:tcPr>
            <w:tcW w:w="3024" w:type="dxa"/>
            <w:tcBorders>
              <w:bottom w:val="single" w:color="000000" w:sz="4" w:space="0"/>
              <w:right w:val="single" w:color="000000" w:sz="4" w:space="0"/>
            </w:tcBorders>
          </w:tcPr>
          <w:p w14:paraId="3953FBCA">
            <w:pPr>
              <w:rPr>
                <w:rFonts w:cstheme="minorHAnsi"/>
                <w:color w:val="000000"/>
              </w:rPr>
            </w:pPr>
            <w:r>
              <w:rPr>
                <w:rFonts w:cstheme="minorHAnsi"/>
              </w:rPr>
              <w:t>Exchange messages and additional documents inside the system.</w:t>
            </w:r>
          </w:p>
        </w:tc>
      </w:tr>
      <w:tr w14:paraId="46A28746">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2741AE53">
            <w:pPr>
              <w:jc w:val="center"/>
              <w:rPr>
                <w:rFonts w:cstheme="minorHAnsi"/>
                <w:color w:val="000000"/>
              </w:rPr>
            </w:pPr>
            <w:r>
              <w:rPr>
                <w:rFonts w:cstheme="minorHAnsi"/>
              </w:rPr>
              <w:t>UC-13</w:t>
            </w:r>
          </w:p>
        </w:tc>
        <w:tc>
          <w:tcPr>
            <w:tcW w:w="2880" w:type="dxa"/>
            <w:tcBorders>
              <w:bottom w:val="single" w:color="000000" w:sz="4" w:space="0"/>
              <w:right w:val="single" w:color="000000" w:sz="4" w:space="0"/>
            </w:tcBorders>
            <w:shd w:val="clear" w:color="auto" w:fill="auto"/>
          </w:tcPr>
          <w:p w14:paraId="110E3090">
            <w:r>
              <w:t>Track Handover Progress per Asset</w:t>
            </w:r>
          </w:p>
        </w:tc>
        <w:tc>
          <w:tcPr>
            <w:tcW w:w="2088" w:type="dxa"/>
            <w:tcBorders>
              <w:bottom w:val="single" w:color="000000" w:sz="4" w:space="0"/>
              <w:right w:val="single" w:color="000000" w:sz="4" w:space="0"/>
            </w:tcBorders>
            <w:shd w:val="clear" w:color="auto" w:fill="auto"/>
          </w:tcPr>
          <w:p w14:paraId="19CFA9C6">
            <w:pPr>
              <w:rPr>
                <w:rFonts w:cstheme="minorHAnsi"/>
                <w:color w:val="000000"/>
              </w:rPr>
            </w:pPr>
            <w:r>
              <w:rPr>
                <w:rFonts w:cstheme="minorHAnsi"/>
              </w:rPr>
              <w:t>Digital Executor</w:t>
            </w:r>
          </w:p>
        </w:tc>
        <w:tc>
          <w:tcPr>
            <w:tcW w:w="3024" w:type="dxa"/>
            <w:tcBorders>
              <w:bottom w:val="single" w:color="000000" w:sz="4" w:space="0"/>
              <w:right w:val="single" w:color="000000" w:sz="4" w:space="0"/>
            </w:tcBorders>
          </w:tcPr>
          <w:p w14:paraId="32078D9C">
            <w:pPr>
              <w:rPr>
                <w:rFonts w:cstheme="minorHAnsi"/>
                <w:color w:val="000000"/>
              </w:rPr>
            </w:pPr>
            <w:r>
              <w:rPr>
                <w:rFonts w:cstheme="minorHAnsi"/>
              </w:rPr>
              <w:t>View the status of every asset assignment and the overall progress.</w:t>
            </w:r>
          </w:p>
        </w:tc>
      </w:tr>
      <w:tr w14:paraId="4392828F">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01EABE4C">
            <w:pPr>
              <w:jc w:val="center"/>
              <w:rPr>
                <w:rFonts w:cstheme="minorHAnsi"/>
                <w:color w:val="000000"/>
              </w:rPr>
            </w:pPr>
            <w:r>
              <w:rPr>
                <w:rFonts w:cstheme="minorHAnsi"/>
              </w:rPr>
              <w:t>UC-14</w:t>
            </w:r>
          </w:p>
        </w:tc>
        <w:tc>
          <w:tcPr>
            <w:tcW w:w="2880" w:type="dxa"/>
            <w:tcBorders>
              <w:bottom w:val="single" w:color="000000" w:sz="4" w:space="0"/>
              <w:right w:val="single" w:color="000000" w:sz="4" w:space="0"/>
            </w:tcBorders>
            <w:shd w:val="clear" w:color="auto" w:fill="auto"/>
          </w:tcPr>
          <w:p w14:paraId="3BD8D674">
            <w:r>
              <w:t>Approve / Reject Verification Request</w:t>
            </w:r>
          </w:p>
        </w:tc>
        <w:tc>
          <w:tcPr>
            <w:tcW w:w="2088" w:type="dxa"/>
            <w:tcBorders>
              <w:bottom w:val="single" w:color="000000" w:sz="4" w:space="0"/>
              <w:right w:val="single" w:color="000000" w:sz="4" w:space="0"/>
            </w:tcBorders>
            <w:shd w:val="clear" w:color="auto" w:fill="auto"/>
          </w:tcPr>
          <w:p w14:paraId="4DD8FAA7">
            <w:pPr>
              <w:rPr>
                <w:rFonts w:cstheme="minorHAnsi"/>
                <w:color w:val="000000"/>
              </w:rPr>
            </w:pPr>
            <w:r>
              <w:rPr>
                <w:rFonts w:cstheme="minorHAnsi"/>
              </w:rPr>
              <w:t>Legal Verifier</w:t>
            </w:r>
          </w:p>
        </w:tc>
        <w:tc>
          <w:tcPr>
            <w:tcW w:w="3024" w:type="dxa"/>
            <w:tcBorders>
              <w:bottom w:val="single" w:color="000000" w:sz="4" w:space="0"/>
              <w:right w:val="single" w:color="000000" w:sz="4" w:space="0"/>
            </w:tcBorders>
          </w:tcPr>
          <w:p w14:paraId="7759A75A">
            <w:pPr>
              <w:rPr>
                <w:rFonts w:cstheme="minorHAnsi"/>
                <w:color w:val="000000"/>
              </w:rPr>
            </w:pPr>
            <w:r>
              <w:rPr>
                <w:rFonts w:cstheme="minorHAnsi"/>
              </w:rPr>
              <w:t>Review the request and approve it, or reject it with a mandatory reason.</w:t>
            </w:r>
          </w:p>
        </w:tc>
      </w:tr>
      <w:tr w14:paraId="46818133">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3D6E7EED">
            <w:pPr>
              <w:jc w:val="center"/>
              <w:rPr>
                <w:rFonts w:cstheme="minorHAnsi"/>
                <w:color w:val="000000"/>
              </w:rPr>
            </w:pPr>
            <w:r>
              <w:rPr>
                <w:rFonts w:cstheme="minorHAnsi"/>
              </w:rPr>
              <w:t>UC-15</w:t>
            </w:r>
          </w:p>
        </w:tc>
        <w:tc>
          <w:tcPr>
            <w:tcW w:w="2880" w:type="dxa"/>
            <w:tcBorders>
              <w:bottom w:val="single" w:color="000000" w:sz="4" w:space="0"/>
              <w:right w:val="single" w:color="000000" w:sz="4" w:space="0"/>
            </w:tcBorders>
            <w:shd w:val="clear" w:color="auto" w:fill="auto"/>
          </w:tcPr>
          <w:p w14:paraId="52E66E0D">
            <w:r>
              <w:t>Verify Digital Signature &amp; Document Validity</w:t>
            </w:r>
          </w:p>
        </w:tc>
        <w:tc>
          <w:tcPr>
            <w:tcW w:w="2088" w:type="dxa"/>
            <w:tcBorders>
              <w:bottom w:val="single" w:color="000000" w:sz="4" w:space="0"/>
              <w:right w:val="single" w:color="000000" w:sz="4" w:space="0"/>
            </w:tcBorders>
            <w:shd w:val="clear" w:color="auto" w:fill="auto"/>
          </w:tcPr>
          <w:p w14:paraId="52193E81">
            <w:pPr>
              <w:rPr>
                <w:rFonts w:cstheme="minorHAnsi"/>
                <w:color w:val="000000"/>
              </w:rPr>
            </w:pPr>
            <w:r>
              <w:rPr>
                <w:rFonts w:cstheme="minorHAnsi"/>
              </w:rPr>
              <w:t>Legal Verifier; Digital Signature / e-Notary Service</w:t>
            </w:r>
          </w:p>
        </w:tc>
        <w:tc>
          <w:tcPr>
            <w:tcW w:w="3024" w:type="dxa"/>
            <w:tcBorders>
              <w:bottom w:val="single" w:color="000000" w:sz="4" w:space="0"/>
              <w:right w:val="single" w:color="000000" w:sz="4" w:space="0"/>
            </w:tcBorders>
          </w:tcPr>
          <w:p w14:paraId="0604BCC7">
            <w:pPr>
              <w:rPr>
                <w:rFonts w:cstheme="minorHAnsi"/>
                <w:color w:val="000000"/>
              </w:rPr>
            </w:pPr>
            <w:r>
              <w:rPr>
                <w:rFonts w:cstheme="minorHAnsi"/>
              </w:rPr>
              <w:t>Validate the signature and the validity of the submitted documents (included in UC-14).</w:t>
            </w:r>
          </w:p>
        </w:tc>
      </w:tr>
      <w:tr w14:paraId="0E87DC54">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647D0AD9">
            <w:pPr>
              <w:jc w:val="center"/>
              <w:rPr>
                <w:rFonts w:cstheme="minorHAnsi"/>
                <w:color w:val="000000"/>
              </w:rPr>
            </w:pPr>
            <w:r>
              <w:rPr>
                <w:rFonts w:cstheme="minorHAnsi"/>
              </w:rPr>
              <w:t>UC-16</w:t>
            </w:r>
          </w:p>
        </w:tc>
        <w:tc>
          <w:tcPr>
            <w:tcW w:w="2880" w:type="dxa"/>
            <w:tcBorders>
              <w:bottom w:val="single" w:color="000000" w:sz="4" w:space="0"/>
              <w:right w:val="single" w:color="000000" w:sz="4" w:space="0"/>
            </w:tcBorders>
            <w:shd w:val="clear" w:color="auto" w:fill="auto"/>
          </w:tcPr>
          <w:p w14:paraId="6360FB1E">
            <w:r>
              <w:t>e-Sign Vault Unlock Authorization</w:t>
            </w:r>
          </w:p>
        </w:tc>
        <w:tc>
          <w:tcPr>
            <w:tcW w:w="2088" w:type="dxa"/>
            <w:tcBorders>
              <w:bottom w:val="single" w:color="000000" w:sz="4" w:space="0"/>
              <w:right w:val="single" w:color="000000" w:sz="4" w:space="0"/>
            </w:tcBorders>
            <w:shd w:val="clear" w:color="auto" w:fill="auto"/>
          </w:tcPr>
          <w:p w14:paraId="13339AB3">
            <w:pPr>
              <w:rPr>
                <w:rFonts w:cstheme="minorHAnsi"/>
                <w:color w:val="000000"/>
              </w:rPr>
            </w:pPr>
            <w:r>
              <w:rPr>
                <w:rFonts w:cstheme="minorHAnsi"/>
              </w:rPr>
              <w:t>Legal Verifier; Digital Signature / e-Notary Service</w:t>
            </w:r>
          </w:p>
        </w:tc>
        <w:tc>
          <w:tcPr>
            <w:tcW w:w="3024" w:type="dxa"/>
            <w:tcBorders>
              <w:bottom w:val="single" w:color="000000" w:sz="4" w:space="0"/>
              <w:right w:val="single" w:color="000000" w:sz="4" w:space="0"/>
            </w:tcBorders>
          </w:tcPr>
          <w:p w14:paraId="472720D7">
            <w:pPr>
              <w:rPr>
                <w:rFonts w:cstheme="minorHAnsi"/>
                <w:color w:val="000000"/>
              </w:rPr>
            </w:pPr>
            <w:r>
              <w:rPr>
                <w:rFonts w:cstheme="minorHAnsi"/>
              </w:rPr>
              <w:t>Sign electronically to authorize the vault unlock (extends UC-14 when approved).</w:t>
            </w:r>
          </w:p>
        </w:tc>
      </w:tr>
      <w:tr w14:paraId="1F0FD79E">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6F8AD8EE">
            <w:pPr>
              <w:jc w:val="center"/>
              <w:rPr>
                <w:rFonts w:cstheme="minorHAnsi"/>
                <w:color w:val="000000"/>
              </w:rPr>
            </w:pPr>
            <w:r>
              <w:rPr>
                <w:rFonts w:cstheme="minorHAnsi"/>
              </w:rPr>
              <w:t>UC-17</w:t>
            </w:r>
          </w:p>
        </w:tc>
        <w:tc>
          <w:tcPr>
            <w:tcW w:w="2880" w:type="dxa"/>
            <w:tcBorders>
              <w:bottom w:val="single" w:color="000000" w:sz="4" w:space="0"/>
              <w:right w:val="single" w:color="000000" w:sz="4" w:space="0"/>
            </w:tcBorders>
            <w:shd w:val="clear" w:color="auto" w:fill="auto"/>
          </w:tcPr>
          <w:p w14:paraId="521BA900">
            <w:r>
              <w:t>View Verified Records History</w:t>
            </w:r>
          </w:p>
        </w:tc>
        <w:tc>
          <w:tcPr>
            <w:tcW w:w="2088" w:type="dxa"/>
            <w:tcBorders>
              <w:bottom w:val="single" w:color="000000" w:sz="4" w:space="0"/>
              <w:right w:val="single" w:color="000000" w:sz="4" w:space="0"/>
            </w:tcBorders>
            <w:shd w:val="clear" w:color="auto" w:fill="auto"/>
          </w:tcPr>
          <w:p w14:paraId="76A0715A">
            <w:pPr>
              <w:rPr>
                <w:rFonts w:cstheme="minorHAnsi"/>
                <w:color w:val="000000"/>
              </w:rPr>
            </w:pPr>
            <w:r>
              <w:rPr>
                <w:rFonts w:cstheme="minorHAnsi"/>
              </w:rPr>
              <w:t>Legal Verifier</w:t>
            </w:r>
          </w:p>
        </w:tc>
        <w:tc>
          <w:tcPr>
            <w:tcW w:w="3024" w:type="dxa"/>
            <w:tcBorders>
              <w:bottom w:val="single" w:color="000000" w:sz="4" w:space="0"/>
              <w:right w:val="single" w:color="000000" w:sz="4" w:space="0"/>
            </w:tcBorders>
          </w:tcPr>
          <w:p w14:paraId="6EC2DF87">
            <w:pPr>
              <w:rPr>
                <w:rFonts w:cstheme="minorHAnsi"/>
                <w:color w:val="000000"/>
              </w:rPr>
            </w:pPr>
            <w:r>
              <w:rPr>
                <w:rFonts w:cstheme="minorHAnsi"/>
              </w:rPr>
              <w:t>View the history of verified requests and their status.</w:t>
            </w:r>
          </w:p>
        </w:tc>
      </w:tr>
      <w:tr w14:paraId="42011710">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59701B36">
            <w:pPr>
              <w:jc w:val="center"/>
              <w:rPr>
                <w:rFonts w:cstheme="minorHAnsi"/>
                <w:color w:val="000000"/>
              </w:rPr>
            </w:pPr>
            <w:r>
              <w:rPr>
                <w:rFonts w:cstheme="minorHAnsi"/>
              </w:rPr>
              <w:t>UC-18</w:t>
            </w:r>
          </w:p>
        </w:tc>
        <w:tc>
          <w:tcPr>
            <w:tcW w:w="2880" w:type="dxa"/>
            <w:tcBorders>
              <w:bottom w:val="single" w:color="000000" w:sz="4" w:space="0"/>
              <w:right w:val="single" w:color="000000" w:sz="4" w:space="0"/>
            </w:tcBorders>
            <w:shd w:val="clear" w:color="auto" w:fill="auto"/>
          </w:tcPr>
          <w:p w14:paraId="4637CE43">
            <w:r>
              <w:t>Receive Asset Handover Notification</w:t>
            </w:r>
          </w:p>
        </w:tc>
        <w:tc>
          <w:tcPr>
            <w:tcW w:w="2088" w:type="dxa"/>
            <w:tcBorders>
              <w:bottom w:val="single" w:color="000000" w:sz="4" w:space="0"/>
              <w:right w:val="single" w:color="000000" w:sz="4" w:space="0"/>
            </w:tcBorders>
            <w:shd w:val="clear" w:color="auto" w:fill="auto"/>
          </w:tcPr>
          <w:p w14:paraId="338353E5">
            <w:pPr>
              <w:rPr>
                <w:rFonts w:cstheme="minorHAnsi"/>
                <w:color w:val="000000"/>
              </w:rPr>
            </w:pPr>
            <w:r>
              <w:rPr>
                <w:rFonts w:cstheme="minorHAnsi"/>
              </w:rPr>
              <w:t>Beneficiary; Email / SMS / Push Provider</w:t>
            </w:r>
          </w:p>
        </w:tc>
        <w:tc>
          <w:tcPr>
            <w:tcW w:w="3024" w:type="dxa"/>
            <w:tcBorders>
              <w:bottom w:val="single" w:color="000000" w:sz="4" w:space="0"/>
              <w:right w:val="single" w:color="000000" w:sz="4" w:space="0"/>
            </w:tcBorders>
          </w:tcPr>
          <w:p w14:paraId="3B34DC79">
            <w:pPr>
              <w:rPr>
                <w:rFonts w:cstheme="minorHAnsi"/>
                <w:color w:val="000000"/>
              </w:rPr>
            </w:pPr>
            <w:r>
              <w:rPr>
                <w:rFonts w:cstheme="minorHAnsi"/>
              </w:rPr>
              <w:t>Beneficiary is notified that an asset has been handed over.</w:t>
            </w:r>
          </w:p>
        </w:tc>
      </w:tr>
      <w:tr w14:paraId="22EC4BA5">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08A1F632">
            <w:pPr>
              <w:jc w:val="center"/>
              <w:rPr>
                <w:rFonts w:cstheme="minorHAnsi"/>
                <w:color w:val="000000"/>
              </w:rPr>
            </w:pPr>
            <w:r>
              <w:rPr>
                <w:rFonts w:cstheme="minorHAnsi"/>
              </w:rPr>
              <w:t>UC-19</w:t>
            </w:r>
          </w:p>
        </w:tc>
        <w:tc>
          <w:tcPr>
            <w:tcW w:w="2880" w:type="dxa"/>
            <w:tcBorders>
              <w:bottom w:val="single" w:color="000000" w:sz="4" w:space="0"/>
              <w:right w:val="single" w:color="000000" w:sz="4" w:space="0"/>
            </w:tcBorders>
            <w:shd w:val="clear" w:color="auto" w:fill="auto"/>
          </w:tcPr>
          <w:p w14:paraId="18843A3B">
            <w:r>
              <w:t>Verify Identity (OTP / eKYC)</w:t>
            </w:r>
          </w:p>
        </w:tc>
        <w:tc>
          <w:tcPr>
            <w:tcW w:w="2088" w:type="dxa"/>
            <w:tcBorders>
              <w:bottom w:val="single" w:color="000000" w:sz="4" w:space="0"/>
              <w:right w:val="single" w:color="000000" w:sz="4" w:space="0"/>
            </w:tcBorders>
            <w:shd w:val="clear" w:color="auto" w:fill="auto"/>
          </w:tcPr>
          <w:p w14:paraId="64B63930">
            <w:pPr>
              <w:rPr>
                <w:rFonts w:cstheme="minorHAnsi"/>
                <w:color w:val="000000"/>
              </w:rPr>
            </w:pPr>
            <w:r>
              <w:rPr>
                <w:rFonts w:cstheme="minorHAnsi"/>
              </w:rPr>
              <w:t>eKYC / OTP Service</w:t>
            </w:r>
          </w:p>
        </w:tc>
        <w:tc>
          <w:tcPr>
            <w:tcW w:w="3024" w:type="dxa"/>
            <w:tcBorders>
              <w:bottom w:val="single" w:color="000000" w:sz="4" w:space="0"/>
              <w:right w:val="single" w:color="000000" w:sz="4" w:space="0"/>
            </w:tcBorders>
          </w:tcPr>
          <w:p w14:paraId="78108B74">
            <w:pPr>
              <w:rPr>
                <w:rFonts w:cstheme="minorHAnsi"/>
                <w:color w:val="000000"/>
              </w:rPr>
            </w:pPr>
            <w:r>
              <w:rPr>
                <w:rFonts w:cstheme="minorHAnsi"/>
              </w:rPr>
              <w:t>Verify the identity of the beneficiary (included in UC-20 and UC-21).</w:t>
            </w:r>
          </w:p>
        </w:tc>
      </w:tr>
      <w:tr w14:paraId="5A815347">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0DD5D4C1">
            <w:pPr>
              <w:jc w:val="center"/>
              <w:rPr>
                <w:rFonts w:cstheme="minorHAnsi"/>
                <w:color w:val="000000"/>
              </w:rPr>
            </w:pPr>
            <w:r>
              <w:rPr>
                <w:rFonts w:cstheme="minorHAnsi"/>
              </w:rPr>
              <w:t>UC-20</w:t>
            </w:r>
          </w:p>
        </w:tc>
        <w:tc>
          <w:tcPr>
            <w:tcW w:w="2880" w:type="dxa"/>
            <w:tcBorders>
              <w:bottom w:val="single" w:color="000000" w:sz="4" w:space="0"/>
              <w:right w:val="single" w:color="000000" w:sz="4" w:space="0"/>
            </w:tcBorders>
            <w:shd w:val="clear" w:color="auto" w:fill="auto"/>
          </w:tcPr>
          <w:p w14:paraId="3DC68028">
            <w:r>
              <w:t>View Inherited Assets List &amp; Details</w:t>
            </w:r>
          </w:p>
        </w:tc>
        <w:tc>
          <w:tcPr>
            <w:tcW w:w="2088" w:type="dxa"/>
            <w:tcBorders>
              <w:bottom w:val="single" w:color="000000" w:sz="4" w:space="0"/>
              <w:right w:val="single" w:color="000000" w:sz="4" w:space="0"/>
            </w:tcBorders>
            <w:shd w:val="clear" w:color="auto" w:fill="auto"/>
          </w:tcPr>
          <w:p w14:paraId="22DEB084">
            <w:pPr>
              <w:rPr>
                <w:rFonts w:cstheme="minorHAnsi"/>
                <w:color w:val="000000"/>
              </w:rPr>
            </w:pPr>
            <w:r>
              <w:rPr>
                <w:rFonts w:cstheme="minorHAnsi"/>
              </w:rPr>
              <w:t>Beneficiary</w:t>
            </w:r>
          </w:p>
        </w:tc>
        <w:tc>
          <w:tcPr>
            <w:tcW w:w="3024" w:type="dxa"/>
            <w:tcBorders>
              <w:bottom w:val="single" w:color="000000" w:sz="4" w:space="0"/>
              <w:right w:val="single" w:color="000000" w:sz="4" w:space="0"/>
            </w:tcBorders>
          </w:tcPr>
          <w:p w14:paraId="0692B72B">
            <w:pPr>
              <w:rPr>
                <w:rFonts w:cstheme="minorHAnsi"/>
                <w:color w:val="000000"/>
              </w:rPr>
            </w:pPr>
            <w:r>
              <w:rPr>
                <w:rFonts w:cstheme="minorHAnsi"/>
              </w:rPr>
              <w:t>View the list and details of the assets assigned to the beneficiary.</w:t>
            </w:r>
          </w:p>
        </w:tc>
      </w:tr>
      <w:tr w14:paraId="5E76A344">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107A3121">
            <w:pPr>
              <w:jc w:val="center"/>
              <w:rPr>
                <w:rFonts w:cstheme="minorHAnsi"/>
                <w:color w:val="000000"/>
              </w:rPr>
            </w:pPr>
            <w:r>
              <w:rPr>
                <w:rFonts w:cstheme="minorHAnsi"/>
              </w:rPr>
              <w:t>UC-21</w:t>
            </w:r>
          </w:p>
        </w:tc>
        <w:tc>
          <w:tcPr>
            <w:tcW w:w="2880" w:type="dxa"/>
            <w:tcBorders>
              <w:bottom w:val="single" w:color="000000" w:sz="4" w:space="0"/>
              <w:right w:val="single" w:color="000000" w:sz="4" w:space="0"/>
            </w:tcBorders>
            <w:shd w:val="clear" w:color="auto" w:fill="auto"/>
          </w:tcPr>
          <w:p w14:paraId="0129E4AB">
            <w:r>
              <w:t>Download Decrypted Documents / Access Keys</w:t>
            </w:r>
          </w:p>
        </w:tc>
        <w:tc>
          <w:tcPr>
            <w:tcW w:w="2088" w:type="dxa"/>
            <w:tcBorders>
              <w:bottom w:val="single" w:color="000000" w:sz="4" w:space="0"/>
              <w:right w:val="single" w:color="000000" w:sz="4" w:space="0"/>
            </w:tcBorders>
            <w:shd w:val="clear" w:color="auto" w:fill="auto"/>
          </w:tcPr>
          <w:p w14:paraId="3E4D0082">
            <w:pPr>
              <w:rPr>
                <w:rFonts w:cstheme="minorHAnsi"/>
                <w:color w:val="000000"/>
              </w:rPr>
            </w:pPr>
            <w:r>
              <w:rPr>
                <w:rFonts w:cstheme="minorHAnsi"/>
              </w:rPr>
              <w:t>Beneficiary</w:t>
            </w:r>
          </w:p>
        </w:tc>
        <w:tc>
          <w:tcPr>
            <w:tcW w:w="3024" w:type="dxa"/>
            <w:tcBorders>
              <w:bottom w:val="single" w:color="000000" w:sz="4" w:space="0"/>
              <w:right w:val="single" w:color="000000" w:sz="4" w:space="0"/>
            </w:tcBorders>
          </w:tcPr>
          <w:p w14:paraId="6A753BE9">
            <w:pPr>
              <w:rPr>
                <w:rFonts w:cstheme="minorHAnsi"/>
                <w:color w:val="000000"/>
              </w:rPr>
            </w:pPr>
            <w:r>
              <w:rPr>
                <w:rFonts w:cstheme="minorHAnsi"/>
              </w:rPr>
              <w:t>Download the decrypted documents or access keys of an assigned asset.</w:t>
            </w:r>
          </w:p>
        </w:tc>
      </w:tr>
      <w:tr w14:paraId="4ACAA52A">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4966200E">
            <w:pPr>
              <w:jc w:val="center"/>
              <w:rPr>
                <w:rFonts w:cstheme="minorHAnsi"/>
                <w:color w:val="000000"/>
              </w:rPr>
            </w:pPr>
            <w:r>
              <w:rPr>
                <w:rFonts w:cstheme="minorHAnsi"/>
              </w:rPr>
              <w:t>UC-22</w:t>
            </w:r>
          </w:p>
        </w:tc>
        <w:tc>
          <w:tcPr>
            <w:tcW w:w="2880" w:type="dxa"/>
            <w:tcBorders>
              <w:bottom w:val="single" w:color="000000" w:sz="4" w:space="0"/>
              <w:right w:val="single" w:color="000000" w:sz="4" w:space="0"/>
            </w:tcBorders>
            <w:shd w:val="clear" w:color="auto" w:fill="auto"/>
          </w:tcPr>
          <w:p w14:paraId="4C3D6917">
            <w:r>
              <w:t>Acknowledge Handover Receipt (Close Asset Profile)</w:t>
            </w:r>
          </w:p>
        </w:tc>
        <w:tc>
          <w:tcPr>
            <w:tcW w:w="2088" w:type="dxa"/>
            <w:tcBorders>
              <w:bottom w:val="single" w:color="000000" w:sz="4" w:space="0"/>
              <w:right w:val="single" w:color="000000" w:sz="4" w:space="0"/>
            </w:tcBorders>
            <w:shd w:val="clear" w:color="auto" w:fill="auto"/>
          </w:tcPr>
          <w:p w14:paraId="6831DD68">
            <w:pPr>
              <w:rPr>
                <w:rFonts w:cstheme="minorHAnsi"/>
                <w:color w:val="000000"/>
              </w:rPr>
            </w:pPr>
            <w:r>
              <w:rPr>
                <w:rFonts w:cstheme="minorHAnsi"/>
              </w:rPr>
              <w:t>Beneficiary</w:t>
            </w:r>
          </w:p>
        </w:tc>
        <w:tc>
          <w:tcPr>
            <w:tcW w:w="3024" w:type="dxa"/>
            <w:tcBorders>
              <w:bottom w:val="single" w:color="000000" w:sz="4" w:space="0"/>
              <w:right w:val="single" w:color="000000" w:sz="4" w:space="0"/>
            </w:tcBorders>
          </w:tcPr>
          <w:p w14:paraId="07F2FC70">
            <w:pPr>
              <w:rPr>
                <w:rFonts w:cstheme="minorHAnsi"/>
                <w:color w:val="000000"/>
              </w:rPr>
            </w:pPr>
            <w:r>
              <w:rPr>
                <w:rFonts w:cstheme="minorHAnsi"/>
              </w:rPr>
              <w:t>Confirm the receipt; the assignment of that asset is closed.</w:t>
            </w:r>
          </w:p>
        </w:tc>
      </w:tr>
      <w:tr w14:paraId="2C5D9D29">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0743F907">
            <w:pPr>
              <w:jc w:val="center"/>
              <w:rPr>
                <w:rFonts w:cstheme="minorHAnsi"/>
                <w:color w:val="000000"/>
              </w:rPr>
            </w:pPr>
            <w:r>
              <w:rPr>
                <w:rFonts w:cstheme="minorHAnsi"/>
              </w:rPr>
              <w:t>UC-23</w:t>
            </w:r>
          </w:p>
        </w:tc>
        <w:tc>
          <w:tcPr>
            <w:tcW w:w="2880" w:type="dxa"/>
            <w:tcBorders>
              <w:bottom w:val="single" w:color="000000" w:sz="4" w:space="0"/>
              <w:right w:val="single" w:color="000000" w:sz="4" w:space="0"/>
            </w:tcBorders>
            <w:shd w:val="clear" w:color="auto" w:fill="auto"/>
          </w:tcPr>
          <w:p w14:paraId="10936C56">
            <w:r>
              <w:t>Manage Users, Roles &amp; Permissions (RBAC)</w:t>
            </w:r>
          </w:p>
        </w:tc>
        <w:tc>
          <w:tcPr>
            <w:tcW w:w="2088" w:type="dxa"/>
            <w:tcBorders>
              <w:bottom w:val="single" w:color="000000" w:sz="4" w:space="0"/>
              <w:right w:val="single" w:color="000000" w:sz="4" w:space="0"/>
            </w:tcBorders>
            <w:shd w:val="clear" w:color="auto" w:fill="auto"/>
          </w:tcPr>
          <w:p w14:paraId="70AA4665">
            <w:pPr>
              <w:rPr>
                <w:rFonts w:cstheme="minorHAnsi"/>
                <w:color w:val="000000"/>
              </w:rPr>
            </w:pPr>
            <w:r>
              <w:rPr>
                <w:rFonts w:cstheme="minorHAnsi"/>
              </w:rPr>
              <w:t>System Administrator</w:t>
            </w:r>
          </w:p>
        </w:tc>
        <w:tc>
          <w:tcPr>
            <w:tcW w:w="3024" w:type="dxa"/>
            <w:tcBorders>
              <w:bottom w:val="single" w:color="000000" w:sz="4" w:space="0"/>
              <w:right w:val="single" w:color="000000" w:sz="4" w:space="0"/>
            </w:tcBorders>
          </w:tcPr>
          <w:p w14:paraId="33675DD4">
            <w:pPr>
              <w:rPr>
                <w:rFonts w:cstheme="minorHAnsi"/>
                <w:color w:val="000000"/>
              </w:rPr>
            </w:pPr>
            <w:r>
              <w:rPr>
                <w:rFonts w:cstheme="minorHAnsi"/>
              </w:rPr>
              <w:t>Add, lock and change users, roles and permissions.</w:t>
            </w:r>
          </w:p>
        </w:tc>
      </w:tr>
      <w:tr w14:paraId="4568F0B5">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7D54F212">
            <w:pPr>
              <w:jc w:val="center"/>
              <w:rPr>
                <w:rFonts w:cstheme="minorHAnsi"/>
                <w:color w:val="000000"/>
              </w:rPr>
            </w:pPr>
            <w:r>
              <w:rPr>
                <w:rFonts w:cstheme="minorHAnsi"/>
              </w:rPr>
              <w:t>UC-24</w:t>
            </w:r>
          </w:p>
        </w:tc>
        <w:tc>
          <w:tcPr>
            <w:tcW w:w="2880" w:type="dxa"/>
            <w:tcBorders>
              <w:bottom w:val="single" w:color="000000" w:sz="4" w:space="0"/>
              <w:right w:val="single" w:color="000000" w:sz="4" w:space="0"/>
            </w:tcBorders>
            <w:shd w:val="clear" w:color="auto" w:fill="auto"/>
          </w:tcPr>
          <w:p w14:paraId="3ED3F9A9">
            <w:r>
              <w:t>Monitor Audit Logs &amp; Abnormal Access Alerts</w:t>
            </w:r>
          </w:p>
        </w:tc>
        <w:tc>
          <w:tcPr>
            <w:tcW w:w="2088" w:type="dxa"/>
            <w:tcBorders>
              <w:bottom w:val="single" w:color="000000" w:sz="4" w:space="0"/>
              <w:right w:val="single" w:color="000000" w:sz="4" w:space="0"/>
            </w:tcBorders>
            <w:shd w:val="clear" w:color="auto" w:fill="auto"/>
          </w:tcPr>
          <w:p w14:paraId="2A22F2B3">
            <w:pPr>
              <w:rPr>
                <w:rFonts w:cstheme="minorHAnsi"/>
                <w:color w:val="000000"/>
              </w:rPr>
            </w:pPr>
            <w:r>
              <w:rPr>
                <w:rFonts w:cstheme="minorHAnsi"/>
              </w:rPr>
              <w:t>System Administrator</w:t>
            </w:r>
          </w:p>
        </w:tc>
        <w:tc>
          <w:tcPr>
            <w:tcW w:w="3024" w:type="dxa"/>
            <w:tcBorders>
              <w:bottom w:val="single" w:color="000000" w:sz="4" w:space="0"/>
              <w:right w:val="single" w:color="000000" w:sz="4" w:space="0"/>
            </w:tcBorders>
          </w:tcPr>
          <w:p w14:paraId="19B5DD1B">
            <w:pPr>
              <w:rPr>
                <w:rFonts w:cstheme="minorHAnsi"/>
                <w:color w:val="000000"/>
              </w:rPr>
            </w:pPr>
            <w:r>
              <w:rPr>
                <w:rFonts w:cstheme="minorHAnsi"/>
              </w:rPr>
              <w:t>Monitor security logs and alerts about abnormal access.</w:t>
            </w:r>
          </w:p>
        </w:tc>
      </w:tr>
      <w:tr w14:paraId="7333CBFC">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306826E7">
            <w:pPr>
              <w:jc w:val="center"/>
              <w:rPr>
                <w:rFonts w:cstheme="minorHAnsi"/>
                <w:color w:val="000000"/>
              </w:rPr>
            </w:pPr>
            <w:r>
              <w:rPr>
                <w:rFonts w:cstheme="minorHAnsi"/>
              </w:rPr>
              <w:t>UC-25</w:t>
            </w:r>
          </w:p>
        </w:tc>
        <w:tc>
          <w:tcPr>
            <w:tcW w:w="2880" w:type="dxa"/>
            <w:tcBorders>
              <w:bottom w:val="single" w:color="000000" w:sz="4" w:space="0"/>
              <w:right w:val="single" w:color="000000" w:sz="4" w:space="0"/>
            </w:tcBorders>
            <w:shd w:val="clear" w:color="auto" w:fill="auto"/>
          </w:tcPr>
          <w:p w14:paraId="4991AABD">
            <w:r>
              <w:t>Configure Encryption, Backup &amp; Dead Man's Switch Policies</w:t>
            </w:r>
          </w:p>
        </w:tc>
        <w:tc>
          <w:tcPr>
            <w:tcW w:w="2088" w:type="dxa"/>
            <w:tcBorders>
              <w:bottom w:val="single" w:color="000000" w:sz="4" w:space="0"/>
              <w:right w:val="single" w:color="000000" w:sz="4" w:space="0"/>
            </w:tcBorders>
            <w:shd w:val="clear" w:color="auto" w:fill="auto"/>
          </w:tcPr>
          <w:p w14:paraId="5C96C0F5">
            <w:pPr>
              <w:rPr>
                <w:rFonts w:cstheme="minorHAnsi"/>
                <w:color w:val="000000"/>
              </w:rPr>
            </w:pPr>
            <w:r>
              <w:rPr>
                <w:rFonts w:cstheme="minorHAnsi"/>
              </w:rPr>
              <w:t>System Administrator</w:t>
            </w:r>
          </w:p>
        </w:tc>
        <w:tc>
          <w:tcPr>
            <w:tcW w:w="3024" w:type="dxa"/>
            <w:tcBorders>
              <w:bottom w:val="single" w:color="000000" w:sz="4" w:space="0"/>
              <w:right w:val="single" w:color="000000" w:sz="4" w:space="0"/>
            </w:tcBorders>
          </w:tcPr>
          <w:p w14:paraId="24EC56AF">
            <w:pPr>
              <w:rPr>
                <w:rFonts w:cstheme="minorHAnsi"/>
                <w:color w:val="000000"/>
              </w:rPr>
            </w:pPr>
            <w:r>
              <w:rPr>
                <w:rFonts w:cstheme="minorHAnsi"/>
              </w:rPr>
              <w:t>Configure encryption, backup and default DMS rules.</w:t>
            </w:r>
          </w:p>
        </w:tc>
      </w:tr>
      <w:tr w14:paraId="357642E4">
        <w:tblPrEx>
          <w:tblCellMar>
            <w:top w:w="0" w:type="dxa"/>
            <w:left w:w="108" w:type="dxa"/>
            <w:bottom w:w="0" w:type="dxa"/>
            <w:right w:w="108" w:type="dxa"/>
          </w:tblCellMar>
        </w:tblPrEx>
        <w:trPr>
          <w:cantSplit/>
          <w:trHeight w:val="288" w:hRule="atLeast"/>
        </w:trPr>
        <w:tc>
          <w:tcPr>
            <w:tcW w:w="1007" w:type="dxa"/>
            <w:tcBorders>
              <w:left w:val="single" w:color="000000" w:sz="4" w:space="0"/>
              <w:bottom w:val="single" w:color="000000" w:sz="4" w:space="0"/>
              <w:right w:val="single" w:color="000000" w:sz="4" w:space="0"/>
            </w:tcBorders>
          </w:tcPr>
          <w:p w14:paraId="1F5AEC81">
            <w:pPr>
              <w:jc w:val="center"/>
              <w:rPr>
                <w:rFonts w:cstheme="minorHAnsi"/>
                <w:color w:val="000000"/>
              </w:rPr>
            </w:pPr>
            <w:r>
              <w:rPr>
                <w:rFonts w:cstheme="minorHAnsi"/>
              </w:rPr>
              <w:t>UC-26</w:t>
            </w:r>
          </w:p>
        </w:tc>
        <w:tc>
          <w:tcPr>
            <w:tcW w:w="2880" w:type="dxa"/>
            <w:tcBorders>
              <w:bottom w:val="single" w:color="000000" w:sz="4" w:space="0"/>
              <w:right w:val="single" w:color="000000" w:sz="4" w:space="0"/>
            </w:tcBorders>
            <w:shd w:val="clear" w:color="auto" w:fill="auto"/>
          </w:tcPr>
          <w:p w14:paraId="44D871AA">
            <w:r>
              <w:t>Manage Third-Party Integrations (eKYC, e-Sign, e-Notary)</w:t>
            </w:r>
          </w:p>
        </w:tc>
        <w:tc>
          <w:tcPr>
            <w:tcW w:w="2088" w:type="dxa"/>
            <w:tcBorders>
              <w:bottom w:val="single" w:color="000000" w:sz="4" w:space="0"/>
              <w:right w:val="single" w:color="000000" w:sz="4" w:space="0"/>
            </w:tcBorders>
            <w:shd w:val="clear" w:color="auto" w:fill="auto"/>
          </w:tcPr>
          <w:p w14:paraId="1B098CEE">
            <w:pPr>
              <w:rPr>
                <w:rFonts w:cstheme="minorHAnsi"/>
                <w:color w:val="000000"/>
              </w:rPr>
            </w:pPr>
            <w:r>
              <w:rPr>
                <w:rFonts w:cstheme="minorHAnsi"/>
              </w:rPr>
              <w:t>System Administrator</w:t>
            </w:r>
          </w:p>
        </w:tc>
        <w:tc>
          <w:tcPr>
            <w:tcW w:w="3024" w:type="dxa"/>
            <w:tcBorders>
              <w:bottom w:val="single" w:color="000000" w:sz="4" w:space="0"/>
              <w:right w:val="single" w:color="000000" w:sz="4" w:space="0"/>
            </w:tcBorders>
          </w:tcPr>
          <w:p w14:paraId="152E51A5">
            <w:pPr>
              <w:rPr>
                <w:rFonts w:cstheme="minorHAnsi"/>
                <w:color w:val="000000"/>
              </w:rPr>
            </w:pPr>
            <w:r>
              <w:rPr>
                <w:rFonts w:cstheme="minorHAnsi"/>
              </w:rPr>
              <w:t>Enable, disable and configure external services.</w:t>
            </w:r>
          </w:p>
        </w:tc>
      </w:tr>
    </w:tbl>
    <w:p w14:paraId="390A2FCF"/>
    <w:p w14:paraId="1762B9D9">
      <w:pPr>
        <w:pStyle w:val="6"/>
        <w:keepNext/>
      </w:pPr>
      <w:r>
        <w:t>b. Detailed use case descriptions</w:t>
      </w:r>
    </w:p>
    <w:p w14:paraId="68D54201">
      <w:pPr>
        <w:keepNext/>
        <w:jc w:val="both"/>
      </w:pPr>
      <w:r>
        <w:t>The detailed descriptions below cover the main use cases of the handover flow. Descriptions of the other use cases follow the same template and are to be completed by the team.</w:t>
      </w:r>
    </w:p>
    <w:p w14:paraId="45365E54">
      <w:pPr>
        <w:keepNext/>
        <w:spacing w:before="160"/>
      </w:pPr>
      <w:r>
        <w:rPr>
          <w:b/>
        </w:rPr>
        <w:t>UC-04 – Appoint / Update / Revoke Executor</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5B84EA39">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36340B75">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5D3886AF">
            <w:pPr>
              <w:rPr>
                <w:rFonts w:asciiTheme="minorHAnsi" w:hAnsiTheme="minorHAnsi"/>
                <w:szCs w:val="22"/>
              </w:rPr>
            </w:pPr>
            <w:r>
              <w:rPr>
                <w:rFonts w:asciiTheme="minorHAnsi" w:hAnsiTheme="minorHAnsi"/>
                <w:szCs w:val="22"/>
              </w:rPr>
              <w:t>UC-04 – Appoint / Update / Revoke Executor</w:t>
            </w:r>
          </w:p>
        </w:tc>
      </w:tr>
      <w:tr w14:paraId="1A889228">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496C1B3">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703A359F">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488C7D27">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214A1C04">
            <w:pPr>
              <w:rPr>
                <w:rFonts w:asciiTheme="minorHAnsi" w:hAnsiTheme="minorHAnsi"/>
                <w:szCs w:val="22"/>
              </w:rPr>
            </w:pPr>
            <w:r>
              <w:rPr>
                <w:rFonts w:asciiTheme="minorHAnsi" w:hAnsiTheme="minorHAnsi"/>
                <w:szCs w:val="22"/>
              </w:rPr>
              <w:t>21/10/2026</w:t>
            </w:r>
          </w:p>
        </w:tc>
      </w:tr>
      <w:tr w14:paraId="5EE4E00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1C5DF9C">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195FCEC7">
            <w:pPr>
              <w:rPr>
                <w:rFonts w:asciiTheme="minorHAnsi" w:hAnsiTheme="minorHAnsi"/>
                <w:szCs w:val="22"/>
              </w:rPr>
            </w:pPr>
            <w:r>
              <w:rPr>
                <w:rFonts w:asciiTheme="minorHAnsi" w:hAnsiTheme="minorHAnsi"/>
                <w:szCs w:val="22"/>
              </w:rPr>
              <w:t>Vault Owner</w:t>
            </w:r>
          </w:p>
        </w:tc>
        <w:tc>
          <w:tcPr>
            <w:tcW w:w="1889" w:type="dxa"/>
            <w:tcBorders>
              <w:top w:val="single" w:color="000000" w:sz="6" w:space="0"/>
              <w:left w:val="single" w:color="000000" w:sz="6" w:space="0"/>
              <w:bottom w:val="single" w:color="000000" w:sz="6" w:space="0"/>
              <w:right w:val="single" w:color="000000" w:sz="6" w:space="0"/>
            </w:tcBorders>
          </w:tcPr>
          <w:p w14:paraId="20B6BB45">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6A823945">
            <w:pPr>
              <w:rPr>
                <w:rFonts w:asciiTheme="minorHAnsi" w:hAnsiTheme="minorHAnsi"/>
                <w:szCs w:val="22"/>
              </w:rPr>
            </w:pPr>
            <w:r>
              <w:rPr>
                <w:rFonts w:asciiTheme="minorHAnsi" w:hAnsiTheme="minorHAnsi"/>
                <w:szCs w:val="22"/>
              </w:rPr>
              <w:t>Digital Executor (notified)</w:t>
            </w:r>
          </w:p>
        </w:tc>
      </w:tr>
      <w:tr w14:paraId="4FB879D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1189B8A">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60FAAACF">
            <w:pPr>
              <w:rPr>
                <w:rFonts w:asciiTheme="minorHAnsi" w:hAnsiTheme="minorHAnsi"/>
                <w:szCs w:val="22"/>
              </w:rPr>
            </w:pPr>
            <w:r>
              <w:rPr>
                <w:rFonts w:asciiTheme="minorHAnsi" w:hAnsiTheme="minorHAnsi"/>
                <w:szCs w:val="22"/>
              </w:rPr>
              <w:t>The owner opens the Executor tab of the vault.</w:t>
            </w:r>
          </w:p>
        </w:tc>
      </w:tr>
      <w:tr w14:paraId="0AC2448A">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5C93622">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50E29B41">
            <w:pPr>
              <w:rPr>
                <w:rFonts w:asciiTheme="minorHAnsi" w:hAnsiTheme="minorHAnsi"/>
                <w:szCs w:val="22"/>
              </w:rPr>
            </w:pPr>
            <w:r>
              <w:rPr>
                <w:rFonts w:asciiTheme="minorHAnsi" w:hAnsiTheme="minorHAnsi"/>
                <w:szCs w:val="22"/>
              </w:rPr>
              <w:t>The owner appoints one digital executor with handover instructions, or updates or revokes the existing appointment.</w:t>
            </w:r>
          </w:p>
        </w:tc>
      </w:tr>
      <w:tr w14:paraId="7867DF0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8C38F0C">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3D5C5E4E">
            <w:pPr>
              <w:rPr>
                <w:rFonts w:asciiTheme="minorHAnsi" w:hAnsiTheme="minorHAnsi"/>
                <w:szCs w:val="22"/>
              </w:rPr>
            </w:pPr>
            <w:r>
              <w:rPr>
                <w:rFonts w:asciiTheme="minorHAnsi" w:hAnsiTheme="minorHAnsi"/>
                <w:szCs w:val="22"/>
              </w:rPr>
              <w:t>1. The owner is logged in (password + OTP).</w:t>
            </w:r>
          </w:p>
          <w:p w14:paraId="095FF917">
            <w:pPr>
              <w:rPr>
                <w:rFonts w:asciiTheme="minorHAnsi" w:hAnsiTheme="minorHAnsi"/>
                <w:szCs w:val="22"/>
              </w:rPr>
            </w:pPr>
            <w:r>
              <w:rPr>
                <w:rFonts w:asciiTheme="minorHAnsi" w:hAnsiTheme="minorHAnsi"/>
                <w:szCs w:val="22"/>
              </w:rPr>
              <w:t>2. The vault exists.</w:t>
            </w:r>
          </w:p>
        </w:tc>
      </w:tr>
      <w:tr w14:paraId="058CE6A6">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CC8AD34">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15EE9D76">
            <w:pPr>
              <w:rPr>
                <w:rFonts w:asciiTheme="minorHAnsi" w:hAnsiTheme="minorHAnsi"/>
                <w:szCs w:val="22"/>
              </w:rPr>
            </w:pPr>
            <w:r>
              <w:rPr>
                <w:rFonts w:asciiTheme="minorHAnsi" w:hAnsiTheme="minorHAnsi"/>
                <w:szCs w:val="22"/>
              </w:rPr>
              <w:t>1. An ExecutorAppointment is created, updated or revoked.</w:t>
            </w:r>
          </w:p>
          <w:p w14:paraId="6816160E">
            <w:pPr>
              <w:rPr>
                <w:rFonts w:asciiTheme="minorHAnsi" w:hAnsiTheme="minorHAnsi"/>
                <w:szCs w:val="22"/>
              </w:rPr>
            </w:pPr>
            <w:r>
              <w:rPr>
                <w:rFonts w:asciiTheme="minorHAnsi" w:hAnsiTheme="minorHAnsi"/>
                <w:szCs w:val="22"/>
              </w:rPr>
              <w:t>2. The executor is notified.</w:t>
            </w:r>
          </w:p>
          <w:p w14:paraId="008B3FFE">
            <w:pPr>
              <w:rPr>
                <w:rFonts w:asciiTheme="minorHAnsi" w:hAnsiTheme="minorHAnsi"/>
                <w:szCs w:val="22"/>
              </w:rPr>
            </w:pPr>
            <w:r>
              <w:rPr>
                <w:rFonts w:asciiTheme="minorHAnsi" w:hAnsiTheme="minorHAnsi"/>
                <w:szCs w:val="22"/>
              </w:rPr>
              <w:t>3. The change is written to the audit log.</w:t>
            </w:r>
          </w:p>
        </w:tc>
      </w:tr>
      <w:tr w14:paraId="4F8FA1E1">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53E367A">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1320462D">
            <w:pPr>
              <w:rPr>
                <w:rFonts w:asciiTheme="minorHAnsi" w:hAnsiTheme="minorHAnsi"/>
                <w:szCs w:val="22"/>
              </w:rPr>
            </w:pPr>
            <w:r>
              <w:rPr>
                <w:rFonts w:asciiTheme="minorHAnsi" w:hAnsiTheme="minorHAnsi"/>
                <w:szCs w:val="22"/>
              </w:rPr>
              <w:t>1. The owner opens the Executor tab.</w:t>
            </w:r>
          </w:p>
          <w:p w14:paraId="5C2E5CB7">
            <w:pPr>
              <w:rPr>
                <w:rFonts w:asciiTheme="minorHAnsi" w:hAnsiTheme="minorHAnsi"/>
                <w:szCs w:val="22"/>
              </w:rPr>
            </w:pPr>
            <w:r>
              <w:rPr>
                <w:rFonts w:asciiTheme="minorHAnsi" w:hAnsiTheme="minorHAnsi"/>
                <w:szCs w:val="22"/>
              </w:rPr>
              <w:t>2. The system shows the current appointment (none).</w:t>
            </w:r>
          </w:p>
          <w:p w14:paraId="78692AAC">
            <w:pPr>
              <w:rPr>
                <w:rFonts w:asciiTheme="minorHAnsi" w:hAnsiTheme="minorHAnsi"/>
                <w:szCs w:val="22"/>
              </w:rPr>
            </w:pPr>
            <w:r>
              <w:rPr>
                <w:rFonts w:asciiTheme="minorHAnsi" w:hAnsiTheme="minorHAnsi"/>
                <w:szCs w:val="22"/>
              </w:rPr>
              <w:t>3. The owner enters the executor's identity (email) and the handover instructions.</w:t>
            </w:r>
          </w:p>
          <w:p w14:paraId="4B7D243A">
            <w:pPr>
              <w:rPr>
                <w:rFonts w:asciiTheme="minorHAnsi" w:hAnsiTheme="minorHAnsi"/>
                <w:szCs w:val="22"/>
              </w:rPr>
            </w:pPr>
            <w:r>
              <w:rPr>
                <w:rFonts w:asciiTheme="minorHAnsi" w:hAnsiTheme="minorHAnsi"/>
                <w:szCs w:val="22"/>
              </w:rPr>
              <w:t>4. The owner submits.</w:t>
            </w:r>
          </w:p>
          <w:p w14:paraId="42217DF2">
            <w:pPr>
              <w:rPr>
                <w:rFonts w:asciiTheme="minorHAnsi" w:hAnsiTheme="minorHAnsi"/>
                <w:szCs w:val="22"/>
              </w:rPr>
            </w:pPr>
            <w:r>
              <w:rPr>
                <w:rFonts w:asciiTheme="minorHAnsi" w:hAnsiTheme="minorHAnsi"/>
                <w:szCs w:val="22"/>
              </w:rPr>
              <w:t>5. The system checks that the vault has no active executor.</w:t>
            </w:r>
          </w:p>
          <w:p w14:paraId="357AC05B">
            <w:pPr>
              <w:rPr>
                <w:rFonts w:asciiTheme="minorHAnsi" w:hAnsiTheme="minorHAnsi"/>
                <w:szCs w:val="22"/>
              </w:rPr>
            </w:pPr>
            <w:r>
              <w:rPr>
                <w:rFonts w:asciiTheme="minorHAnsi" w:hAnsiTheme="minorHAnsi"/>
                <w:szCs w:val="22"/>
              </w:rPr>
              <w:t>6. The system creates an ExecutorAppointment with status Active.</w:t>
            </w:r>
          </w:p>
          <w:p w14:paraId="48228DC7">
            <w:pPr>
              <w:rPr>
                <w:rFonts w:asciiTheme="minorHAnsi" w:hAnsiTheme="minorHAnsi"/>
                <w:szCs w:val="22"/>
              </w:rPr>
            </w:pPr>
            <w:r>
              <w:rPr>
                <w:rFonts w:asciiTheme="minorHAnsi" w:hAnsiTheme="minorHAnsi"/>
                <w:szCs w:val="22"/>
              </w:rPr>
              <w:t>7. The system notifies the executor.</w:t>
            </w:r>
          </w:p>
          <w:p w14:paraId="4F1D2EA8">
            <w:pPr>
              <w:rPr>
                <w:rFonts w:asciiTheme="minorHAnsi" w:hAnsiTheme="minorHAnsi"/>
                <w:szCs w:val="22"/>
              </w:rPr>
            </w:pPr>
            <w:r>
              <w:rPr>
                <w:rFonts w:asciiTheme="minorHAnsi" w:hAnsiTheme="minorHAnsi"/>
                <w:szCs w:val="22"/>
              </w:rPr>
              <w:t>8. The system writes the audit log.</w:t>
            </w:r>
          </w:p>
        </w:tc>
      </w:tr>
      <w:tr w14:paraId="282624D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1E6E8876">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0B08182A">
            <w:pPr>
              <w:rPr>
                <w:rFonts w:asciiTheme="minorHAnsi" w:hAnsiTheme="minorHAnsi"/>
                <w:szCs w:val="22"/>
              </w:rPr>
            </w:pPr>
            <w:r>
              <w:rPr>
                <w:rFonts w:asciiTheme="minorHAnsi" w:hAnsiTheme="minorHAnsi"/>
                <w:szCs w:val="22"/>
              </w:rPr>
              <w:t>A1 – Update: the owner changes the instructions or replaces the executor; the system closes the old appointment and creates the new one.</w:t>
            </w:r>
          </w:p>
          <w:p w14:paraId="69C8EA46">
            <w:pPr>
              <w:rPr>
                <w:rFonts w:asciiTheme="minorHAnsi" w:hAnsiTheme="minorHAnsi"/>
                <w:szCs w:val="22"/>
              </w:rPr>
            </w:pPr>
            <w:r>
              <w:rPr>
                <w:rFonts w:asciiTheme="minorHAnsi" w:hAnsiTheme="minorHAnsi"/>
                <w:szCs w:val="22"/>
              </w:rPr>
              <w:t>A2 – Revoke: the owner selects Revoke and confirms; the appointment is revoked and the executor loses access.</w:t>
            </w:r>
          </w:p>
        </w:tc>
      </w:tr>
      <w:tr w14:paraId="318387F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05DD209">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7AD08B9C">
            <w:pPr>
              <w:rPr>
                <w:rFonts w:asciiTheme="minorHAnsi" w:hAnsiTheme="minorHAnsi"/>
                <w:szCs w:val="22"/>
              </w:rPr>
            </w:pPr>
            <w:r>
              <w:rPr>
                <w:rFonts w:asciiTheme="minorHAnsi" w:hAnsiTheme="minorHAnsi"/>
                <w:szCs w:val="22"/>
              </w:rPr>
              <w:t>E1 – The executor identity is invalid: the system shows an error.</w:t>
            </w:r>
          </w:p>
          <w:p w14:paraId="272FC4EE">
            <w:pPr>
              <w:rPr>
                <w:rFonts w:asciiTheme="minorHAnsi" w:hAnsiTheme="minorHAnsi"/>
                <w:szCs w:val="22"/>
              </w:rPr>
            </w:pPr>
            <w:r>
              <w:rPr>
                <w:rFonts w:asciiTheme="minorHAnsi" w:hAnsiTheme="minorHAnsi"/>
                <w:szCs w:val="22"/>
              </w:rPr>
              <w:t>E2 – The vault already has an active executor: the system rejects the second appointment (BR-04).</w:t>
            </w:r>
          </w:p>
        </w:tc>
      </w:tr>
      <w:tr w14:paraId="2CF34B5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96D41AF">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478757ED">
            <w:pPr>
              <w:rPr>
                <w:rFonts w:asciiTheme="minorHAnsi" w:hAnsiTheme="minorHAnsi"/>
                <w:szCs w:val="22"/>
              </w:rPr>
            </w:pPr>
            <w:r>
              <w:rPr>
                <w:rFonts w:asciiTheme="minorHAnsi" w:hAnsiTheme="minorHAnsi"/>
                <w:szCs w:val="22"/>
              </w:rPr>
              <w:t>High (Must have)</w:t>
            </w:r>
          </w:p>
        </w:tc>
      </w:tr>
      <w:tr w14:paraId="6E93422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FCE6366">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2FB160EF">
            <w:pPr>
              <w:rPr>
                <w:rFonts w:asciiTheme="minorHAnsi" w:hAnsiTheme="minorHAnsi"/>
                <w:szCs w:val="22"/>
              </w:rPr>
            </w:pPr>
            <w:r>
              <w:rPr>
                <w:rFonts w:asciiTheme="minorHAnsi" w:hAnsiTheme="minorHAnsi"/>
                <w:szCs w:val="22"/>
              </w:rPr>
              <w:t>Low: at setup and when the owner changes the executor.</w:t>
            </w:r>
          </w:p>
        </w:tc>
      </w:tr>
      <w:tr w14:paraId="28A4EBD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4CB7C05">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4087FF8A">
            <w:pPr>
              <w:rPr>
                <w:rFonts w:asciiTheme="minorHAnsi" w:hAnsiTheme="minorHAnsi"/>
                <w:szCs w:val="22"/>
              </w:rPr>
            </w:pPr>
            <w:r>
              <w:rPr>
                <w:rFonts w:asciiTheme="minorHAnsi" w:hAnsiTheme="minorHAnsi"/>
                <w:szCs w:val="22"/>
              </w:rPr>
              <w:t>BR-04, BR-11</w:t>
            </w:r>
          </w:p>
        </w:tc>
      </w:tr>
      <w:tr w14:paraId="4416CC0F">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B6835AD">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3D5BFF6B">
            <w:pPr>
              <w:rPr>
                <w:rFonts w:asciiTheme="minorHAnsi" w:hAnsiTheme="minorHAnsi"/>
                <w:szCs w:val="22"/>
              </w:rPr>
            </w:pPr>
            <w:r>
              <w:rPr>
                <w:rFonts w:asciiTheme="minorHAnsi" w:hAnsiTheme="minorHAnsi"/>
                <w:szCs w:val="22"/>
              </w:rPr>
              <w:t>The executor only learns about the vault content after the unlock (BR-06).</w:t>
            </w:r>
          </w:p>
        </w:tc>
      </w:tr>
      <w:tr w14:paraId="5ACC6CDC">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7FE4C620">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34A3ECD4">
            <w:pPr>
              <w:rPr>
                <w:rFonts w:asciiTheme="minorHAnsi" w:hAnsiTheme="minorHAnsi"/>
                <w:szCs w:val="22"/>
              </w:rPr>
            </w:pPr>
            <w:r>
              <w:rPr>
                <w:rFonts w:asciiTheme="minorHAnsi" w:hAnsiTheme="minorHAnsi"/>
                <w:szCs w:val="22"/>
              </w:rPr>
              <w:t>The executor is registered or invited by email.</w:t>
            </w:r>
          </w:p>
        </w:tc>
      </w:tr>
    </w:tbl>
    <w:p w14:paraId="6AC0834B"/>
    <w:p w14:paraId="49E03192">
      <w:pPr>
        <w:keepNext/>
        <w:spacing w:before="160"/>
      </w:pPr>
      <w:r>
        <w:rPr>
          <w:b/>
        </w:rPr>
        <w:t>UC-05 – Configure Dead Man's Switch &amp; Timeout</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34747D08">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6BF6BFB3">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1B82F140">
            <w:pPr>
              <w:rPr>
                <w:rFonts w:asciiTheme="minorHAnsi" w:hAnsiTheme="minorHAnsi"/>
                <w:szCs w:val="22"/>
              </w:rPr>
            </w:pPr>
            <w:r>
              <w:rPr>
                <w:rFonts w:asciiTheme="minorHAnsi" w:hAnsiTheme="minorHAnsi"/>
                <w:szCs w:val="22"/>
              </w:rPr>
              <w:t>UC-05 – Configure Dead Man's Switch &amp; Timeout</w:t>
            </w:r>
          </w:p>
        </w:tc>
      </w:tr>
      <w:tr w14:paraId="769593A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D5E0307">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60C16895">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5DA591F7">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5D905CCC">
            <w:pPr>
              <w:rPr>
                <w:rFonts w:asciiTheme="minorHAnsi" w:hAnsiTheme="minorHAnsi"/>
                <w:szCs w:val="22"/>
              </w:rPr>
            </w:pPr>
            <w:r>
              <w:rPr>
                <w:rFonts w:asciiTheme="minorHAnsi" w:hAnsiTheme="minorHAnsi"/>
                <w:szCs w:val="22"/>
              </w:rPr>
              <w:t>21/10/2026</w:t>
            </w:r>
          </w:p>
        </w:tc>
      </w:tr>
      <w:tr w14:paraId="6AC1C47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7766B89">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0578ADDC">
            <w:pPr>
              <w:rPr>
                <w:rFonts w:asciiTheme="minorHAnsi" w:hAnsiTheme="minorHAnsi"/>
                <w:szCs w:val="22"/>
              </w:rPr>
            </w:pPr>
            <w:r>
              <w:rPr>
                <w:rFonts w:asciiTheme="minorHAnsi" w:hAnsiTheme="minorHAnsi"/>
                <w:szCs w:val="22"/>
              </w:rPr>
              <w:t>Vault Owner</w:t>
            </w:r>
          </w:p>
        </w:tc>
        <w:tc>
          <w:tcPr>
            <w:tcW w:w="1889" w:type="dxa"/>
            <w:tcBorders>
              <w:top w:val="single" w:color="000000" w:sz="6" w:space="0"/>
              <w:left w:val="single" w:color="000000" w:sz="6" w:space="0"/>
              <w:bottom w:val="single" w:color="000000" w:sz="6" w:space="0"/>
              <w:right w:val="single" w:color="000000" w:sz="6" w:space="0"/>
            </w:tcBorders>
          </w:tcPr>
          <w:p w14:paraId="00ED2518">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58664C4F">
            <w:pPr>
              <w:rPr>
                <w:rFonts w:asciiTheme="minorHAnsi" w:hAnsiTheme="minorHAnsi"/>
                <w:szCs w:val="22"/>
              </w:rPr>
            </w:pPr>
            <w:r>
              <w:rPr>
                <w:rFonts w:asciiTheme="minorHAnsi" w:hAnsiTheme="minorHAnsi"/>
                <w:szCs w:val="22"/>
              </w:rPr>
              <w:t>System Administrator (defines the default policy)</w:t>
            </w:r>
          </w:p>
        </w:tc>
      </w:tr>
      <w:tr w14:paraId="78AECD6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07FEE83">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75653242">
            <w:pPr>
              <w:rPr>
                <w:rFonts w:asciiTheme="minorHAnsi" w:hAnsiTheme="minorHAnsi"/>
                <w:szCs w:val="22"/>
              </w:rPr>
            </w:pPr>
            <w:r>
              <w:rPr>
                <w:rFonts w:asciiTheme="minorHAnsi" w:hAnsiTheme="minorHAnsi"/>
                <w:szCs w:val="22"/>
              </w:rPr>
              <w:t>The owner opens the Dead Man's Switch tab.</w:t>
            </w:r>
          </w:p>
        </w:tc>
      </w:tr>
      <w:tr w14:paraId="24E9556D">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0C58215">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150FC37B">
            <w:pPr>
              <w:rPr>
                <w:rFonts w:asciiTheme="minorHAnsi" w:hAnsiTheme="minorHAnsi"/>
                <w:szCs w:val="22"/>
              </w:rPr>
            </w:pPr>
            <w:r>
              <w:rPr>
                <w:rFonts w:asciiTheme="minorHAnsi" w:hAnsiTheme="minorHAnsi"/>
                <w:szCs w:val="22"/>
              </w:rPr>
              <w:t>The owner sets the check-in cycle (for example 30 days) and the waiting period (for example 14 days) of the vault.</w:t>
            </w:r>
          </w:p>
        </w:tc>
      </w:tr>
      <w:tr w14:paraId="5B93E7D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690DC8C">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795FF9E5">
            <w:pPr>
              <w:rPr>
                <w:rFonts w:asciiTheme="minorHAnsi" w:hAnsiTheme="minorHAnsi"/>
                <w:szCs w:val="22"/>
              </w:rPr>
            </w:pPr>
            <w:r>
              <w:rPr>
                <w:rFonts w:asciiTheme="minorHAnsi" w:hAnsiTheme="minorHAnsi"/>
                <w:szCs w:val="22"/>
              </w:rPr>
              <w:t>1. The owner is logged in.</w:t>
            </w:r>
          </w:p>
          <w:p w14:paraId="768404B3">
            <w:pPr>
              <w:rPr>
                <w:rFonts w:asciiTheme="minorHAnsi" w:hAnsiTheme="minorHAnsi"/>
                <w:szCs w:val="22"/>
              </w:rPr>
            </w:pPr>
            <w:r>
              <w:rPr>
                <w:rFonts w:asciiTheme="minorHAnsi" w:hAnsiTheme="minorHAnsi"/>
                <w:szCs w:val="22"/>
              </w:rPr>
              <w:t>2. The vault exists.</w:t>
            </w:r>
          </w:p>
        </w:tc>
      </w:tr>
      <w:tr w14:paraId="09DBB44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9DA3670">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3AFD2A5C">
            <w:pPr>
              <w:rPr>
                <w:rFonts w:asciiTheme="minorHAnsi" w:hAnsiTheme="minorHAnsi"/>
                <w:szCs w:val="22"/>
              </w:rPr>
            </w:pPr>
            <w:r>
              <w:rPr>
                <w:rFonts w:asciiTheme="minorHAnsi" w:hAnsiTheme="minorHAnsi"/>
                <w:szCs w:val="22"/>
              </w:rPr>
              <w:t>1. The DMS configuration is saved and the DMS is Active.</w:t>
            </w:r>
          </w:p>
          <w:p w14:paraId="360ABD27">
            <w:pPr>
              <w:rPr>
                <w:rFonts w:asciiTheme="minorHAnsi" w:hAnsiTheme="minorHAnsi"/>
                <w:szCs w:val="22"/>
              </w:rPr>
            </w:pPr>
            <w:r>
              <w:rPr>
                <w:rFonts w:asciiTheme="minorHAnsi" w:hAnsiTheme="minorHAnsi"/>
                <w:szCs w:val="22"/>
              </w:rPr>
              <w:t>2. The next check-in is scheduled.</w:t>
            </w:r>
          </w:p>
          <w:p w14:paraId="6218A9AD">
            <w:pPr>
              <w:rPr>
                <w:rFonts w:asciiTheme="minorHAnsi" w:hAnsiTheme="minorHAnsi"/>
                <w:szCs w:val="22"/>
              </w:rPr>
            </w:pPr>
            <w:r>
              <w:rPr>
                <w:rFonts w:asciiTheme="minorHAnsi" w:hAnsiTheme="minorHAnsi"/>
                <w:szCs w:val="22"/>
              </w:rPr>
              <w:t>3. The change is written to the audit log.</w:t>
            </w:r>
          </w:p>
        </w:tc>
      </w:tr>
      <w:tr w14:paraId="0B52159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7316C13">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59F94E8E">
            <w:pPr>
              <w:rPr>
                <w:rFonts w:asciiTheme="minorHAnsi" w:hAnsiTheme="minorHAnsi"/>
                <w:szCs w:val="22"/>
              </w:rPr>
            </w:pPr>
            <w:r>
              <w:rPr>
                <w:rFonts w:asciiTheme="minorHAnsi" w:hAnsiTheme="minorHAnsi"/>
                <w:szCs w:val="22"/>
              </w:rPr>
              <w:t>1. The owner opens the Dead Man's Switch tab.</w:t>
            </w:r>
          </w:p>
          <w:p w14:paraId="0FF6BFB5">
            <w:pPr>
              <w:rPr>
                <w:rFonts w:asciiTheme="minorHAnsi" w:hAnsiTheme="minorHAnsi"/>
                <w:szCs w:val="22"/>
              </w:rPr>
            </w:pPr>
            <w:r>
              <w:rPr>
                <w:rFonts w:asciiTheme="minorHAnsi" w:hAnsiTheme="minorHAnsi"/>
                <w:szCs w:val="22"/>
              </w:rPr>
              <w:t>2. The system shows the current values, or the defaults from the system policy.</w:t>
            </w:r>
          </w:p>
          <w:p w14:paraId="7A41E55E">
            <w:pPr>
              <w:rPr>
                <w:rFonts w:asciiTheme="minorHAnsi" w:hAnsiTheme="minorHAnsi"/>
                <w:szCs w:val="22"/>
              </w:rPr>
            </w:pPr>
            <w:r>
              <w:rPr>
                <w:rFonts w:asciiTheme="minorHAnsi" w:hAnsiTheme="minorHAnsi"/>
                <w:szCs w:val="22"/>
              </w:rPr>
              <w:t>3. The owner chooses the check-in cycle and the waiting period.</w:t>
            </w:r>
          </w:p>
          <w:p w14:paraId="7DB5FB18">
            <w:pPr>
              <w:rPr>
                <w:rFonts w:asciiTheme="minorHAnsi" w:hAnsiTheme="minorHAnsi"/>
                <w:szCs w:val="22"/>
              </w:rPr>
            </w:pPr>
            <w:r>
              <w:rPr>
                <w:rFonts w:asciiTheme="minorHAnsi" w:hAnsiTheme="minorHAnsi"/>
                <w:szCs w:val="22"/>
              </w:rPr>
              <w:t>4. The owner saves.</w:t>
            </w:r>
          </w:p>
          <w:p w14:paraId="39D285F1">
            <w:pPr>
              <w:rPr>
                <w:rFonts w:asciiTheme="minorHAnsi" w:hAnsiTheme="minorHAnsi"/>
                <w:szCs w:val="22"/>
              </w:rPr>
            </w:pPr>
            <w:r>
              <w:rPr>
                <w:rFonts w:asciiTheme="minorHAnsi" w:hAnsiTheme="minorHAnsi"/>
                <w:szCs w:val="22"/>
              </w:rPr>
              <w:t>5. The system validates the values against the policy limits.</w:t>
            </w:r>
          </w:p>
          <w:p w14:paraId="3C13B1FB">
            <w:pPr>
              <w:rPr>
                <w:rFonts w:asciiTheme="minorHAnsi" w:hAnsiTheme="minorHAnsi"/>
                <w:szCs w:val="22"/>
              </w:rPr>
            </w:pPr>
            <w:r>
              <w:rPr>
                <w:rFonts w:asciiTheme="minorHAnsi" w:hAnsiTheme="minorHAnsi"/>
                <w:szCs w:val="22"/>
              </w:rPr>
              <w:t>6. The system stores the configuration, sets the DMS to Active and schedules the next check-in.</w:t>
            </w:r>
          </w:p>
          <w:p w14:paraId="2BA39266">
            <w:pPr>
              <w:rPr>
                <w:rFonts w:asciiTheme="minorHAnsi" w:hAnsiTheme="minorHAnsi"/>
                <w:szCs w:val="22"/>
              </w:rPr>
            </w:pPr>
            <w:r>
              <w:rPr>
                <w:rFonts w:asciiTheme="minorHAnsi" w:hAnsiTheme="minorHAnsi"/>
                <w:szCs w:val="22"/>
              </w:rPr>
              <w:t>7. The system writes the audit log.</w:t>
            </w:r>
          </w:p>
        </w:tc>
      </w:tr>
      <w:tr w14:paraId="1A8F50BA">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F7CCF44">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1DEECA5A">
            <w:pPr>
              <w:rPr>
                <w:rFonts w:asciiTheme="minorHAnsi" w:hAnsiTheme="minorHAnsi"/>
                <w:szCs w:val="22"/>
              </w:rPr>
            </w:pPr>
            <w:r>
              <w:rPr>
                <w:rFonts w:asciiTheme="minorHAnsi" w:hAnsiTheme="minorHAnsi"/>
                <w:szCs w:val="22"/>
              </w:rPr>
              <w:t>A1 – The owner keeps the default values and saves.</w:t>
            </w:r>
          </w:p>
        </w:tc>
      </w:tr>
      <w:tr w14:paraId="7AF94CCD">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6140624">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7042B46F">
            <w:pPr>
              <w:rPr>
                <w:rFonts w:asciiTheme="minorHAnsi" w:hAnsiTheme="minorHAnsi"/>
                <w:szCs w:val="22"/>
              </w:rPr>
            </w:pPr>
            <w:r>
              <w:rPr>
                <w:rFonts w:asciiTheme="minorHAnsi" w:hAnsiTheme="minorHAnsi"/>
                <w:szCs w:val="22"/>
              </w:rPr>
              <w:t>E1 – A value is outside the limits of the policy: the system shows an error and does not save.</w:t>
            </w:r>
          </w:p>
        </w:tc>
      </w:tr>
      <w:tr w14:paraId="1EFFBCC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306DAB3">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20C20384">
            <w:pPr>
              <w:rPr>
                <w:rFonts w:asciiTheme="minorHAnsi" w:hAnsiTheme="minorHAnsi"/>
                <w:szCs w:val="22"/>
              </w:rPr>
            </w:pPr>
            <w:r>
              <w:rPr>
                <w:rFonts w:asciiTheme="minorHAnsi" w:hAnsiTheme="minorHAnsi"/>
                <w:szCs w:val="22"/>
              </w:rPr>
              <w:t>High (Must have)</w:t>
            </w:r>
          </w:p>
        </w:tc>
      </w:tr>
      <w:tr w14:paraId="7799406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C8120F1">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01A17743">
            <w:pPr>
              <w:rPr>
                <w:rFonts w:asciiTheme="minorHAnsi" w:hAnsiTheme="minorHAnsi"/>
                <w:szCs w:val="22"/>
              </w:rPr>
            </w:pPr>
            <w:r>
              <w:rPr>
                <w:rFonts w:asciiTheme="minorHAnsi" w:hAnsiTheme="minorHAnsi"/>
                <w:szCs w:val="22"/>
              </w:rPr>
              <w:t>Low: at setup and when the owner changes the configuration.</w:t>
            </w:r>
          </w:p>
        </w:tc>
      </w:tr>
      <w:tr w14:paraId="78AC803F">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8838A1B">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3E29F699">
            <w:pPr>
              <w:rPr>
                <w:rFonts w:asciiTheme="minorHAnsi" w:hAnsiTheme="minorHAnsi"/>
                <w:szCs w:val="22"/>
              </w:rPr>
            </w:pPr>
            <w:r>
              <w:rPr>
                <w:rFonts w:asciiTheme="minorHAnsi" w:hAnsiTheme="minorHAnsi"/>
                <w:szCs w:val="22"/>
              </w:rPr>
              <w:t>BR-01, BR-11</w:t>
            </w:r>
          </w:p>
        </w:tc>
      </w:tr>
      <w:tr w14:paraId="28D4316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83663B9">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19F91756">
            <w:pPr>
              <w:rPr>
                <w:rFonts w:asciiTheme="minorHAnsi" w:hAnsiTheme="minorHAnsi"/>
                <w:szCs w:val="22"/>
              </w:rPr>
            </w:pPr>
            <w:r>
              <w:rPr>
                <w:rFonts w:asciiTheme="minorHAnsi" w:hAnsiTheme="minorHAnsi"/>
                <w:szCs w:val="22"/>
              </w:rPr>
              <w:t>There is one DMS per vault.</w:t>
            </w:r>
          </w:p>
        </w:tc>
      </w:tr>
      <w:tr w14:paraId="00758CF8">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433F9B7B">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6A50A06A">
            <w:pPr>
              <w:rPr>
                <w:rFonts w:asciiTheme="minorHAnsi" w:hAnsiTheme="minorHAnsi"/>
                <w:szCs w:val="22"/>
              </w:rPr>
            </w:pPr>
            <w:r>
              <w:rPr>
                <w:rFonts w:asciiTheme="minorHAnsi" w:hAnsiTheme="minorHAnsi"/>
                <w:szCs w:val="22"/>
              </w:rPr>
              <w:t>The allowed ranges are defined by the administrator in the system policy.</w:t>
            </w:r>
          </w:p>
        </w:tc>
      </w:tr>
    </w:tbl>
    <w:p w14:paraId="08378A3C"/>
    <w:p w14:paraId="4F159AAD">
      <w:pPr>
        <w:keepNext/>
        <w:spacing w:before="160"/>
      </w:pPr>
      <w:r>
        <w:rPr>
          <w:b/>
        </w:rPr>
        <w:t>UC-08 – Send Periodic Check &amp; Trigger Handover</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0EE82993">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6EC6D71B">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358DAB31">
            <w:pPr>
              <w:rPr>
                <w:rFonts w:asciiTheme="minorHAnsi" w:hAnsiTheme="minorHAnsi"/>
                <w:szCs w:val="22"/>
              </w:rPr>
            </w:pPr>
            <w:r>
              <w:rPr>
                <w:rFonts w:asciiTheme="minorHAnsi" w:hAnsiTheme="minorHAnsi"/>
                <w:szCs w:val="22"/>
              </w:rPr>
              <w:t>UC-08 – Send Periodic Check &amp; Trigger Handover</w:t>
            </w:r>
          </w:p>
        </w:tc>
      </w:tr>
      <w:tr w14:paraId="323DFD36">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B1B4520">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698B2915">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3F32DA5E">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2D0B5C66">
            <w:pPr>
              <w:rPr>
                <w:rFonts w:asciiTheme="minorHAnsi" w:hAnsiTheme="minorHAnsi"/>
                <w:szCs w:val="22"/>
              </w:rPr>
            </w:pPr>
            <w:r>
              <w:rPr>
                <w:rFonts w:asciiTheme="minorHAnsi" w:hAnsiTheme="minorHAnsi"/>
                <w:szCs w:val="22"/>
              </w:rPr>
              <w:t>21/10/2026</w:t>
            </w:r>
          </w:p>
        </w:tc>
      </w:tr>
      <w:tr w14:paraId="55C34B91">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4EE9E5E">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11069F92">
            <w:pPr>
              <w:rPr>
                <w:rFonts w:asciiTheme="minorHAnsi" w:hAnsiTheme="minorHAnsi"/>
                <w:szCs w:val="22"/>
              </w:rPr>
            </w:pPr>
            <w:r>
              <w:rPr>
                <w:rFonts w:asciiTheme="minorHAnsi" w:hAnsiTheme="minorHAnsi"/>
                <w:szCs w:val="22"/>
              </w:rPr>
              <w:t>System Scheduler</w:t>
            </w:r>
          </w:p>
        </w:tc>
        <w:tc>
          <w:tcPr>
            <w:tcW w:w="1889" w:type="dxa"/>
            <w:tcBorders>
              <w:top w:val="single" w:color="000000" w:sz="6" w:space="0"/>
              <w:left w:val="single" w:color="000000" w:sz="6" w:space="0"/>
              <w:bottom w:val="single" w:color="000000" w:sz="6" w:space="0"/>
              <w:right w:val="single" w:color="000000" w:sz="6" w:space="0"/>
            </w:tcBorders>
          </w:tcPr>
          <w:p w14:paraId="6626DC23">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12D32B31">
            <w:pPr>
              <w:rPr>
                <w:rFonts w:asciiTheme="minorHAnsi" w:hAnsiTheme="minorHAnsi"/>
                <w:szCs w:val="22"/>
              </w:rPr>
            </w:pPr>
            <w:r>
              <w:rPr>
                <w:rFonts w:asciiTheme="minorHAnsi" w:hAnsiTheme="minorHAnsi"/>
                <w:szCs w:val="22"/>
              </w:rPr>
              <w:t>Email / SMS / Push Provider, Vault Owner, Digital Executor</w:t>
            </w:r>
          </w:p>
        </w:tc>
      </w:tr>
      <w:tr w14:paraId="5C4761C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EBBB605">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54EC8B05">
            <w:pPr>
              <w:rPr>
                <w:rFonts w:asciiTheme="minorHAnsi" w:hAnsiTheme="minorHAnsi"/>
                <w:szCs w:val="22"/>
              </w:rPr>
            </w:pPr>
            <w:r>
              <w:rPr>
                <w:rFonts w:asciiTheme="minorHAnsi" w:hAnsiTheme="minorHAnsi"/>
                <w:szCs w:val="22"/>
              </w:rPr>
              <w:t>The next check-in date of a vault is reached.</w:t>
            </w:r>
          </w:p>
        </w:tc>
      </w:tr>
      <w:tr w14:paraId="69C6382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7C998B4">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44FEC640">
            <w:pPr>
              <w:rPr>
                <w:rFonts w:asciiTheme="minorHAnsi" w:hAnsiTheme="minorHAnsi"/>
                <w:szCs w:val="22"/>
              </w:rPr>
            </w:pPr>
            <w:r>
              <w:rPr>
                <w:rFonts w:asciiTheme="minorHAnsi" w:hAnsiTheme="minorHAnsi"/>
                <w:szCs w:val="22"/>
              </w:rPr>
              <w:t>The scheduler sends the periodic check-in to the owner. If the owner does not respond, the DMS goes to Waiting and, when the waiting period expires, the handover is triggered and the executor is notified.</w:t>
            </w:r>
          </w:p>
        </w:tc>
      </w:tr>
      <w:tr w14:paraId="74FF66C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E658B61">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54F439A4">
            <w:pPr>
              <w:rPr>
                <w:rFonts w:asciiTheme="minorHAnsi" w:hAnsiTheme="minorHAnsi"/>
                <w:szCs w:val="22"/>
              </w:rPr>
            </w:pPr>
            <w:r>
              <w:rPr>
                <w:rFonts w:asciiTheme="minorHAnsi" w:hAnsiTheme="minorHAnsi"/>
                <w:szCs w:val="22"/>
              </w:rPr>
              <w:t>1. The DMS of the vault is Active and scheduled.</w:t>
            </w:r>
          </w:p>
          <w:p w14:paraId="1F26DE9E">
            <w:pPr>
              <w:rPr>
                <w:rFonts w:asciiTheme="minorHAnsi" w:hAnsiTheme="minorHAnsi"/>
                <w:szCs w:val="22"/>
              </w:rPr>
            </w:pPr>
            <w:r>
              <w:rPr>
                <w:rFonts w:asciiTheme="minorHAnsi" w:hAnsiTheme="minorHAnsi"/>
                <w:szCs w:val="22"/>
              </w:rPr>
              <w:t>2. The contact information of the owner is valid.</w:t>
            </w:r>
          </w:p>
        </w:tc>
      </w:tr>
      <w:tr w14:paraId="17009CE6">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A1B69E5">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46CAEBC2">
            <w:pPr>
              <w:rPr>
                <w:rFonts w:asciiTheme="minorHAnsi" w:hAnsiTheme="minorHAnsi"/>
                <w:szCs w:val="22"/>
              </w:rPr>
            </w:pPr>
            <w:r>
              <w:rPr>
                <w:rFonts w:asciiTheme="minorHAnsi" w:hAnsiTheme="minorHAnsi"/>
                <w:szCs w:val="22"/>
              </w:rPr>
              <w:t>1. The DMS is Active (owner responded) or Triggered (executor notified).</w:t>
            </w:r>
          </w:p>
          <w:p w14:paraId="666DA867">
            <w:pPr>
              <w:rPr>
                <w:rFonts w:asciiTheme="minorHAnsi" w:hAnsiTheme="minorHAnsi"/>
                <w:szCs w:val="22"/>
              </w:rPr>
            </w:pPr>
            <w:r>
              <w:rPr>
                <w:rFonts w:asciiTheme="minorHAnsi" w:hAnsiTheme="minorHAnsi"/>
                <w:szCs w:val="22"/>
              </w:rPr>
              <w:t>2. All state changes are written to the audit log.</w:t>
            </w:r>
          </w:p>
        </w:tc>
      </w:tr>
      <w:tr w14:paraId="57BBF78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B3E1AC6">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0B1DD36F">
            <w:pPr>
              <w:rPr>
                <w:rFonts w:asciiTheme="minorHAnsi" w:hAnsiTheme="minorHAnsi"/>
                <w:szCs w:val="22"/>
              </w:rPr>
            </w:pPr>
            <w:r>
              <w:rPr>
                <w:rFonts w:asciiTheme="minorHAnsi" w:hAnsiTheme="minorHAnsi"/>
                <w:szCs w:val="22"/>
              </w:rPr>
              <w:t>1. The check-in date is reached.</w:t>
            </w:r>
          </w:p>
          <w:p w14:paraId="51823B36">
            <w:pPr>
              <w:rPr>
                <w:rFonts w:asciiTheme="minorHAnsi" w:hAnsiTheme="minorHAnsi"/>
                <w:szCs w:val="22"/>
              </w:rPr>
            </w:pPr>
            <w:r>
              <w:rPr>
                <w:rFonts w:asciiTheme="minorHAnsi" w:hAnsiTheme="minorHAnsi"/>
                <w:szCs w:val="22"/>
              </w:rPr>
              <w:t>2. The system sends the check-in through the notification provider.</w:t>
            </w:r>
          </w:p>
          <w:p w14:paraId="12BE0A25">
            <w:pPr>
              <w:rPr>
                <w:rFonts w:asciiTheme="minorHAnsi" w:hAnsiTheme="minorHAnsi"/>
                <w:szCs w:val="22"/>
              </w:rPr>
            </w:pPr>
            <w:r>
              <w:rPr>
                <w:rFonts w:asciiTheme="minorHAnsi" w:hAnsiTheme="minorHAnsi"/>
                <w:szCs w:val="22"/>
              </w:rPr>
              <w:t>3. The owner confirms "I am safe" before the deadline (UC-06).</w:t>
            </w:r>
          </w:p>
          <w:p w14:paraId="2F12B614">
            <w:pPr>
              <w:rPr>
                <w:rFonts w:asciiTheme="minorHAnsi" w:hAnsiTheme="minorHAnsi"/>
                <w:szCs w:val="22"/>
              </w:rPr>
            </w:pPr>
            <w:r>
              <w:rPr>
                <w:rFonts w:asciiTheme="minorHAnsi" w:hAnsiTheme="minorHAnsi"/>
                <w:szCs w:val="22"/>
              </w:rPr>
              <w:t>4. The system keeps the DMS Active and schedules the next cycle.</w:t>
            </w:r>
          </w:p>
        </w:tc>
      </w:tr>
      <w:tr w14:paraId="5BB39F31">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D1DA1E8">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5E8868FA">
            <w:pPr>
              <w:rPr>
                <w:rFonts w:asciiTheme="minorHAnsi" w:hAnsiTheme="minorHAnsi"/>
                <w:szCs w:val="22"/>
              </w:rPr>
            </w:pPr>
            <w:r>
              <w:rPr>
                <w:rFonts w:asciiTheme="minorHAnsi" w:hAnsiTheme="minorHAnsi"/>
                <w:szCs w:val="22"/>
              </w:rPr>
              <w:t>A1 – The owner does not respond by the deadline: the DMS becomes Waiting and reminders are sent. If the owner responds during the waiting period, the DMS returns to Active (BR-02).</w:t>
            </w:r>
          </w:p>
          <w:p w14:paraId="56EB859A">
            <w:pPr>
              <w:rPr>
                <w:rFonts w:asciiTheme="minorHAnsi" w:hAnsiTheme="minorHAnsi"/>
                <w:szCs w:val="22"/>
              </w:rPr>
            </w:pPr>
            <w:r>
              <w:rPr>
                <w:rFonts w:asciiTheme="minorHAnsi" w:hAnsiTheme="minorHAnsi"/>
                <w:szCs w:val="22"/>
              </w:rPr>
              <w:t>A2 – The waiting period expires without a response: the DMS becomes Triggered and the executor is notified (BR-03).</w:t>
            </w:r>
          </w:p>
        </w:tc>
      </w:tr>
      <w:tr w14:paraId="3A39F55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ED9F8D9">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4106760D">
            <w:pPr>
              <w:rPr>
                <w:rFonts w:asciiTheme="minorHAnsi" w:hAnsiTheme="minorHAnsi"/>
                <w:szCs w:val="22"/>
              </w:rPr>
            </w:pPr>
            <w:r>
              <w:rPr>
                <w:rFonts w:asciiTheme="minorHAnsi" w:hAnsiTheme="minorHAnsi"/>
                <w:szCs w:val="22"/>
              </w:rPr>
              <w:t>E1 – The notification provider fails: the system retries and logs the failure.</w:t>
            </w:r>
          </w:p>
        </w:tc>
      </w:tr>
      <w:tr w14:paraId="5CF1D30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71F0C26">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36851287">
            <w:pPr>
              <w:rPr>
                <w:rFonts w:asciiTheme="minorHAnsi" w:hAnsiTheme="minorHAnsi"/>
                <w:szCs w:val="22"/>
              </w:rPr>
            </w:pPr>
            <w:r>
              <w:rPr>
                <w:rFonts w:asciiTheme="minorHAnsi" w:hAnsiTheme="minorHAnsi"/>
                <w:szCs w:val="22"/>
              </w:rPr>
              <w:t>High (Must have)</w:t>
            </w:r>
          </w:p>
        </w:tc>
      </w:tr>
      <w:tr w14:paraId="2E5333F8">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02FECA6">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0EF07935">
            <w:pPr>
              <w:rPr>
                <w:rFonts w:asciiTheme="minorHAnsi" w:hAnsiTheme="minorHAnsi"/>
                <w:szCs w:val="22"/>
              </w:rPr>
            </w:pPr>
            <w:r>
              <w:rPr>
                <w:rFonts w:asciiTheme="minorHAnsi" w:hAnsiTheme="minorHAnsi"/>
                <w:szCs w:val="22"/>
              </w:rPr>
              <w:t>Every check-in cycle of every vault (for example monthly).</w:t>
            </w:r>
          </w:p>
        </w:tc>
      </w:tr>
      <w:tr w14:paraId="10B7D32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C75626A">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300D0F6E">
            <w:pPr>
              <w:rPr>
                <w:rFonts w:asciiTheme="minorHAnsi" w:hAnsiTheme="minorHAnsi"/>
                <w:szCs w:val="22"/>
              </w:rPr>
            </w:pPr>
            <w:r>
              <w:rPr>
                <w:rFonts w:asciiTheme="minorHAnsi" w:hAnsiTheme="minorHAnsi"/>
                <w:szCs w:val="22"/>
              </w:rPr>
              <w:t>BR-02, BR-03, BR-11</w:t>
            </w:r>
          </w:p>
        </w:tc>
      </w:tr>
      <w:tr w14:paraId="4456076F">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AEFE05D">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74A2B37D">
            <w:pPr>
              <w:rPr>
                <w:rFonts w:asciiTheme="minorHAnsi" w:hAnsiTheme="minorHAnsi"/>
                <w:szCs w:val="22"/>
              </w:rPr>
            </w:pPr>
            <w:r>
              <w:rPr>
                <w:rFonts w:asciiTheme="minorHAnsi" w:hAnsiTheme="minorHAnsi"/>
                <w:szCs w:val="22"/>
              </w:rPr>
              <w:t>Only one waiting stage is used between Active and Triggered.</w:t>
            </w:r>
          </w:p>
        </w:tc>
      </w:tr>
      <w:tr w14:paraId="1B6290E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2A8CCDBD">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23C9384D">
            <w:pPr>
              <w:rPr>
                <w:rFonts w:asciiTheme="minorHAnsi" w:hAnsiTheme="minorHAnsi"/>
                <w:szCs w:val="22"/>
              </w:rPr>
            </w:pPr>
            <w:r>
              <w:rPr>
                <w:rFonts w:asciiTheme="minorHAnsi" w:hAnsiTheme="minorHAnsi"/>
                <w:szCs w:val="22"/>
              </w:rPr>
              <w:t>The retry policy for failed notifications is defined by the team.</w:t>
            </w:r>
          </w:p>
        </w:tc>
      </w:tr>
    </w:tbl>
    <w:p w14:paraId="3024396F"/>
    <w:p w14:paraId="713D8B62">
      <w:pPr>
        <w:keepNext/>
        <w:spacing w:before="160"/>
      </w:pPr>
      <w:r>
        <w:rPr>
          <w:b/>
        </w:rPr>
        <w:t>UC-11 – Submit Legal Verification Request (Death Certificate)</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1C62106B">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3709262D">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47297756">
            <w:pPr>
              <w:rPr>
                <w:rFonts w:asciiTheme="minorHAnsi" w:hAnsiTheme="minorHAnsi"/>
                <w:szCs w:val="22"/>
              </w:rPr>
            </w:pPr>
            <w:r>
              <w:rPr>
                <w:rFonts w:asciiTheme="minorHAnsi" w:hAnsiTheme="minorHAnsi"/>
                <w:szCs w:val="22"/>
              </w:rPr>
              <w:t>UC-11 – Submit Legal Verification Request (Death Certificate)</w:t>
            </w:r>
          </w:p>
        </w:tc>
      </w:tr>
      <w:tr w14:paraId="211EF9B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B85DBD4">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3796FCBF">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5CE01EC9">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058FF1EF">
            <w:pPr>
              <w:rPr>
                <w:rFonts w:asciiTheme="minorHAnsi" w:hAnsiTheme="minorHAnsi"/>
                <w:szCs w:val="22"/>
              </w:rPr>
            </w:pPr>
            <w:r>
              <w:rPr>
                <w:rFonts w:asciiTheme="minorHAnsi" w:hAnsiTheme="minorHAnsi"/>
                <w:szCs w:val="22"/>
              </w:rPr>
              <w:t>21/10/2026</w:t>
            </w:r>
          </w:p>
        </w:tc>
      </w:tr>
      <w:tr w14:paraId="7B501F9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3A5B63C">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5CA45D76">
            <w:pPr>
              <w:rPr>
                <w:rFonts w:asciiTheme="minorHAnsi" w:hAnsiTheme="minorHAnsi"/>
                <w:szCs w:val="22"/>
              </w:rPr>
            </w:pPr>
            <w:r>
              <w:rPr>
                <w:rFonts w:asciiTheme="minorHAnsi" w:hAnsiTheme="minorHAnsi"/>
                <w:szCs w:val="22"/>
              </w:rPr>
              <w:t>Digital Executor</w:t>
            </w:r>
          </w:p>
        </w:tc>
        <w:tc>
          <w:tcPr>
            <w:tcW w:w="1889" w:type="dxa"/>
            <w:tcBorders>
              <w:top w:val="single" w:color="000000" w:sz="6" w:space="0"/>
              <w:left w:val="single" w:color="000000" w:sz="6" w:space="0"/>
              <w:bottom w:val="single" w:color="000000" w:sz="6" w:space="0"/>
              <w:right w:val="single" w:color="000000" w:sz="6" w:space="0"/>
            </w:tcBorders>
          </w:tcPr>
          <w:p w14:paraId="3DCFDBE9">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473902D7">
            <w:pPr>
              <w:rPr>
                <w:rFonts w:asciiTheme="minorHAnsi" w:hAnsiTheme="minorHAnsi"/>
                <w:szCs w:val="22"/>
              </w:rPr>
            </w:pPr>
            <w:r>
              <w:rPr>
                <w:rFonts w:asciiTheme="minorHAnsi" w:hAnsiTheme="minorHAnsi"/>
                <w:szCs w:val="22"/>
              </w:rPr>
              <w:t>Legal Verifier, Email / SMS / Push Provider</w:t>
            </w:r>
          </w:p>
        </w:tc>
      </w:tr>
      <w:tr w14:paraId="729BB278">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07FA8D3">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4E0EEF48">
            <w:pPr>
              <w:rPr>
                <w:rFonts w:asciiTheme="minorHAnsi" w:hAnsiTheme="minorHAnsi"/>
                <w:szCs w:val="22"/>
              </w:rPr>
            </w:pPr>
            <w:r>
              <w:rPr>
                <w:rFonts w:asciiTheme="minorHAnsi" w:hAnsiTheme="minorHAnsi"/>
                <w:szCs w:val="22"/>
              </w:rPr>
              <w:t>The executor opens a triggered case and chooses to submit the verification request.</w:t>
            </w:r>
          </w:p>
        </w:tc>
      </w:tr>
      <w:tr w14:paraId="4C7B8E33">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45958A4">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3C133BC5">
            <w:pPr>
              <w:rPr>
                <w:rFonts w:asciiTheme="minorHAnsi" w:hAnsiTheme="minorHAnsi"/>
                <w:szCs w:val="22"/>
              </w:rPr>
            </w:pPr>
            <w:r>
              <w:rPr>
                <w:rFonts w:asciiTheme="minorHAnsi" w:hAnsiTheme="minorHAnsi"/>
                <w:szCs w:val="22"/>
              </w:rPr>
              <w:t>The executor uploads the death certificate and supporting documents to start the legal verification of the vault.</w:t>
            </w:r>
          </w:p>
        </w:tc>
      </w:tr>
      <w:tr w14:paraId="501444BA">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4AEC1AE">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0B8EA0D6">
            <w:pPr>
              <w:rPr>
                <w:rFonts w:asciiTheme="minorHAnsi" w:hAnsiTheme="minorHAnsi"/>
                <w:szCs w:val="22"/>
              </w:rPr>
            </w:pPr>
            <w:r>
              <w:rPr>
                <w:rFonts w:asciiTheme="minorHAnsi" w:hAnsiTheme="minorHAnsi"/>
                <w:szCs w:val="22"/>
              </w:rPr>
              <w:t>1. The DMS of the vault is Triggered.</w:t>
            </w:r>
          </w:p>
          <w:p w14:paraId="688BFEF4">
            <w:pPr>
              <w:rPr>
                <w:rFonts w:asciiTheme="minorHAnsi" w:hAnsiTheme="minorHAnsi"/>
                <w:szCs w:val="22"/>
              </w:rPr>
            </w:pPr>
            <w:r>
              <w:rPr>
                <w:rFonts w:asciiTheme="minorHAnsi" w:hAnsiTheme="minorHAnsi"/>
                <w:szCs w:val="22"/>
              </w:rPr>
              <w:t>2. The executor has an active appointment and is logged in.</w:t>
            </w:r>
          </w:p>
        </w:tc>
      </w:tr>
      <w:tr w14:paraId="6A5D970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AE8322A">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4EC77320">
            <w:pPr>
              <w:rPr>
                <w:rFonts w:asciiTheme="minorHAnsi" w:hAnsiTheme="minorHAnsi"/>
                <w:szCs w:val="22"/>
              </w:rPr>
            </w:pPr>
            <w:r>
              <w:rPr>
                <w:rFonts w:asciiTheme="minorHAnsi" w:hAnsiTheme="minorHAnsi"/>
                <w:szCs w:val="22"/>
              </w:rPr>
              <w:t>1. A LegalVerificationRequest is created with status Pending Verification.</w:t>
            </w:r>
          </w:p>
          <w:p w14:paraId="03FDB46E">
            <w:pPr>
              <w:rPr>
                <w:rFonts w:asciiTheme="minorHAnsi" w:hAnsiTheme="minorHAnsi"/>
                <w:szCs w:val="22"/>
              </w:rPr>
            </w:pPr>
            <w:r>
              <w:rPr>
                <w:rFonts w:asciiTheme="minorHAnsi" w:hAnsiTheme="minorHAnsi"/>
                <w:szCs w:val="22"/>
              </w:rPr>
              <w:t>2. The verifier is notified.</w:t>
            </w:r>
          </w:p>
          <w:p w14:paraId="2424BC96">
            <w:pPr>
              <w:rPr>
                <w:rFonts w:asciiTheme="minorHAnsi" w:hAnsiTheme="minorHAnsi"/>
                <w:szCs w:val="22"/>
              </w:rPr>
            </w:pPr>
            <w:r>
              <w:rPr>
                <w:rFonts w:asciiTheme="minorHAnsi" w:hAnsiTheme="minorHAnsi"/>
                <w:szCs w:val="22"/>
              </w:rPr>
              <w:t>3. The submission is written to the audit log.</w:t>
            </w:r>
          </w:p>
        </w:tc>
      </w:tr>
      <w:tr w14:paraId="3E3FF73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389C408">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71B5B3BB">
            <w:pPr>
              <w:rPr>
                <w:rFonts w:asciiTheme="minorHAnsi" w:hAnsiTheme="minorHAnsi"/>
                <w:szCs w:val="22"/>
              </w:rPr>
            </w:pPr>
            <w:r>
              <w:rPr>
                <w:rFonts w:asciiTheme="minorHAnsi" w:hAnsiTheme="minorHAnsi"/>
                <w:szCs w:val="22"/>
              </w:rPr>
              <w:t>1. The executor opens the case screen (status Triggered).</w:t>
            </w:r>
          </w:p>
          <w:p w14:paraId="6D494E74">
            <w:pPr>
              <w:rPr>
                <w:rFonts w:asciiTheme="minorHAnsi" w:hAnsiTheme="minorHAnsi"/>
                <w:szCs w:val="22"/>
              </w:rPr>
            </w:pPr>
            <w:r>
              <w:rPr>
                <w:rFonts w:asciiTheme="minorHAnsi" w:hAnsiTheme="minorHAnsi"/>
                <w:szCs w:val="22"/>
              </w:rPr>
              <w:t>2. The executor reviews the asset metadata and the handover instructions (UC-10).</w:t>
            </w:r>
          </w:p>
          <w:p w14:paraId="7B9D09D2">
            <w:pPr>
              <w:rPr>
                <w:rFonts w:asciiTheme="minorHAnsi" w:hAnsiTheme="minorHAnsi"/>
                <w:szCs w:val="22"/>
              </w:rPr>
            </w:pPr>
            <w:r>
              <w:rPr>
                <w:rFonts w:asciiTheme="minorHAnsi" w:hAnsiTheme="minorHAnsi"/>
                <w:szCs w:val="22"/>
              </w:rPr>
              <w:t>3. The executor uploads the death certificate and the supporting documents.</w:t>
            </w:r>
          </w:p>
          <w:p w14:paraId="5E8F05FA">
            <w:pPr>
              <w:rPr>
                <w:rFonts w:asciiTheme="minorHAnsi" w:hAnsiTheme="minorHAnsi"/>
                <w:szCs w:val="22"/>
              </w:rPr>
            </w:pPr>
            <w:r>
              <w:rPr>
                <w:rFonts w:asciiTheme="minorHAnsi" w:hAnsiTheme="minorHAnsi"/>
                <w:szCs w:val="22"/>
              </w:rPr>
              <w:t>4. The executor submits.</w:t>
            </w:r>
          </w:p>
          <w:p w14:paraId="02E52492">
            <w:pPr>
              <w:rPr>
                <w:rFonts w:asciiTheme="minorHAnsi" w:hAnsiTheme="minorHAnsi"/>
                <w:szCs w:val="22"/>
              </w:rPr>
            </w:pPr>
            <w:r>
              <w:rPr>
                <w:rFonts w:asciiTheme="minorHAnsi" w:hAnsiTheme="minorHAnsi"/>
                <w:szCs w:val="22"/>
              </w:rPr>
              <w:t>5. The system checks that the executor is active.</w:t>
            </w:r>
          </w:p>
          <w:p w14:paraId="26199790">
            <w:pPr>
              <w:rPr>
                <w:rFonts w:asciiTheme="minorHAnsi" w:hAnsiTheme="minorHAnsi"/>
                <w:szCs w:val="22"/>
              </w:rPr>
            </w:pPr>
            <w:r>
              <w:rPr>
                <w:rFonts w:asciiTheme="minorHAnsi" w:hAnsiTheme="minorHAnsi"/>
                <w:szCs w:val="22"/>
              </w:rPr>
              <w:t>6. The system creates the request with status Pending Verification.</w:t>
            </w:r>
          </w:p>
          <w:p w14:paraId="5AB6B3FE">
            <w:pPr>
              <w:rPr>
                <w:rFonts w:asciiTheme="minorHAnsi" w:hAnsiTheme="minorHAnsi"/>
                <w:szCs w:val="22"/>
              </w:rPr>
            </w:pPr>
            <w:r>
              <w:rPr>
                <w:rFonts w:asciiTheme="minorHAnsi" w:hAnsiTheme="minorHAnsi"/>
                <w:szCs w:val="22"/>
              </w:rPr>
              <w:t>7. The system notifies the verifier.</w:t>
            </w:r>
          </w:p>
          <w:p w14:paraId="25305521">
            <w:pPr>
              <w:rPr>
                <w:rFonts w:asciiTheme="minorHAnsi" w:hAnsiTheme="minorHAnsi"/>
                <w:szCs w:val="22"/>
              </w:rPr>
            </w:pPr>
            <w:r>
              <w:rPr>
                <w:rFonts w:asciiTheme="minorHAnsi" w:hAnsiTheme="minorHAnsi"/>
                <w:szCs w:val="22"/>
              </w:rPr>
              <w:t>8. The system shows the status Pending Verification.</w:t>
            </w:r>
          </w:p>
        </w:tc>
      </w:tr>
      <w:tr w14:paraId="05D3350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94D6874">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532AFF17">
            <w:pPr>
              <w:rPr>
                <w:rFonts w:asciiTheme="minorHAnsi" w:hAnsiTheme="minorHAnsi"/>
                <w:szCs w:val="22"/>
              </w:rPr>
            </w:pPr>
            <w:r>
              <w:rPr>
                <w:rFonts w:asciiTheme="minorHAnsi" w:hAnsiTheme="minorHAnsi"/>
                <w:szCs w:val="22"/>
              </w:rPr>
              <w:t>A1 – After a rejection, the executor adds documents through the integrated channel (UC-12) and resubmits; the request returns to Pending Verification (BR-08).</w:t>
            </w:r>
          </w:p>
        </w:tc>
      </w:tr>
      <w:tr w14:paraId="42D18C3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9F06373">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39629697">
            <w:pPr>
              <w:rPr>
                <w:rFonts w:asciiTheme="minorHAnsi" w:hAnsiTheme="minorHAnsi"/>
                <w:szCs w:val="22"/>
              </w:rPr>
            </w:pPr>
            <w:r>
              <w:rPr>
                <w:rFonts w:asciiTheme="minorHAnsi" w:hAnsiTheme="minorHAnsi"/>
                <w:szCs w:val="22"/>
              </w:rPr>
              <w:t>E1 – The executor is not active: the system shows "No permission".</w:t>
            </w:r>
          </w:p>
          <w:p w14:paraId="6243EDB2">
            <w:pPr>
              <w:rPr>
                <w:rFonts w:asciiTheme="minorHAnsi" w:hAnsiTheme="minorHAnsi"/>
                <w:szCs w:val="22"/>
              </w:rPr>
            </w:pPr>
            <w:r>
              <w:rPr>
                <w:rFonts w:asciiTheme="minorHAnsi" w:hAnsiTheme="minorHAnsi"/>
                <w:szCs w:val="22"/>
              </w:rPr>
              <w:t>E2 – The uploaded file is missing or invalid: the system shows an error.</w:t>
            </w:r>
          </w:p>
        </w:tc>
      </w:tr>
      <w:tr w14:paraId="25FFB69C">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126B8D5">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54EEC1FF">
            <w:pPr>
              <w:rPr>
                <w:rFonts w:asciiTheme="minorHAnsi" w:hAnsiTheme="minorHAnsi"/>
                <w:szCs w:val="22"/>
              </w:rPr>
            </w:pPr>
            <w:r>
              <w:rPr>
                <w:rFonts w:asciiTheme="minorHAnsi" w:hAnsiTheme="minorHAnsi"/>
                <w:szCs w:val="22"/>
              </w:rPr>
              <w:t>High (Must have)</w:t>
            </w:r>
          </w:p>
        </w:tc>
      </w:tr>
      <w:tr w14:paraId="743D6EB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0505926">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23E47D30">
            <w:pPr>
              <w:rPr>
                <w:rFonts w:asciiTheme="minorHAnsi" w:hAnsiTheme="minorHAnsi"/>
                <w:szCs w:val="22"/>
              </w:rPr>
            </w:pPr>
            <w:r>
              <w:rPr>
                <w:rFonts w:asciiTheme="minorHAnsi" w:hAnsiTheme="minorHAnsi"/>
                <w:szCs w:val="22"/>
              </w:rPr>
              <w:t>Once per case, more if the request is rejected.</w:t>
            </w:r>
          </w:p>
        </w:tc>
      </w:tr>
      <w:tr w14:paraId="68337C8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498DD12">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537700C8">
            <w:pPr>
              <w:rPr>
                <w:rFonts w:asciiTheme="minorHAnsi" w:hAnsiTheme="minorHAnsi"/>
                <w:szCs w:val="22"/>
              </w:rPr>
            </w:pPr>
            <w:r>
              <w:rPr>
                <w:rFonts w:asciiTheme="minorHAnsi" w:hAnsiTheme="minorHAnsi"/>
                <w:szCs w:val="22"/>
              </w:rPr>
              <w:t>BR-06, BR-08, BR-11</w:t>
            </w:r>
          </w:p>
        </w:tc>
      </w:tr>
      <w:tr w14:paraId="1CCD900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F963857">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5B345A02">
            <w:pPr>
              <w:rPr>
                <w:rFonts w:asciiTheme="minorHAnsi" w:hAnsiTheme="minorHAnsi"/>
                <w:szCs w:val="22"/>
              </w:rPr>
            </w:pPr>
            <w:r>
              <w:rPr>
                <w:rFonts w:asciiTheme="minorHAnsi" w:hAnsiTheme="minorHAnsi"/>
                <w:szCs w:val="22"/>
              </w:rPr>
              <w:t>The executor never sees the asset content at this stage.</w:t>
            </w:r>
          </w:p>
        </w:tc>
      </w:tr>
      <w:tr w14:paraId="16A222DD">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5C7DBBF0">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69B26FE5">
            <w:pPr>
              <w:rPr>
                <w:rFonts w:asciiTheme="minorHAnsi" w:hAnsiTheme="minorHAnsi"/>
                <w:szCs w:val="22"/>
              </w:rPr>
            </w:pPr>
            <w:r>
              <w:rPr>
                <w:rFonts w:asciiTheme="minorHAnsi" w:hAnsiTheme="minorHAnsi"/>
                <w:szCs w:val="22"/>
              </w:rPr>
              <w:t>The accepted file types and sizes are defined in the implementation.</w:t>
            </w:r>
          </w:p>
        </w:tc>
      </w:tr>
    </w:tbl>
    <w:p w14:paraId="3B60B6AA"/>
    <w:p w14:paraId="4C5E9578">
      <w:pPr>
        <w:keepNext/>
        <w:spacing w:before="160"/>
      </w:pPr>
      <w:r>
        <w:rPr>
          <w:b/>
        </w:rPr>
        <w:t>UC-14 – Approve / Reject Verification Request</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0F0C4216">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724219ED">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3767045A">
            <w:pPr>
              <w:rPr>
                <w:rFonts w:asciiTheme="minorHAnsi" w:hAnsiTheme="minorHAnsi"/>
                <w:szCs w:val="22"/>
              </w:rPr>
            </w:pPr>
            <w:r>
              <w:rPr>
                <w:rFonts w:asciiTheme="minorHAnsi" w:hAnsiTheme="minorHAnsi"/>
                <w:szCs w:val="22"/>
              </w:rPr>
              <w:t>UC-14 – Approve / Reject Verification Request</w:t>
            </w:r>
          </w:p>
        </w:tc>
      </w:tr>
      <w:tr w14:paraId="39BB5FE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EF8E474">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56EBC1F3">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52ACA82C">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199884CA">
            <w:pPr>
              <w:rPr>
                <w:rFonts w:asciiTheme="minorHAnsi" w:hAnsiTheme="minorHAnsi"/>
                <w:szCs w:val="22"/>
              </w:rPr>
            </w:pPr>
            <w:r>
              <w:rPr>
                <w:rFonts w:asciiTheme="minorHAnsi" w:hAnsiTheme="minorHAnsi"/>
                <w:szCs w:val="22"/>
              </w:rPr>
              <w:t>21/10/2026</w:t>
            </w:r>
          </w:p>
        </w:tc>
      </w:tr>
      <w:tr w14:paraId="51E0E49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61189C0">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1EFA2478">
            <w:pPr>
              <w:rPr>
                <w:rFonts w:asciiTheme="minorHAnsi" w:hAnsiTheme="minorHAnsi"/>
                <w:szCs w:val="22"/>
              </w:rPr>
            </w:pPr>
            <w:r>
              <w:rPr>
                <w:rFonts w:asciiTheme="minorHAnsi" w:hAnsiTheme="minorHAnsi"/>
                <w:szCs w:val="22"/>
              </w:rPr>
              <w:t>Legal Verifier</w:t>
            </w:r>
          </w:p>
        </w:tc>
        <w:tc>
          <w:tcPr>
            <w:tcW w:w="1889" w:type="dxa"/>
            <w:tcBorders>
              <w:top w:val="single" w:color="000000" w:sz="6" w:space="0"/>
              <w:left w:val="single" w:color="000000" w:sz="6" w:space="0"/>
              <w:bottom w:val="single" w:color="000000" w:sz="6" w:space="0"/>
              <w:right w:val="single" w:color="000000" w:sz="6" w:space="0"/>
            </w:tcBorders>
          </w:tcPr>
          <w:p w14:paraId="1C91F799">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6646EAC4">
            <w:pPr>
              <w:rPr>
                <w:rFonts w:asciiTheme="minorHAnsi" w:hAnsiTheme="minorHAnsi"/>
                <w:szCs w:val="22"/>
              </w:rPr>
            </w:pPr>
            <w:r>
              <w:rPr>
                <w:rFonts w:asciiTheme="minorHAnsi" w:hAnsiTheme="minorHAnsi"/>
                <w:szCs w:val="22"/>
              </w:rPr>
              <w:t>Digital Signature / e-Notary Service, Digital Executor</w:t>
            </w:r>
          </w:p>
        </w:tc>
      </w:tr>
      <w:tr w14:paraId="0FCD2A0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7A2095D">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62A2DE77">
            <w:pPr>
              <w:rPr>
                <w:rFonts w:asciiTheme="minorHAnsi" w:hAnsiTheme="minorHAnsi"/>
                <w:szCs w:val="22"/>
              </w:rPr>
            </w:pPr>
            <w:r>
              <w:rPr>
                <w:rFonts w:asciiTheme="minorHAnsi" w:hAnsiTheme="minorHAnsi"/>
                <w:szCs w:val="22"/>
              </w:rPr>
              <w:t>The verifier opens a request from the request inbox.</w:t>
            </w:r>
          </w:p>
        </w:tc>
      </w:tr>
      <w:tr w14:paraId="0E2040F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662F035">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72A6CA8E">
            <w:pPr>
              <w:rPr>
                <w:rFonts w:asciiTheme="minorHAnsi" w:hAnsiTheme="minorHAnsi"/>
                <w:szCs w:val="22"/>
              </w:rPr>
            </w:pPr>
            <w:r>
              <w:rPr>
                <w:rFonts w:asciiTheme="minorHAnsi" w:hAnsiTheme="minorHAnsi"/>
                <w:szCs w:val="22"/>
              </w:rPr>
              <w:t>The verifier reviews the documents and the validation result, then approves the request or rejects it with a reason.</w:t>
            </w:r>
          </w:p>
        </w:tc>
      </w:tr>
      <w:tr w14:paraId="54D818D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FAE1931">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5269AE5C">
            <w:pPr>
              <w:rPr>
                <w:rFonts w:asciiTheme="minorHAnsi" w:hAnsiTheme="minorHAnsi"/>
                <w:szCs w:val="22"/>
              </w:rPr>
            </w:pPr>
            <w:r>
              <w:rPr>
                <w:rFonts w:asciiTheme="minorHAnsi" w:hAnsiTheme="minorHAnsi"/>
                <w:szCs w:val="22"/>
              </w:rPr>
              <w:t>1. The request is Pending Verification.</w:t>
            </w:r>
          </w:p>
          <w:p w14:paraId="3D027191">
            <w:pPr>
              <w:rPr>
                <w:rFonts w:asciiTheme="minorHAnsi" w:hAnsiTheme="minorHAnsi"/>
                <w:szCs w:val="22"/>
              </w:rPr>
            </w:pPr>
            <w:r>
              <w:rPr>
                <w:rFonts w:asciiTheme="minorHAnsi" w:hAnsiTheme="minorHAnsi"/>
                <w:szCs w:val="22"/>
              </w:rPr>
              <w:t>2. The verifier is logged in.</w:t>
            </w:r>
          </w:p>
        </w:tc>
      </w:tr>
      <w:tr w14:paraId="59C185A6">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F02A854">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323D5CC8">
            <w:pPr>
              <w:rPr>
                <w:rFonts w:asciiTheme="minorHAnsi" w:hAnsiTheme="minorHAnsi"/>
                <w:szCs w:val="22"/>
              </w:rPr>
            </w:pPr>
            <w:r>
              <w:rPr>
                <w:rFonts w:asciiTheme="minorHAnsi" w:hAnsiTheme="minorHAnsi"/>
                <w:szCs w:val="22"/>
              </w:rPr>
              <w:t>1. The request is Approved (continues with UC-16) or Rejected with a reason.</w:t>
            </w:r>
          </w:p>
          <w:p w14:paraId="4E0E6173">
            <w:pPr>
              <w:rPr>
                <w:rFonts w:asciiTheme="minorHAnsi" w:hAnsiTheme="minorHAnsi"/>
                <w:szCs w:val="22"/>
              </w:rPr>
            </w:pPr>
            <w:r>
              <w:rPr>
                <w:rFonts w:asciiTheme="minorHAnsi" w:hAnsiTheme="minorHAnsi"/>
                <w:szCs w:val="22"/>
              </w:rPr>
              <w:t>2. The executor is notified.</w:t>
            </w:r>
          </w:p>
          <w:p w14:paraId="2414FC68">
            <w:pPr>
              <w:rPr>
                <w:rFonts w:asciiTheme="minorHAnsi" w:hAnsiTheme="minorHAnsi"/>
                <w:szCs w:val="22"/>
              </w:rPr>
            </w:pPr>
            <w:r>
              <w:rPr>
                <w:rFonts w:asciiTheme="minorHAnsi" w:hAnsiTheme="minorHAnsi"/>
                <w:szCs w:val="22"/>
              </w:rPr>
              <w:t>3. The decision is written to the audit log.</w:t>
            </w:r>
          </w:p>
        </w:tc>
      </w:tr>
      <w:tr w14:paraId="1B6B627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12424F7">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486066FC">
            <w:pPr>
              <w:rPr>
                <w:rFonts w:asciiTheme="minorHAnsi" w:hAnsiTheme="minorHAnsi"/>
                <w:szCs w:val="22"/>
              </w:rPr>
            </w:pPr>
            <w:r>
              <w:rPr>
                <w:rFonts w:asciiTheme="minorHAnsi" w:hAnsiTheme="minorHAnsi"/>
                <w:szCs w:val="22"/>
              </w:rPr>
              <w:t>1. The verifier opens the inbox and selects a request.</w:t>
            </w:r>
          </w:p>
          <w:p w14:paraId="445E98C3">
            <w:pPr>
              <w:rPr>
                <w:rFonts w:asciiTheme="minorHAnsi" w:hAnsiTheme="minorHAnsi"/>
                <w:szCs w:val="22"/>
              </w:rPr>
            </w:pPr>
            <w:r>
              <w:rPr>
                <w:rFonts w:asciiTheme="minorHAnsi" w:hAnsiTheme="minorHAnsi"/>
                <w:szCs w:val="22"/>
              </w:rPr>
              <w:t>2. The system validates the digital signature and the documents (UC-15) and shows the result.</w:t>
            </w:r>
          </w:p>
          <w:p w14:paraId="5F7041C9">
            <w:pPr>
              <w:rPr>
                <w:rFonts w:asciiTheme="minorHAnsi" w:hAnsiTheme="minorHAnsi"/>
                <w:szCs w:val="22"/>
              </w:rPr>
            </w:pPr>
            <w:r>
              <w:rPr>
                <w:rFonts w:asciiTheme="minorHAnsi" w:hAnsiTheme="minorHAnsi"/>
                <w:szCs w:val="22"/>
              </w:rPr>
              <w:t>3. The verifier reviews the death certificate and the documents.</w:t>
            </w:r>
          </w:p>
          <w:p w14:paraId="66134B0E">
            <w:pPr>
              <w:rPr>
                <w:rFonts w:asciiTheme="minorHAnsi" w:hAnsiTheme="minorHAnsi"/>
                <w:szCs w:val="22"/>
              </w:rPr>
            </w:pPr>
            <w:r>
              <w:rPr>
                <w:rFonts w:asciiTheme="minorHAnsi" w:hAnsiTheme="minorHAnsi"/>
                <w:szCs w:val="22"/>
              </w:rPr>
              <w:t>4. The verifier chooses Approve.</w:t>
            </w:r>
          </w:p>
          <w:p w14:paraId="23680B5E">
            <w:pPr>
              <w:rPr>
                <w:rFonts w:asciiTheme="minorHAnsi" w:hAnsiTheme="minorHAnsi"/>
                <w:szCs w:val="22"/>
              </w:rPr>
            </w:pPr>
            <w:r>
              <w:rPr>
                <w:rFonts w:asciiTheme="minorHAnsi" w:hAnsiTheme="minorHAnsi"/>
                <w:szCs w:val="22"/>
              </w:rPr>
              <w:t>5. The system continues with the e-sign step (UC-16).</w:t>
            </w:r>
          </w:p>
        </w:tc>
      </w:tr>
      <w:tr w14:paraId="725E6D9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15797235">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57442BBC">
            <w:pPr>
              <w:rPr>
                <w:rFonts w:asciiTheme="minorHAnsi" w:hAnsiTheme="minorHAnsi"/>
                <w:szCs w:val="22"/>
              </w:rPr>
            </w:pPr>
            <w:r>
              <w:rPr>
                <w:rFonts w:asciiTheme="minorHAnsi" w:hAnsiTheme="minorHAnsi"/>
                <w:szCs w:val="22"/>
              </w:rPr>
              <w:t>A1 – Reject: the verifier enters a mandatory reason; the system sets the request to Rejected and notifies the executor. The verifier can open the integrated channel to ask for more documents (UC-12).</w:t>
            </w:r>
          </w:p>
        </w:tc>
      </w:tr>
      <w:tr w14:paraId="711FB5F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9339AF3">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2135C32B">
            <w:pPr>
              <w:rPr>
                <w:rFonts w:asciiTheme="minorHAnsi" w:hAnsiTheme="minorHAnsi"/>
                <w:szCs w:val="22"/>
              </w:rPr>
            </w:pPr>
            <w:r>
              <w:rPr>
                <w:rFonts w:asciiTheme="minorHAnsi" w:hAnsiTheme="minorHAnsi"/>
                <w:szCs w:val="22"/>
              </w:rPr>
              <w:t>E1 – The signature validation fails: the system warns the verifier, who can reject the request.</w:t>
            </w:r>
          </w:p>
          <w:p w14:paraId="615BEFC6">
            <w:pPr>
              <w:rPr>
                <w:rFonts w:asciiTheme="minorHAnsi" w:hAnsiTheme="minorHAnsi"/>
                <w:szCs w:val="22"/>
              </w:rPr>
            </w:pPr>
            <w:r>
              <w:rPr>
                <w:rFonts w:asciiTheme="minorHAnsi" w:hAnsiTheme="minorHAnsi"/>
                <w:szCs w:val="22"/>
              </w:rPr>
              <w:t>E2 – The verifier rejects without a reason: the system blocks the action (BR-08).</w:t>
            </w:r>
          </w:p>
        </w:tc>
      </w:tr>
      <w:tr w14:paraId="0897B9D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1D55EC5">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1FBFE91E">
            <w:pPr>
              <w:rPr>
                <w:rFonts w:asciiTheme="minorHAnsi" w:hAnsiTheme="minorHAnsi"/>
                <w:szCs w:val="22"/>
              </w:rPr>
            </w:pPr>
            <w:r>
              <w:rPr>
                <w:rFonts w:asciiTheme="minorHAnsi" w:hAnsiTheme="minorHAnsi"/>
                <w:szCs w:val="22"/>
              </w:rPr>
              <w:t>High (Must have)</w:t>
            </w:r>
          </w:p>
        </w:tc>
      </w:tr>
      <w:tr w14:paraId="64A247B3">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83C2B5B">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6777A560">
            <w:pPr>
              <w:rPr>
                <w:rFonts w:asciiTheme="minorHAnsi" w:hAnsiTheme="minorHAnsi"/>
                <w:szCs w:val="22"/>
              </w:rPr>
            </w:pPr>
            <w:r>
              <w:rPr>
                <w:rFonts w:asciiTheme="minorHAnsi" w:hAnsiTheme="minorHAnsi"/>
                <w:szCs w:val="22"/>
              </w:rPr>
              <w:t>Once per request.</w:t>
            </w:r>
          </w:p>
        </w:tc>
      </w:tr>
      <w:tr w14:paraId="65095C63">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0C86F38">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6CBF3410">
            <w:pPr>
              <w:rPr>
                <w:rFonts w:asciiTheme="minorHAnsi" w:hAnsiTheme="minorHAnsi"/>
                <w:szCs w:val="22"/>
              </w:rPr>
            </w:pPr>
            <w:r>
              <w:rPr>
                <w:rFonts w:asciiTheme="minorHAnsi" w:hAnsiTheme="minorHAnsi"/>
                <w:szCs w:val="22"/>
              </w:rPr>
              <w:t>BR-07, BR-08, BR-11</w:t>
            </w:r>
          </w:p>
        </w:tc>
      </w:tr>
      <w:tr w14:paraId="5DECD6CD">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DA6D544">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7AC70245">
            <w:pPr>
              <w:rPr>
                <w:rFonts w:asciiTheme="minorHAnsi" w:hAnsiTheme="minorHAnsi"/>
                <w:szCs w:val="22"/>
              </w:rPr>
            </w:pPr>
            <w:r>
              <w:rPr>
                <w:rFonts w:asciiTheme="minorHAnsi" w:hAnsiTheme="minorHAnsi"/>
                <w:szCs w:val="22"/>
              </w:rPr>
              <w:t>UC-15 is included and UC-16 extends this use case when the request is approved.</w:t>
            </w:r>
          </w:p>
        </w:tc>
      </w:tr>
      <w:tr w14:paraId="0EB64563">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0AAB00F2">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3192CCE1">
            <w:pPr>
              <w:rPr>
                <w:rFonts w:asciiTheme="minorHAnsi" w:hAnsiTheme="minorHAnsi"/>
                <w:szCs w:val="22"/>
              </w:rPr>
            </w:pPr>
            <w:r>
              <w:rPr>
                <w:rFonts w:asciiTheme="minorHAnsi" w:hAnsiTheme="minorHAnsi"/>
                <w:szCs w:val="22"/>
              </w:rPr>
              <w:t>None.</w:t>
            </w:r>
          </w:p>
        </w:tc>
      </w:tr>
    </w:tbl>
    <w:p w14:paraId="6A724113"/>
    <w:p w14:paraId="68C8BF70">
      <w:pPr>
        <w:keepNext/>
        <w:spacing w:before="160"/>
      </w:pPr>
      <w:r>
        <w:rPr>
          <w:b/>
        </w:rPr>
        <w:t>UC-16 – e-Sign Vault Unlock Authorization</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6B4515EF">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1934EDED">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5514356D">
            <w:pPr>
              <w:rPr>
                <w:rFonts w:asciiTheme="minorHAnsi" w:hAnsiTheme="minorHAnsi"/>
                <w:szCs w:val="22"/>
              </w:rPr>
            </w:pPr>
            <w:r>
              <w:rPr>
                <w:rFonts w:asciiTheme="minorHAnsi" w:hAnsiTheme="minorHAnsi"/>
                <w:szCs w:val="22"/>
              </w:rPr>
              <w:t>UC-16 – e-Sign Vault Unlock Authorization</w:t>
            </w:r>
          </w:p>
        </w:tc>
      </w:tr>
      <w:tr w14:paraId="3E2DDA9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4CC75FB">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2D9D745E">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03D4915A">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287A80DC">
            <w:pPr>
              <w:rPr>
                <w:rFonts w:asciiTheme="minorHAnsi" w:hAnsiTheme="minorHAnsi"/>
                <w:szCs w:val="22"/>
              </w:rPr>
            </w:pPr>
            <w:r>
              <w:rPr>
                <w:rFonts w:asciiTheme="minorHAnsi" w:hAnsiTheme="minorHAnsi"/>
                <w:szCs w:val="22"/>
              </w:rPr>
              <w:t>21/10/2026</w:t>
            </w:r>
          </w:p>
        </w:tc>
      </w:tr>
      <w:tr w14:paraId="0FFE2AD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3E11E46">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71C0D35D">
            <w:pPr>
              <w:rPr>
                <w:rFonts w:asciiTheme="minorHAnsi" w:hAnsiTheme="minorHAnsi"/>
                <w:szCs w:val="22"/>
              </w:rPr>
            </w:pPr>
            <w:r>
              <w:rPr>
                <w:rFonts w:asciiTheme="minorHAnsi" w:hAnsiTheme="minorHAnsi"/>
                <w:szCs w:val="22"/>
              </w:rPr>
              <w:t>Legal Verifier</w:t>
            </w:r>
          </w:p>
        </w:tc>
        <w:tc>
          <w:tcPr>
            <w:tcW w:w="1889" w:type="dxa"/>
            <w:tcBorders>
              <w:top w:val="single" w:color="000000" w:sz="6" w:space="0"/>
              <w:left w:val="single" w:color="000000" w:sz="6" w:space="0"/>
              <w:bottom w:val="single" w:color="000000" w:sz="6" w:space="0"/>
              <w:right w:val="single" w:color="000000" w:sz="6" w:space="0"/>
            </w:tcBorders>
          </w:tcPr>
          <w:p w14:paraId="5C28F61D">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4DC96207">
            <w:pPr>
              <w:rPr>
                <w:rFonts w:asciiTheme="minorHAnsi" w:hAnsiTheme="minorHAnsi"/>
                <w:szCs w:val="22"/>
              </w:rPr>
            </w:pPr>
            <w:r>
              <w:rPr>
                <w:rFonts w:asciiTheme="minorHAnsi" w:hAnsiTheme="minorHAnsi"/>
                <w:szCs w:val="22"/>
              </w:rPr>
              <w:t>Digital Signature / e-Notary Service, Digital Executor, Beneficiary</w:t>
            </w:r>
          </w:p>
        </w:tc>
      </w:tr>
      <w:tr w14:paraId="2E90165A">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BA17329">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0D6664A4">
            <w:pPr>
              <w:rPr>
                <w:rFonts w:asciiTheme="minorHAnsi" w:hAnsiTheme="minorHAnsi"/>
                <w:szCs w:val="22"/>
              </w:rPr>
            </w:pPr>
            <w:r>
              <w:rPr>
                <w:rFonts w:asciiTheme="minorHAnsi" w:hAnsiTheme="minorHAnsi"/>
                <w:szCs w:val="22"/>
              </w:rPr>
              <w:t>The verifier approves a verification request (extension point of UC-14).</w:t>
            </w:r>
          </w:p>
        </w:tc>
      </w:tr>
      <w:tr w14:paraId="36C7955F">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D4DABE3">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0863D693">
            <w:pPr>
              <w:rPr>
                <w:rFonts w:asciiTheme="minorHAnsi" w:hAnsiTheme="minorHAnsi"/>
                <w:szCs w:val="22"/>
              </w:rPr>
            </w:pPr>
            <w:r>
              <w:rPr>
                <w:rFonts w:asciiTheme="minorHAnsi" w:hAnsiTheme="minorHAnsi"/>
                <w:szCs w:val="22"/>
              </w:rPr>
              <w:t>The verifier electronically signs the authorization to unlock the vault; the system then unlocks the vault and starts the per-asset handover.</w:t>
            </w:r>
          </w:p>
        </w:tc>
      </w:tr>
      <w:tr w14:paraId="0EB03C8A">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C5B6B39">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680A91CF">
            <w:pPr>
              <w:rPr>
                <w:rFonts w:asciiTheme="minorHAnsi" w:hAnsiTheme="minorHAnsi"/>
                <w:szCs w:val="22"/>
              </w:rPr>
            </w:pPr>
            <w:r>
              <w:rPr>
                <w:rFonts w:asciiTheme="minorHAnsi" w:hAnsiTheme="minorHAnsi"/>
                <w:szCs w:val="22"/>
              </w:rPr>
              <w:t>1. The request is under review and the signature validation has been done.</w:t>
            </w:r>
          </w:p>
          <w:p w14:paraId="6A2878C6">
            <w:pPr>
              <w:rPr>
                <w:rFonts w:asciiTheme="minorHAnsi" w:hAnsiTheme="minorHAnsi"/>
                <w:szCs w:val="22"/>
              </w:rPr>
            </w:pPr>
            <w:r>
              <w:rPr>
                <w:rFonts w:asciiTheme="minorHAnsi" w:hAnsiTheme="minorHAnsi"/>
                <w:szCs w:val="22"/>
              </w:rPr>
              <w:t>2. The verifier selected Approve.</w:t>
            </w:r>
          </w:p>
        </w:tc>
      </w:tr>
      <w:tr w14:paraId="68689D3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6527303">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1431C7B1">
            <w:pPr>
              <w:rPr>
                <w:rFonts w:asciiTheme="minorHAnsi" w:hAnsiTheme="minorHAnsi"/>
                <w:szCs w:val="22"/>
              </w:rPr>
            </w:pPr>
            <w:r>
              <w:rPr>
                <w:rFonts w:asciiTheme="minorHAnsi" w:hAnsiTheme="minorHAnsi"/>
                <w:szCs w:val="22"/>
              </w:rPr>
              <w:t>1. The request is Approved and stores the digital signature.</w:t>
            </w:r>
          </w:p>
          <w:p w14:paraId="21C3E950">
            <w:pPr>
              <w:rPr>
                <w:rFonts w:asciiTheme="minorHAnsi" w:hAnsiTheme="minorHAnsi"/>
                <w:szCs w:val="22"/>
              </w:rPr>
            </w:pPr>
            <w:r>
              <w:rPr>
                <w:rFonts w:asciiTheme="minorHAnsi" w:hAnsiTheme="minorHAnsi"/>
                <w:szCs w:val="22"/>
              </w:rPr>
              <w:t>2. The vault is Unlocked.</w:t>
            </w:r>
          </w:p>
          <w:p w14:paraId="4B8715B1">
            <w:pPr>
              <w:rPr>
                <w:rFonts w:asciiTheme="minorHAnsi" w:hAnsiTheme="minorHAnsi"/>
                <w:szCs w:val="22"/>
              </w:rPr>
            </w:pPr>
            <w:r>
              <w:rPr>
                <w:rFonts w:asciiTheme="minorHAnsi" w:hAnsiTheme="minorHAnsi"/>
                <w:szCs w:val="22"/>
              </w:rPr>
              <w:t>3. A Handover Case and one assignment per asset are created.</w:t>
            </w:r>
          </w:p>
          <w:p w14:paraId="2420CD62">
            <w:pPr>
              <w:rPr>
                <w:rFonts w:asciiTheme="minorHAnsi" w:hAnsiTheme="minorHAnsi"/>
                <w:szCs w:val="22"/>
              </w:rPr>
            </w:pPr>
            <w:r>
              <w:rPr>
                <w:rFonts w:asciiTheme="minorHAnsi" w:hAnsiTheme="minorHAnsi"/>
                <w:szCs w:val="22"/>
              </w:rPr>
              <w:t>4. The beneficiaries and the executor are notified.</w:t>
            </w:r>
          </w:p>
          <w:p w14:paraId="31DE5E8B">
            <w:pPr>
              <w:rPr>
                <w:rFonts w:asciiTheme="minorHAnsi" w:hAnsiTheme="minorHAnsi"/>
                <w:szCs w:val="22"/>
              </w:rPr>
            </w:pPr>
            <w:r>
              <w:rPr>
                <w:rFonts w:asciiTheme="minorHAnsi" w:hAnsiTheme="minorHAnsi"/>
                <w:szCs w:val="22"/>
              </w:rPr>
              <w:t>5. The actions are written to the audit log.</w:t>
            </w:r>
          </w:p>
        </w:tc>
      </w:tr>
      <w:tr w14:paraId="5AD7B4B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C3BFC7A">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07E776B1">
            <w:pPr>
              <w:rPr>
                <w:rFonts w:asciiTheme="minorHAnsi" w:hAnsiTheme="minorHAnsi"/>
                <w:szCs w:val="22"/>
              </w:rPr>
            </w:pPr>
            <w:r>
              <w:rPr>
                <w:rFonts w:asciiTheme="minorHAnsi" w:hAnsiTheme="minorHAnsi"/>
                <w:szCs w:val="22"/>
              </w:rPr>
              <w:t>1. The verifier confirms the approval.</w:t>
            </w:r>
          </w:p>
          <w:p w14:paraId="10848E8B">
            <w:pPr>
              <w:rPr>
                <w:rFonts w:asciiTheme="minorHAnsi" w:hAnsiTheme="minorHAnsi"/>
                <w:szCs w:val="22"/>
              </w:rPr>
            </w:pPr>
            <w:r>
              <w:rPr>
                <w:rFonts w:asciiTheme="minorHAnsi" w:hAnsiTheme="minorHAnsi"/>
                <w:szCs w:val="22"/>
              </w:rPr>
              <w:t>2. The system sends a signing request to the Digital Signature / e-Notary Service.</w:t>
            </w:r>
          </w:p>
          <w:p w14:paraId="13A04293">
            <w:pPr>
              <w:rPr>
                <w:rFonts w:asciiTheme="minorHAnsi" w:hAnsiTheme="minorHAnsi"/>
                <w:szCs w:val="22"/>
              </w:rPr>
            </w:pPr>
            <w:r>
              <w:rPr>
                <w:rFonts w:asciiTheme="minorHAnsi" w:hAnsiTheme="minorHAnsi"/>
                <w:szCs w:val="22"/>
              </w:rPr>
              <w:t>3. The service returns the signature or certificate.</w:t>
            </w:r>
          </w:p>
          <w:p w14:paraId="1FB53E2E">
            <w:pPr>
              <w:rPr>
                <w:rFonts w:asciiTheme="minorHAnsi" w:hAnsiTheme="minorHAnsi"/>
                <w:szCs w:val="22"/>
              </w:rPr>
            </w:pPr>
            <w:r>
              <w:rPr>
                <w:rFonts w:asciiTheme="minorHAnsi" w:hAnsiTheme="minorHAnsi"/>
                <w:szCs w:val="22"/>
              </w:rPr>
              <w:t>4. The system stores the signature and sets the request to Approved.</w:t>
            </w:r>
          </w:p>
          <w:p w14:paraId="2F921FC7">
            <w:pPr>
              <w:rPr>
                <w:rFonts w:asciiTheme="minorHAnsi" w:hAnsiTheme="minorHAnsi"/>
                <w:szCs w:val="22"/>
              </w:rPr>
            </w:pPr>
            <w:r>
              <w:rPr>
                <w:rFonts w:asciiTheme="minorHAnsi" w:hAnsiTheme="minorHAnsi"/>
                <w:szCs w:val="22"/>
              </w:rPr>
              <w:t>5. The system unlocks the vault (BR-07).</w:t>
            </w:r>
          </w:p>
          <w:p w14:paraId="2B85B951">
            <w:pPr>
              <w:rPr>
                <w:rFonts w:asciiTheme="minorHAnsi" w:hAnsiTheme="minorHAnsi"/>
                <w:szCs w:val="22"/>
              </w:rPr>
            </w:pPr>
            <w:r>
              <w:rPr>
                <w:rFonts w:asciiTheme="minorHAnsi" w:hAnsiTheme="minorHAnsi"/>
                <w:szCs w:val="22"/>
              </w:rPr>
              <w:t>6. The system creates the Handover Case and one assignment for each asset.</w:t>
            </w:r>
          </w:p>
          <w:p w14:paraId="40BBE240">
            <w:pPr>
              <w:rPr>
                <w:rFonts w:asciiTheme="minorHAnsi" w:hAnsiTheme="minorHAnsi"/>
                <w:szCs w:val="22"/>
              </w:rPr>
            </w:pPr>
            <w:r>
              <w:rPr>
                <w:rFonts w:asciiTheme="minorHAnsi" w:hAnsiTheme="minorHAnsi"/>
                <w:szCs w:val="22"/>
              </w:rPr>
              <w:t>7. The system notifies every beneficiary and the executor.</w:t>
            </w:r>
          </w:p>
          <w:p w14:paraId="0ACB1D5F">
            <w:pPr>
              <w:rPr>
                <w:rFonts w:asciiTheme="minorHAnsi" w:hAnsiTheme="minorHAnsi"/>
                <w:szCs w:val="22"/>
              </w:rPr>
            </w:pPr>
            <w:r>
              <w:rPr>
                <w:rFonts w:asciiTheme="minorHAnsi" w:hAnsiTheme="minorHAnsi"/>
                <w:szCs w:val="22"/>
              </w:rPr>
              <w:t>8. The system writes the audit log.</w:t>
            </w:r>
          </w:p>
        </w:tc>
      </w:tr>
      <w:tr w14:paraId="0BAF263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5E5B821">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08EE90CF">
            <w:pPr>
              <w:rPr>
                <w:rFonts w:asciiTheme="minorHAnsi" w:hAnsiTheme="minorHAnsi"/>
                <w:szCs w:val="22"/>
              </w:rPr>
            </w:pPr>
            <w:r>
              <w:rPr>
                <w:rFonts w:asciiTheme="minorHAnsi" w:hAnsiTheme="minorHAnsi"/>
                <w:szCs w:val="22"/>
              </w:rPr>
              <w:t>None.</w:t>
            </w:r>
          </w:p>
        </w:tc>
      </w:tr>
      <w:tr w14:paraId="6DE5DBB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8870CA4">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512170B6">
            <w:pPr>
              <w:rPr>
                <w:rFonts w:asciiTheme="minorHAnsi" w:hAnsiTheme="minorHAnsi"/>
                <w:szCs w:val="22"/>
              </w:rPr>
            </w:pPr>
            <w:r>
              <w:rPr>
                <w:rFonts w:asciiTheme="minorHAnsi" w:hAnsiTheme="minorHAnsi"/>
                <w:szCs w:val="22"/>
              </w:rPr>
              <w:t>E1 – The e-sign service is unavailable or signing fails: the request stays Pending Verification, the vault stays locked and the verifier can retry.</w:t>
            </w:r>
          </w:p>
        </w:tc>
      </w:tr>
      <w:tr w14:paraId="23D5DE3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296395E">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23D25655">
            <w:pPr>
              <w:rPr>
                <w:rFonts w:asciiTheme="minorHAnsi" w:hAnsiTheme="minorHAnsi"/>
                <w:szCs w:val="22"/>
              </w:rPr>
            </w:pPr>
            <w:r>
              <w:rPr>
                <w:rFonts w:asciiTheme="minorHAnsi" w:hAnsiTheme="minorHAnsi"/>
                <w:szCs w:val="22"/>
              </w:rPr>
              <w:t>High (Must have)</w:t>
            </w:r>
          </w:p>
        </w:tc>
      </w:tr>
      <w:tr w14:paraId="79FA0046">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B4FCB10">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559139C8">
            <w:pPr>
              <w:rPr>
                <w:rFonts w:asciiTheme="minorHAnsi" w:hAnsiTheme="minorHAnsi"/>
                <w:szCs w:val="22"/>
              </w:rPr>
            </w:pPr>
            <w:r>
              <w:rPr>
                <w:rFonts w:asciiTheme="minorHAnsi" w:hAnsiTheme="minorHAnsi"/>
                <w:szCs w:val="22"/>
              </w:rPr>
              <w:t>Once per case.</w:t>
            </w:r>
          </w:p>
        </w:tc>
      </w:tr>
      <w:tr w14:paraId="21E7D6D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4D24F603">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2BF2E495">
            <w:pPr>
              <w:rPr>
                <w:rFonts w:asciiTheme="minorHAnsi" w:hAnsiTheme="minorHAnsi"/>
                <w:szCs w:val="22"/>
              </w:rPr>
            </w:pPr>
            <w:r>
              <w:rPr>
                <w:rFonts w:asciiTheme="minorHAnsi" w:hAnsiTheme="minorHAnsi"/>
                <w:szCs w:val="22"/>
              </w:rPr>
              <w:t>BR-07, BR-11</w:t>
            </w:r>
          </w:p>
        </w:tc>
      </w:tr>
      <w:tr w14:paraId="73D86CA1">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7BEB7E5">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4358E475">
            <w:pPr>
              <w:rPr>
                <w:rFonts w:asciiTheme="minorHAnsi" w:hAnsiTheme="minorHAnsi"/>
                <w:szCs w:val="22"/>
              </w:rPr>
            </w:pPr>
            <w:r>
              <w:rPr>
                <w:rFonts w:asciiTheme="minorHAnsi" w:hAnsiTheme="minorHAnsi"/>
                <w:szCs w:val="22"/>
              </w:rPr>
              <w:t>The assets are not decrypted at this step; each beneficiary decrypts after OTP / eKYC verification.</w:t>
            </w:r>
          </w:p>
        </w:tc>
      </w:tr>
      <w:tr w14:paraId="22CAB44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03564CE6">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4911B501">
            <w:pPr>
              <w:rPr>
                <w:rFonts w:asciiTheme="minorHAnsi" w:hAnsiTheme="minorHAnsi"/>
                <w:szCs w:val="22"/>
              </w:rPr>
            </w:pPr>
            <w:r>
              <w:rPr>
                <w:rFonts w:asciiTheme="minorHAnsi" w:hAnsiTheme="minorHAnsi"/>
                <w:szCs w:val="22"/>
              </w:rPr>
              <w:t>None.</w:t>
            </w:r>
          </w:p>
        </w:tc>
      </w:tr>
    </w:tbl>
    <w:p w14:paraId="2C9BAB4B"/>
    <w:p w14:paraId="3AC1A578">
      <w:pPr>
        <w:keepNext/>
        <w:spacing w:before="160"/>
      </w:pPr>
      <w:r>
        <w:rPr>
          <w:b/>
        </w:rPr>
        <w:t>UC-21 – Download Decrypted Documents / Access Keys</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3D4C40B6">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2E5B5C6B">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0AA3D004">
            <w:pPr>
              <w:rPr>
                <w:rFonts w:asciiTheme="minorHAnsi" w:hAnsiTheme="minorHAnsi"/>
                <w:szCs w:val="22"/>
              </w:rPr>
            </w:pPr>
            <w:r>
              <w:rPr>
                <w:rFonts w:asciiTheme="minorHAnsi" w:hAnsiTheme="minorHAnsi"/>
                <w:szCs w:val="22"/>
              </w:rPr>
              <w:t>UC-21 – Download Decrypted Documents / Access Keys</w:t>
            </w:r>
          </w:p>
        </w:tc>
      </w:tr>
      <w:tr w14:paraId="3E64034C">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1C4D8F0">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66E0F5D2">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749F17DA">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3E1D7F35">
            <w:pPr>
              <w:rPr>
                <w:rFonts w:asciiTheme="minorHAnsi" w:hAnsiTheme="minorHAnsi"/>
                <w:szCs w:val="22"/>
              </w:rPr>
            </w:pPr>
            <w:r>
              <w:rPr>
                <w:rFonts w:asciiTheme="minorHAnsi" w:hAnsiTheme="minorHAnsi"/>
                <w:szCs w:val="22"/>
              </w:rPr>
              <w:t>21/10/2026</w:t>
            </w:r>
          </w:p>
        </w:tc>
      </w:tr>
      <w:tr w14:paraId="21ABE9D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A09146C">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1D0390A6">
            <w:pPr>
              <w:rPr>
                <w:rFonts w:asciiTheme="minorHAnsi" w:hAnsiTheme="minorHAnsi"/>
                <w:szCs w:val="22"/>
              </w:rPr>
            </w:pPr>
            <w:r>
              <w:rPr>
                <w:rFonts w:asciiTheme="minorHAnsi" w:hAnsiTheme="minorHAnsi"/>
                <w:szCs w:val="22"/>
              </w:rPr>
              <w:t>Beneficiary</w:t>
            </w:r>
          </w:p>
        </w:tc>
        <w:tc>
          <w:tcPr>
            <w:tcW w:w="1889" w:type="dxa"/>
            <w:tcBorders>
              <w:top w:val="single" w:color="000000" w:sz="6" w:space="0"/>
              <w:left w:val="single" w:color="000000" w:sz="6" w:space="0"/>
              <w:bottom w:val="single" w:color="000000" w:sz="6" w:space="0"/>
              <w:right w:val="single" w:color="000000" w:sz="6" w:space="0"/>
            </w:tcBorders>
          </w:tcPr>
          <w:p w14:paraId="51AB2568">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2581C12F">
            <w:pPr>
              <w:rPr>
                <w:rFonts w:asciiTheme="minorHAnsi" w:hAnsiTheme="minorHAnsi"/>
                <w:szCs w:val="22"/>
              </w:rPr>
            </w:pPr>
            <w:r>
              <w:rPr>
                <w:rFonts w:asciiTheme="minorHAnsi" w:hAnsiTheme="minorHAnsi"/>
                <w:szCs w:val="22"/>
              </w:rPr>
              <w:t>eKYC / OTP Service (through UC-19)</w:t>
            </w:r>
          </w:p>
        </w:tc>
      </w:tr>
      <w:tr w14:paraId="31C053F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691A0DB">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165F5347">
            <w:pPr>
              <w:rPr>
                <w:rFonts w:asciiTheme="minorHAnsi" w:hAnsiTheme="minorHAnsi"/>
                <w:szCs w:val="22"/>
              </w:rPr>
            </w:pPr>
            <w:r>
              <w:rPr>
                <w:rFonts w:asciiTheme="minorHAnsi" w:hAnsiTheme="minorHAnsi"/>
                <w:szCs w:val="22"/>
              </w:rPr>
              <w:t>The beneficiary selects an assigned asset to download.</w:t>
            </w:r>
          </w:p>
        </w:tc>
      </w:tr>
      <w:tr w14:paraId="544EB9F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2E18866">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16B6F6C7">
            <w:pPr>
              <w:rPr>
                <w:rFonts w:asciiTheme="minorHAnsi" w:hAnsiTheme="minorHAnsi"/>
                <w:szCs w:val="22"/>
              </w:rPr>
            </w:pPr>
            <w:r>
              <w:rPr>
                <w:rFonts w:asciiTheme="minorHAnsi" w:hAnsiTheme="minorHAnsi"/>
                <w:szCs w:val="22"/>
              </w:rPr>
              <w:t>The beneficiary downloads the decrypted documents or the access keys of an asset that is assigned to him or her.</w:t>
            </w:r>
          </w:p>
        </w:tc>
      </w:tr>
      <w:tr w14:paraId="28836F3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10240F63">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7AD9C87E">
            <w:pPr>
              <w:rPr>
                <w:rFonts w:asciiTheme="minorHAnsi" w:hAnsiTheme="minorHAnsi"/>
                <w:szCs w:val="22"/>
              </w:rPr>
            </w:pPr>
            <w:r>
              <w:rPr>
                <w:rFonts w:asciiTheme="minorHAnsi" w:hAnsiTheme="minorHAnsi"/>
                <w:szCs w:val="22"/>
              </w:rPr>
              <w:t>1. The vault is Unlocked.</w:t>
            </w:r>
          </w:p>
          <w:p w14:paraId="3A0E7F7B">
            <w:pPr>
              <w:rPr>
                <w:rFonts w:asciiTheme="minorHAnsi" w:hAnsiTheme="minorHAnsi"/>
                <w:szCs w:val="22"/>
              </w:rPr>
            </w:pPr>
            <w:r>
              <w:rPr>
                <w:rFonts w:asciiTheme="minorHAnsi" w:hAnsiTheme="minorHAnsi"/>
                <w:szCs w:val="22"/>
              </w:rPr>
              <w:t>2. The asset is assigned to this beneficiary.</w:t>
            </w:r>
          </w:p>
          <w:p w14:paraId="33EFAB3A">
            <w:pPr>
              <w:rPr>
                <w:rFonts w:asciiTheme="minorHAnsi" w:hAnsiTheme="minorHAnsi"/>
                <w:szCs w:val="22"/>
              </w:rPr>
            </w:pPr>
            <w:r>
              <w:rPr>
                <w:rFonts w:asciiTheme="minorHAnsi" w:hAnsiTheme="minorHAnsi"/>
                <w:szCs w:val="22"/>
              </w:rPr>
              <w:t>3. The beneficiary identity is verified (UC-19).</w:t>
            </w:r>
          </w:p>
        </w:tc>
      </w:tr>
      <w:tr w14:paraId="6A77C0FC">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10FC0A16">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5D1AFD31">
            <w:pPr>
              <w:rPr>
                <w:rFonts w:asciiTheme="minorHAnsi" w:hAnsiTheme="minorHAnsi"/>
                <w:szCs w:val="22"/>
              </w:rPr>
            </w:pPr>
            <w:r>
              <w:rPr>
                <w:rFonts w:asciiTheme="minorHAnsi" w:hAnsiTheme="minorHAnsi"/>
                <w:szCs w:val="22"/>
              </w:rPr>
              <w:t>1. The decrypted content is delivered to the beneficiary.</w:t>
            </w:r>
          </w:p>
          <w:p w14:paraId="69AEEF0F">
            <w:pPr>
              <w:rPr>
                <w:rFonts w:asciiTheme="minorHAnsi" w:hAnsiTheme="minorHAnsi"/>
                <w:szCs w:val="22"/>
              </w:rPr>
            </w:pPr>
            <w:r>
              <w:rPr>
                <w:rFonts w:asciiTheme="minorHAnsi" w:hAnsiTheme="minorHAnsi"/>
                <w:szCs w:val="22"/>
              </w:rPr>
              <w:t>2. The access is written to the audit log.</w:t>
            </w:r>
          </w:p>
        </w:tc>
      </w:tr>
      <w:tr w14:paraId="1A0673F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8671E28">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7C12AB82">
            <w:pPr>
              <w:rPr>
                <w:rFonts w:asciiTheme="minorHAnsi" w:hAnsiTheme="minorHAnsi"/>
                <w:szCs w:val="22"/>
              </w:rPr>
            </w:pPr>
            <w:r>
              <w:rPr>
                <w:rFonts w:asciiTheme="minorHAnsi" w:hAnsiTheme="minorHAnsi"/>
                <w:szCs w:val="22"/>
              </w:rPr>
              <w:t>1. The beneficiary opens the asset detail (UC-20).</w:t>
            </w:r>
          </w:p>
          <w:p w14:paraId="4933C52E">
            <w:pPr>
              <w:rPr>
                <w:rFonts w:asciiTheme="minorHAnsi" w:hAnsiTheme="minorHAnsi"/>
                <w:szCs w:val="22"/>
              </w:rPr>
            </w:pPr>
            <w:r>
              <w:rPr>
                <w:rFonts w:asciiTheme="minorHAnsi" w:hAnsiTheme="minorHAnsi"/>
                <w:szCs w:val="22"/>
              </w:rPr>
              <w:t>2. The system requires the identity verification (UC-19) if it has not been done in this session.</w:t>
            </w:r>
          </w:p>
          <w:p w14:paraId="79603AC0">
            <w:pPr>
              <w:rPr>
                <w:rFonts w:asciiTheme="minorHAnsi" w:hAnsiTheme="minorHAnsi"/>
                <w:szCs w:val="22"/>
              </w:rPr>
            </w:pPr>
            <w:r>
              <w:rPr>
                <w:rFonts w:asciiTheme="minorHAnsi" w:hAnsiTheme="minorHAnsi"/>
                <w:szCs w:val="22"/>
              </w:rPr>
              <w:t>3. The beneficiary selects Download.</w:t>
            </w:r>
          </w:p>
          <w:p w14:paraId="224D3C15">
            <w:pPr>
              <w:rPr>
                <w:rFonts w:asciiTheme="minorHAnsi" w:hAnsiTheme="minorHAnsi"/>
                <w:szCs w:val="22"/>
              </w:rPr>
            </w:pPr>
            <w:r>
              <w:rPr>
                <w:rFonts w:asciiTheme="minorHAnsi" w:hAnsiTheme="minorHAnsi"/>
                <w:szCs w:val="22"/>
              </w:rPr>
              <w:t>4. The system checks that the asset is assigned to this beneficiary.</w:t>
            </w:r>
          </w:p>
          <w:p w14:paraId="0808A9F7">
            <w:pPr>
              <w:rPr>
                <w:rFonts w:asciiTheme="minorHAnsi" w:hAnsiTheme="minorHAnsi"/>
                <w:szCs w:val="22"/>
              </w:rPr>
            </w:pPr>
            <w:r>
              <w:rPr>
                <w:rFonts w:asciiTheme="minorHAnsi" w:hAnsiTheme="minorHAnsi"/>
                <w:szCs w:val="22"/>
              </w:rPr>
              <w:t>5. The system decrypts the asset and delivers the documents or keys.</w:t>
            </w:r>
          </w:p>
          <w:p w14:paraId="6B39A4AE">
            <w:pPr>
              <w:rPr>
                <w:rFonts w:asciiTheme="minorHAnsi" w:hAnsiTheme="minorHAnsi"/>
                <w:szCs w:val="22"/>
              </w:rPr>
            </w:pPr>
            <w:r>
              <w:rPr>
                <w:rFonts w:asciiTheme="minorHAnsi" w:hAnsiTheme="minorHAnsi"/>
                <w:szCs w:val="22"/>
              </w:rPr>
              <w:t>6. The system writes the audit log.</w:t>
            </w:r>
          </w:p>
        </w:tc>
      </w:tr>
      <w:tr w14:paraId="474885AD">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15282778">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1CCD32AC">
            <w:pPr>
              <w:rPr>
                <w:rFonts w:asciiTheme="minorHAnsi" w:hAnsiTheme="minorHAnsi"/>
                <w:szCs w:val="22"/>
              </w:rPr>
            </w:pPr>
            <w:r>
              <w:rPr>
                <w:rFonts w:asciiTheme="minorHAnsi" w:hAnsiTheme="minorHAnsi"/>
                <w:szCs w:val="22"/>
              </w:rPr>
              <w:t>A1 – The identity verification fails: the system shows an error and lets the beneficiary retry.</w:t>
            </w:r>
          </w:p>
        </w:tc>
      </w:tr>
      <w:tr w14:paraId="5F4D5F3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5AAA167">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2C3DE79F">
            <w:pPr>
              <w:rPr>
                <w:rFonts w:asciiTheme="minorHAnsi" w:hAnsiTheme="minorHAnsi"/>
                <w:szCs w:val="22"/>
              </w:rPr>
            </w:pPr>
            <w:r>
              <w:rPr>
                <w:rFonts w:asciiTheme="minorHAnsi" w:hAnsiTheme="minorHAnsi"/>
                <w:szCs w:val="22"/>
              </w:rPr>
              <w:t>E1 – The asset is not assigned to this beneficiary: the access is denied (BR-09).</w:t>
            </w:r>
          </w:p>
          <w:p w14:paraId="26FE607F">
            <w:pPr>
              <w:rPr>
                <w:rFonts w:asciiTheme="minorHAnsi" w:hAnsiTheme="minorHAnsi"/>
                <w:szCs w:val="22"/>
              </w:rPr>
            </w:pPr>
            <w:r>
              <w:rPr>
                <w:rFonts w:asciiTheme="minorHAnsi" w:hAnsiTheme="minorHAnsi"/>
                <w:szCs w:val="22"/>
              </w:rPr>
              <w:t>E2 – The decryption fails: the system shows an error and logs it.</w:t>
            </w:r>
          </w:p>
        </w:tc>
      </w:tr>
      <w:tr w14:paraId="6FA0C6C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1F797A86">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301537AD">
            <w:pPr>
              <w:rPr>
                <w:rFonts w:asciiTheme="minorHAnsi" w:hAnsiTheme="minorHAnsi"/>
                <w:szCs w:val="22"/>
              </w:rPr>
            </w:pPr>
            <w:r>
              <w:rPr>
                <w:rFonts w:asciiTheme="minorHAnsi" w:hAnsiTheme="minorHAnsi"/>
                <w:szCs w:val="22"/>
              </w:rPr>
              <w:t>High (Must have)</w:t>
            </w:r>
          </w:p>
        </w:tc>
      </w:tr>
      <w:tr w14:paraId="4A52150B">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B110C87">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4FC2DE36">
            <w:pPr>
              <w:rPr>
                <w:rFonts w:asciiTheme="minorHAnsi" w:hAnsiTheme="minorHAnsi"/>
                <w:szCs w:val="22"/>
              </w:rPr>
            </w:pPr>
            <w:r>
              <w:rPr>
                <w:rFonts w:asciiTheme="minorHAnsi" w:hAnsiTheme="minorHAnsi"/>
                <w:szCs w:val="22"/>
              </w:rPr>
              <w:t>Once per assigned asset.</w:t>
            </w:r>
          </w:p>
        </w:tc>
      </w:tr>
      <w:tr w14:paraId="7DE30EF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2D0976A">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7BC9B583">
            <w:pPr>
              <w:rPr>
                <w:rFonts w:asciiTheme="minorHAnsi" w:hAnsiTheme="minorHAnsi"/>
                <w:szCs w:val="22"/>
              </w:rPr>
            </w:pPr>
            <w:r>
              <w:rPr>
                <w:rFonts w:asciiTheme="minorHAnsi" w:hAnsiTheme="minorHAnsi"/>
                <w:szCs w:val="22"/>
              </w:rPr>
              <w:t>BR-09, BR-11</w:t>
            </w:r>
          </w:p>
        </w:tc>
      </w:tr>
      <w:tr w14:paraId="6D3DE18D">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D72825A">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5C16D81F">
            <w:pPr>
              <w:rPr>
                <w:rFonts w:asciiTheme="minorHAnsi" w:hAnsiTheme="minorHAnsi"/>
                <w:szCs w:val="22"/>
              </w:rPr>
            </w:pPr>
            <w:r>
              <w:rPr>
                <w:rFonts w:asciiTheme="minorHAnsi" w:hAnsiTheme="minorHAnsi"/>
                <w:szCs w:val="22"/>
              </w:rPr>
              <w:t>UC-19 is included.</w:t>
            </w:r>
          </w:p>
        </w:tc>
      </w:tr>
      <w:tr w14:paraId="6E0522B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0CE95906">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300E55DD">
            <w:pPr>
              <w:rPr>
                <w:rFonts w:asciiTheme="minorHAnsi" w:hAnsiTheme="minorHAnsi"/>
                <w:szCs w:val="22"/>
              </w:rPr>
            </w:pPr>
            <w:r>
              <w:rPr>
                <w:rFonts w:asciiTheme="minorHAnsi" w:hAnsiTheme="minorHAnsi"/>
                <w:szCs w:val="22"/>
              </w:rPr>
              <w:t>The number of identity verification retries is limited (for example 3 attempts).</w:t>
            </w:r>
          </w:p>
        </w:tc>
      </w:tr>
    </w:tbl>
    <w:p w14:paraId="1D40FD2C"/>
    <w:p w14:paraId="7C37FFED">
      <w:pPr>
        <w:keepNext/>
        <w:spacing w:before="160"/>
      </w:pPr>
      <w:r>
        <w:rPr>
          <w:b/>
        </w:rPr>
        <w:t>UC-22 – Acknowledge Handover Receipt (Close Asset Profile)</w:t>
      </w:r>
    </w:p>
    <w:tbl>
      <w:tblPr>
        <w:tblStyle w:val="8"/>
        <w:tblW w:w="9341" w:type="dxa"/>
        <w:tblInd w:w="0" w:type="dxa"/>
        <w:tblLayout w:type="autofit"/>
        <w:tblCellMar>
          <w:top w:w="0" w:type="dxa"/>
          <w:left w:w="108" w:type="dxa"/>
          <w:bottom w:w="0" w:type="dxa"/>
          <w:right w:w="108" w:type="dxa"/>
        </w:tblCellMar>
      </w:tblPr>
      <w:tblGrid>
        <w:gridCol w:w="2087"/>
        <w:gridCol w:w="2431"/>
        <w:gridCol w:w="1889"/>
        <w:gridCol w:w="2934"/>
      </w:tblGrid>
      <w:tr w14:paraId="1C53D9A8">
        <w:tblPrEx>
          <w:tblCellMar>
            <w:top w:w="0" w:type="dxa"/>
            <w:left w:w="108" w:type="dxa"/>
            <w:bottom w:w="0" w:type="dxa"/>
            <w:right w:w="108" w:type="dxa"/>
          </w:tblCellMar>
        </w:tblPrEx>
        <w:trPr>
          <w:cantSplit/>
        </w:trPr>
        <w:tc>
          <w:tcPr>
            <w:tcW w:w="2087" w:type="dxa"/>
            <w:tcBorders>
              <w:top w:val="single" w:color="000000" w:sz="12" w:space="0"/>
              <w:left w:val="single" w:color="000000" w:sz="12" w:space="0"/>
              <w:bottom w:val="single" w:color="000000" w:sz="6" w:space="0"/>
              <w:right w:val="single" w:color="000000" w:sz="6" w:space="0"/>
            </w:tcBorders>
          </w:tcPr>
          <w:p w14:paraId="0D72C6E1">
            <w:pPr>
              <w:jc w:val="right"/>
              <w:rPr>
                <w:rFonts w:asciiTheme="minorHAnsi" w:hAnsiTheme="minorHAnsi"/>
                <w:szCs w:val="22"/>
              </w:rPr>
            </w:pPr>
            <w:r>
              <w:rPr>
                <w:rFonts w:asciiTheme="minorHAnsi" w:hAnsiTheme="minorHAnsi"/>
                <w:szCs w:val="22"/>
              </w:rPr>
              <w:t>UC ID and Name:</w:t>
            </w:r>
          </w:p>
        </w:tc>
        <w:tc>
          <w:tcPr>
            <w:tcW w:w="7253" w:type="dxa"/>
            <w:gridSpan w:val="3"/>
            <w:tcBorders>
              <w:top w:val="single" w:color="000000" w:sz="12" w:space="0"/>
              <w:left w:val="single" w:color="000000" w:sz="6" w:space="0"/>
              <w:bottom w:val="single" w:color="000000" w:sz="6" w:space="0"/>
              <w:right w:val="single" w:color="000000" w:sz="12" w:space="0"/>
            </w:tcBorders>
          </w:tcPr>
          <w:p w14:paraId="094D1FDF">
            <w:pPr>
              <w:rPr>
                <w:rFonts w:asciiTheme="minorHAnsi" w:hAnsiTheme="minorHAnsi"/>
                <w:szCs w:val="22"/>
              </w:rPr>
            </w:pPr>
            <w:r>
              <w:rPr>
                <w:rFonts w:asciiTheme="minorHAnsi" w:hAnsiTheme="minorHAnsi"/>
                <w:szCs w:val="22"/>
              </w:rPr>
              <w:t>UC-22 – Acknowledge Handover Receipt (Close Asset Profile)</w:t>
            </w:r>
          </w:p>
        </w:tc>
      </w:tr>
      <w:tr w14:paraId="4EBBED0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13E42E6">
            <w:pPr>
              <w:jc w:val="right"/>
              <w:rPr>
                <w:rFonts w:asciiTheme="minorHAnsi" w:hAnsiTheme="minorHAnsi"/>
                <w:szCs w:val="22"/>
              </w:rPr>
            </w:pPr>
            <w:r>
              <w:rPr>
                <w:rFonts w:asciiTheme="minorHAnsi" w:hAnsiTheme="minorHAnsi"/>
                <w:szCs w:val="22"/>
              </w:rPr>
              <w:t>Created By:</w:t>
            </w:r>
          </w:p>
        </w:tc>
        <w:tc>
          <w:tcPr>
            <w:tcW w:w="2431" w:type="dxa"/>
            <w:tcBorders>
              <w:top w:val="single" w:color="000000" w:sz="6" w:space="0"/>
              <w:left w:val="single" w:color="000000" w:sz="6" w:space="0"/>
              <w:bottom w:val="single" w:color="000000" w:sz="6" w:space="0"/>
              <w:right w:val="single" w:color="000000" w:sz="6" w:space="0"/>
            </w:tcBorders>
          </w:tcPr>
          <w:p w14:paraId="5CBE20A4">
            <w:pPr>
              <w:rPr>
                <w:rFonts w:asciiTheme="minorHAnsi" w:hAnsiTheme="minorHAnsi"/>
                <w:szCs w:val="22"/>
              </w:rPr>
            </w:pPr>
            <w:r>
              <w:rPr>
                <w:rFonts w:asciiTheme="minorHAnsi" w:hAnsiTheme="minorHAnsi"/>
                <w:szCs w:val="22"/>
              </w:rPr>
              <w:t>LegacyVault Team</w:t>
            </w:r>
          </w:p>
        </w:tc>
        <w:tc>
          <w:tcPr>
            <w:tcW w:w="1889" w:type="dxa"/>
            <w:tcBorders>
              <w:top w:val="single" w:color="000000" w:sz="6" w:space="0"/>
              <w:left w:val="single" w:color="000000" w:sz="6" w:space="0"/>
              <w:bottom w:val="single" w:color="000000" w:sz="6" w:space="0"/>
              <w:right w:val="single" w:color="000000" w:sz="6" w:space="0"/>
            </w:tcBorders>
          </w:tcPr>
          <w:p w14:paraId="5F421C3D">
            <w:pPr>
              <w:jc w:val="right"/>
              <w:rPr>
                <w:rFonts w:asciiTheme="minorHAnsi" w:hAnsiTheme="minorHAnsi"/>
                <w:szCs w:val="22"/>
              </w:rPr>
            </w:pPr>
            <w:r>
              <w:rPr>
                <w:rFonts w:asciiTheme="minorHAnsi" w:hAnsiTheme="minorHAnsi"/>
                <w:szCs w:val="22"/>
              </w:rPr>
              <w:t>Date Created:</w:t>
            </w:r>
          </w:p>
        </w:tc>
        <w:tc>
          <w:tcPr>
            <w:tcW w:w="2933" w:type="dxa"/>
            <w:tcBorders>
              <w:top w:val="single" w:color="000000" w:sz="6" w:space="0"/>
              <w:left w:val="single" w:color="000000" w:sz="6" w:space="0"/>
              <w:bottom w:val="single" w:color="000000" w:sz="6" w:space="0"/>
              <w:right w:val="single" w:color="000000" w:sz="12" w:space="0"/>
            </w:tcBorders>
          </w:tcPr>
          <w:p w14:paraId="17E50356">
            <w:pPr>
              <w:rPr>
                <w:rFonts w:asciiTheme="minorHAnsi" w:hAnsiTheme="minorHAnsi"/>
                <w:szCs w:val="22"/>
              </w:rPr>
            </w:pPr>
            <w:r>
              <w:rPr>
                <w:rFonts w:asciiTheme="minorHAnsi" w:hAnsiTheme="minorHAnsi"/>
                <w:szCs w:val="22"/>
              </w:rPr>
              <w:t>21/10/2026</w:t>
            </w:r>
          </w:p>
        </w:tc>
      </w:tr>
      <w:tr w14:paraId="2B5FA9B4">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B53B608">
            <w:pPr>
              <w:jc w:val="right"/>
              <w:rPr>
                <w:rFonts w:asciiTheme="minorHAnsi" w:hAnsiTheme="minorHAnsi"/>
                <w:szCs w:val="22"/>
              </w:rPr>
            </w:pPr>
            <w:r>
              <w:rPr>
                <w:rFonts w:asciiTheme="minorHAnsi" w:hAnsiTheme="minorHAnsi"/>
                <w:szCs w:val="22"/>
              </w:rPr>
              <w:t>Primary Actor:</w:t>
            </w:r>
          </w:p>
        </w:tc>
        <w:tc>
          <w:tcPr>
            <w:tcW w:w="2431" w:type="dxa"/>
            <w:tcBorders>
              <w:top w:val="single" w:color="000000" w:sz="6" w:space="0"/>
              <w:left w:val="single" w:color="000000" w:sz="6" w:space="0"/>
              <w:bottom w:val="single" w:color="000000" w:sz="6" w:space="0"/>
              <w:right w:val="single" w:color="000000" w:sz="6" w:space="0"/>
            </w:tcBorders>
          </w:tcPr>
          <w:p w14:paraId="7DD5DE5A">
            <w:pPr>
              <w:rPr>
                <w:rFonts w:asciiTheme="minorHAnsi" w:hAnsiTheme="minorHAnsi"/>
                <w:szCs w:val="22"/>
              </w:rPr>
            </w:pPr>
            <w:r>
              <w:rPr>
                <w:rFonts w:asciiTheme="minorHAnsi" w:hAnsiTheme="minorHAnsi"/>
                <w:szCs w:val="22"/>
              </w:rPr>
              <w:t>Beneficiary</w:t>
            </w:r>
          </w:p>
        </w:tc>
        <w:tc>
          <w:tcPr>
            <w:tcW w:w="1889" w:type="dxa"/>
            <w:tcBorders>
              <w:top w:val="single" w:color="000000" w:sz="6" w:space="0"/>
              <w:left w:val="single" w:color="000000" w:sz="6" w:space="0"/>
              <w:bottom w:val="single" w:color="000000" w:sz="6" w:space="0"/>
              <w:right w:val="single" w:color="000000" w:sz="6" w:space="0"/>
            </w:tcBorders>
          </w:tcPr>
          <w:p w14:paraId="684246F9">
            <w:pPr>
              <w:jc w:val="right"/>
              <w:rPr>
                <w:rFonts w:asciiTheme="minorHAnsi" w:hAnsiTheme="minorHAnsi"/>
                <w:szCs w:val="22"/>
              </w:rPr>
            </w:pPr>
            <w:r>
              <w:rPr>
                <w:rFonts w:asciiTheme="minorHAnsi" w:hAnsiTheme="minorHAnsi"/>
                <w:szCs w:val="22"/>
              </w:rPr>
              <w:t>Secondary Actors:</w:t>
            </w:r>
          </w:p>
        </w:tc>
        <w:tc>
          <w:tcPr>
            <w:tcW w:w="2933" w:type="dxa"/>
            <w:tcBorders>
              <w:top w:val="single" w:color="000000" w:sz="6" w:space="0"/>
              <w:left w:val="single" w:color="000000" w:sz="6" w:space="0"/>
              <w:bottom w:val="single" w:color="000000" w:sz="6" w:space="0"/>
              <w:right w:val="single" w:color="000000" w:sz="12" w:space="0"/>
            </w:tcBorders>
          </w:tcPr>
          <w:p w14:paraId="24E7645E">
            <w:pPr>
              <w:rPr>
                <w:rFonts w:asciiTheme="minorHAnsi" w:hAnsiTheme="minorHAnsi"/>
                <w:szCs w:val="22"/>
              </w:rPr>
            </w:pPr>
            <w:r>
              <w:rPr>
                <w:rFonts w:asciiTheme="minorHAnsi" w:hAnsiTheme="minorHAnsi"/>
                <w:szCs w:val="22"/>
              </w:rPr>
              <w:t>Digital Executor (sees the progress)</w:t>
            </w:r>
          </w:p>
        </w:tc>
      </w:tr>
      <w:tr w14:paraId="0C170EBF">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36F9827">
            <w:pPr>
              <w:jc w:val="right"/>
              <w:rPr>
                <w:rFonts w:asciiTheme="minorHAnsi" w:hAnsiTheme="minorHAnsi"/>
                <w:szCs w:val="22"/>
              </w:rPr>
            </w:pPr>
            <w:r>
              <w:rPr>
                <w:rFonts w:asciiTheme="minorHAnsi" w:hAnsiTheme="minorHAnsi"/>
                <w:szCs w:val="22"/>
              </w:rPr>
              <w:t>Trigger:</w:t>
            </w:r>
          </w:p>
        </w:tc>
        <w:tc>
          <w:tcPr>
            <w:tcW w:w="7253" w:type="dxa"/>
            <w:gridSpan w:val="3"/>
            <w:tcBorders>
              <w:top w:val="single" w:color="000000" w:sz="6" w:space="0"/>
              <w:left w:val="single" w:color="000000" w:sz="6" w:space="0"/>
              <w:bottom w:val="single" w:color="000000" w:sz="6" w:space="0"/>
              <w:right w:val="single" w:color="000000" w:sz="12" w:space="0"/>
            </w:tcBorders>
          </w:tcPr>
          <w:p w14:paraId="2CF9A685">
            <w:pPr>
              <w:rPr>
                <w:rFonts w:asciiTheme="minorHAnsi" w:hAnsiTheme="minorHAnsi"/>
                <w:szCs w:val="22"/>
              </w:rPr>
            </w:pPr>
            <w:r>
              <w:rPr>
                <w:rFonts w:asciiTheme="minorHAnsi" w:hAnsiTheme="minorHAnsi"/>
                <w:szCs w:val="22"/>
              </w:rPr>
              <w:t>The beneficiary selects "I have received it" on an asset.</w:t>
            </w:r>
          </w:p>
        </w:tc>
      </w:tr>
      <w:tr w14:paraId="05C88E1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398CCABF">
            <w:pPr>
              <w:jc w:val="right"/>
              <w:rPr>
                <w:rFonts w:asciiTheme="minorHAnsi" w:hAnsiTheme="minorHAnsi"/>
                <w:szCs w:val="22"/>
              </w:rPr>
            </w:pPr>
            <w:r>
              <w:rPr>
                <w:rFonts w:asciiTheme="minorHAnsi" w:hAnsiTheme="minorHAnsi"/>
                <w:szCs w:val="22"/>
              </w:rPr>
              <w:t>Description:</w:t>
            </w:r>
          </w:p>
        </w:tc>
        <w:tc>
          <w:tcPr>
            <w:tcW w:w="7253" w:type="dxa"/>
            <w:gridSpan w:val="3"/>
            <w:tcBorders>
              <w:top w:val="single" w:color="000000" w:sz="6" w:space="0"/>
              <w:left w:val="single" w:color="000000" w:sz="6" w:space="0"/>
              <w:bottom w:val="single" w:color="000000" w:sz="6" w:space="0"/>
              <w:right w:val="single" w:color="000000" w:sz="12" w:space="0"/>
            </w:tcBorders>
          </w:tcPr>
          <w:p w14:paraId="18B59EED">
            <w:pPr>
              <w:rPr>
                <w:rFonts w:asciiTheme="minorHAnsi" w:hAnsiTheme="minorHAnsi"/>
                <w:szCs w:val="22"/>
              </w:rPr>
            </w:pPr>
            <w:r>
              <w:rPr>
                <w:rFonts w:asciiTheme="minorHAnsi" w:hAnsiTheme="minorHAnsi"/>
                <w:szCs w:val="22"/>
              </w:rPr>
              <w:t>The beneficiary confirms that the asset has been received. The assignment of that asset is closed and the case progress is updated.</w:t>
            </w:r>
          </w:p>
        </w:tc>
      </w:tr>
      <w:tr w14:paraId="548106F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946ECBA">
            <w:pPr>
              <w:jc w:val="right"/>
              <w:rPr>
                <w:rFonts w:asciiTheme="minorHAnsi" w:hAnsiTheme="minorHAnsi"/>
                <w:szCs w:val="22"/>
              </w:rPr>
            </w:pPr>
            <w:r>
              <w:rPr>
                <w:rFonts w:asciiTheme="minorHAnsi" w:hAnsiTheme="minorHAnsi"/>
                <w:szCs w:val="22"/>
              </w:rPr>
              <w:t>Preconditions: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79F29CA2">
            <w:pPr>
              <w:rPr>
                <w:rFonts w:asciiTheme="minorHAnsi" w:hAnsiTheme="minorHAnsi"/>
                <w:szCs w:val="22"/>
              </w:rPr>
            </w:pPr>
            <w:r>
              <w:rPr>
                <w:rFonts w:asciiTheme="minorHAnsi" w:hAnsiTheme="minorHAnsi"/>
                <w:szCs w:val="22"/>
              </w:rPr>
              <w:t>1. The beneficiary has viewed or downloaded the asset.</w:t>
            </w:r>
          </w:p>
          <w:p w14:paraId="08D020A9">
            <w:pPr>
              <w:rPr>
                <w:rFonts w:asciiTheme="minorHAnsi" w:hAnsiTheme="minorHAnsi"/>
                <w:szCs w:val="22"/>
              </w:rPr>
            </w:pPr>
            <w:r>
              <w:rPr>
                <w:rFonts w:asciiTheme="minorHAnsi" w:hAnsiTheme="minorHAnsi"/>
                <w:szCs w:val="22"/>
              </w:rPr>
              <w:t>2. The assignment of the asset is open.</w:t>
            </w:r>
          </w:p>
        </w:tc>
      </w:tr>
      <w:tr w14:paraId="04768527">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8316C45">
            <w:pPr>
              <w:jc w:val="right"/>
              <w:rPr>
                <w:rFonts w:asciiTheme="minorHAnsi" w:hAnsiTheme="minorHAnsi"/>
                <w:szCs w:val="22"/>
              </w:rPr>
            </w:pPr>
            <w:r>
              <w:rPr>
                <w:rFonts w:asciiTheme="minorHAnsi" w:hAnsiTheme="minorHAnsi"/>
                <w:szCs w:val="22"/>
              </w:rPr>
              <w:t>Postconditions: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18E71EB9">
            <w:pPr>
              <w:rPr>
                <w:rFonts w:asciiTheme="minorHAnsi" w:hAnsiTheme="minorHAnsi"/>
                <w:szCs w:val="22"/>
              </w:rPr>
            </w:pPr>
            <w:r>
              <w:rPr>
                <w:rFonts w:asciiTheme="minorHAnsi" w:hAnsiTheme="minorHAnsi"/>
                <w:szCs w:val="22"/>
              </w:rPr>
              <w:t>1. The assignment is confirmed and closed.</w:t>
            </w:r>
          </w:p>
          <w:p w14:paraId="3A4787E2">
            <w:pPr>
              <w:rPr>
                <w:rFonts w:asciiTheme="minorHAnsi" w:hAnsiTheme="minorHAnsi"/>
                <w:szCs w:val="22"/>
              </w:rPr>
            </w:pPr>
            <w:r>
              <w:rPr>
                <w:rFonts w:asciiTheme="minorHAnsi" w:hAnsiTheme="minorHAnsi"/>
                <w:szCs w:val="22"/>
              </w:rPr>
              <w:t>2. The progress of the Handover Case is updated (for example 2/5).</w:t>
            </w:r>
          </w:p>
          <w:p w14:paraId="1DF3651D">
            <w:pPr>
              <w:rPr>
                <w:rFonts w:asciiTheme="minorHAnsi" w:hAnsiTheme="minorHAnsi"/>
                <w:szCs w:val="22"/>
              </w:rPr>
            </w:pPr>
            <w:r>
              <w:rPr>
                <w:rFonts w:asciiTheme="minorHAnsi" w:hAnsiTheme="minorHAnsi"/>
                <w:szCs w:val="22"/>
              </w:rPr>
              <w:t>3. When all assets are closed, the case is Completed.</w:t>
            </w:r>
          </w:p>
          <w:p w14:paraId="5F46D7F2">
            <w:pPr>
              <w:rPr>
                <w:rFonts w:asciiTheme="minorHAnsi" w:hAnsiTheme="minorHAnsi"/>
                <w:szCs w:val="22"/>
              </w:rPr>
            </w:pPr>
            <w:r>
              <w:rPr>
                <w:rFonts w:asciiTheme="minorHAnsi" w:hAnsiTheme="minorHAnsi"/>
                <w:szCs w:val="22"/>
              </w:rPr>
              <w:t>4. The change is written to the audit log.</w:t>
            </w:r>
          </w:p>
        </w:tc>
      </w:tr>
      <w:tr w14:paraId="2C78B6B0">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D677F36">
            <w:pPr>
              <w:jc w:val="right"/>
              <w:rPr>
                <w:rFonts w:asciiTheme="minorHAnsi" w:hAnsiTheme="minorHAnsi"/>
                <w:szCs w:val="22"/>
              </w:rPr>
            </w:pPr>
            <w:r>
              <w:rPr>
                <w:rFonts w:asciiTheme="minorHAnsi" w:hAnsiTheme="minorHAnsi"/>
                <w:szCs w:val="22"/>
              </w:rPr>
              <w:t>Normal Flow:</w:t>
            </w:r>
          </w:p>
        </w:tc>
        <w:tc>
          <w:tcPr>
            <w:tcW w:w="7253" w:type="dxa"/>
            <w:gridSpan w:val="3"/>
            <w:tcBorders>
              <w:top w:val="single" w:color="000000" w:sz="6" w:space="0"/>
              <w:left w:val="single" w:color="000000" w:sz="6" w:space="0"/>
              <w:bottom w:val="single" w:color="000000" w:sz="6" w:space="0"/>
              <w:right w:val="single" w:color="000000" w:sz="12" w:space="0"/>
            </w:tcBorders>
          </w:tcPr>
          <w:p w14:paraId="4A36F3DD">
            <w:pPr>
              <w:rPr>
                <w:rFonts w:asciiTheme="minorHAnsi" w:hAnsiTheme="minorHAnsi"/>
                <w:szCs w:val="22"/>
              </w:rPr>
            </w:pPr>
            <w:r>
              <w:rPr>
                <w:rFonts w:asciiTheme="minorHAnsi" w:hAnsiTheme="minorHAnsi"/>
                <w:szCs w:val="22"/>
              </w:rPr>
              <w:t>1. The beneficiary opens the asset.</w:t>
            </w:r>
          </w:p>
          <w:p w14:paraId="17503AB3">
            <w:pPr>
              <w:rPr>
                <w:rFonts w:asciiTheme="minorHAnsi" w:hAnsiTheme="minorHAnsi"/>
                <w:szCs w:val="22"/>
              </w:rPr>
            </w:pPr>
            <w:r>
              <w:rPr>
                <w:rFonts w:asciiTheme="minorHAnsi" w:hAnsiTheme="minorHAnsi"/>
                <w:szCs w:val="22"/>
              </w:rPr>
              <w:t>2. The beneficiary selects "I have received it".</w:t>
            </w:r>
          </w:p>
          <w:p w14:paraId="0FBD64BB">
            <w:pPr>
              <w:rPr>
                <w:rFonts w:asciiTheme="minorHAnsi" w:hAnsiTheme="minorHAnsi"/>
                <w:szCs w:val="22"/>
              </w:rPr>
            </w:pPr>
            <w:r>
              <w:rPr>
                <w:rFonts w:asciiTheme="minorHAnsi" w:hAnsiTheme="minorHAnsi"/>
                <w:szCs w:val="22"/>
              </w:rPr>
              <w:t>3. The system asks for confirmation.</w:t>
            </w:r>
          </w:p>
          <w:p w14:paraId="16C74E41">
            <w:pPr>
              <w:rPr>
                <w:rFonts w:asciiTheme="minorHAnsi" w:hAnsiTheme="minorHAnsi"/>
                <w:szCs w:val="22"/>
              </w:rPr>
            </w:pPr>
            <w:r>
              <w:rPr>
                <w:rFonts w:asciiTheme="minorHAnsi" w:hAnsiTheme="minorHAnsi"/>
                <w:szCs w:val="22"/>
              </w:rPr>
              <w:t>4. The beneficiary confirms.</w:t>
            </w:r>
          </w:p>
          <w:p w14:paraId="17501658">
            <w:pPr>
              <w:rPr>
                <w:rFonts w:asciiTheme="minorHAnsi" w:hAnsiTheme="minorHAnsi"/>
                <w:szCs w:val="22"/>
              </w:rPr>
            </w:pPr>
            <w:r>
              <w:rPr>
                <w:rFonts w:asciiTheme="minorHAnsi" w:hAnsiTheme="minorHAnsi"/>
                <w:szCs w:val="22"/>
              </w:rPr>
              <w:t>5. The system closes the assignment of the asset.</w:t>
            </w:r>
          </w:p>
          <w:p w14:paraId="74DEAF93">
            <w:pPr>
              <w:rPr>
                <w:rFonts w:asciiTheme="minorHAnsi" w:hAnsiTheme="minorHAnsi"/>
                <w:szCs w:val="22"/>
              </w:rPr>
            </w:pPr>
            <w:r>
              <w:rPr>
                <w:rFonts w:asciiTheme="minorHAnsi" w:hAnsiTheme="minorHAnsi"/>
                <w:szCs w:val="22"/>
              </w:rPr>
              <w:t>6. The system updates the progress counters.</w:t>
            </w:r>
          </w:p>
          <w:p w14:paraId="7A72C53E">
            <w:pPr>
              <w:rPr>
                <w:rFonts w:asciiTheme="minorHAnsi" w:hAnsiTheme="minorHAnsi"/>
                <w:szCs w:val="22"/>
              </w:rPr>
            </w:pPr>
            <w:r>
              <w:rPr>
                <w:rFonts w:asciiTheme="minorHAnsi" w:hAnsiTheme="minorHAnsi"/>
                <w:szCs w:val="22"/>
              </w:rPr>
              <w:t>7. If all assignments are closed, the system sets the Handover Case to Completed.</w:t>
            </w:r>
          </w:p>
          <w:p w14:paraId="515E3252">
            <w:pPr>
              <w:rPr>
                <w:rFonts w:asciiTheme="minorHAnsi" w:hAnsiTheme="minorHAnsi"/>
                <w:szCs w:val="22"/>
              </w:rPr>
            </w:pPr>
            <w:r>
              <w:rPr>
                <w:rFonts w:asciiTheme="minorHAnsi" w:hAnsiTheme="minorHAnsi"/>
                <w:szCs w:val="22"/>
              </w:rPr>
              <w:t>8. The system writes the audit log.</w:t>
            </w:r>
          </w:p>
          <w:p w14:paraId="475874AB">
            <w:pPr>
              <w:rPr>
                <w:rFonts w:asciiTheme="minorHAnsi" w:hAnsiTheme="minorHAnsi"/>
                <w:szCs w:val="22"/>
              </w:rPr>
            </w:pPr>
            <w:r>
              <w:rPr>
                <w:rFonts w:asciiTheme="minorHAnsi" w:hAnsiTheme="minorHAnsi"/>
                <w:szCs w:val="22"/>
              </w:rPr>
              <w:t>9. The executor sees the updated progress (UC-13).</w:t>
            </w:r>
          </w:p>
        </w:tc>
      </w:tr>
      <w:tr w14:paraId="6D3D3306">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27920EF2">
            <w:pPr>
              <w:jc w:val="right"/>
              <w:rPr>
                <w:rFonts w:asciiTheme="minorHAnsi" w:hAnsiTheme="minorHAnsi"/>
                <w:szCs w:val="22"/>
              </w:rPr>
            </w:pPr>
            <w:r>
              <w:rPr>
                <w:rFonts w:asciiTheme="minorHAnsi" w:hAnsiTheme="minorHAnsi"/>
                <w:szCs w:val="22"/>
              </w:rPr>
              <w:t>Alternative Flows:</w:t>
            </w:r>
          </w:p>
        </w:tc>
        <w:tc>
          <w:tcPr>
            <w:tcW w:w="7253" w:type="dxa"/>
            <w:gridSpan w:val="3"/>
            <w:tcBorders>
              <w:top w:val="single" w:color="000000" w:sz="6" w:space="0"/>
              <w:left w:val="single" w:color="000000" w:sz="6" w:space="0"/>
              <w:bottom w:val="single" w:color="000000" w:sz="6" w:space="0"/>
              <w:right w:val="single" w:color="000000" w:sz="12" w:space="0"/>
            </w:tcBorders>
          </w:tcPr>
          <w:p w14:paraId="49B77123">
            <w:pPr>
              <w:rPr>
                <w:rFonts w:asciiTheme="minorHAnsi" w:hAnsiTheme="minorHAnsi"/>
                <w:szCs w:val="22"/>
              </w:rPr>
            </w:pPr>
            <w:r>
              <w:rPr>
                <w:rFonts w:asciiTheme="minorHAnsi" w:hAnsiTheme="minorHAnsi"/>
                <w:szCs w:val="22"/>
              </w:rPr>
              <w:t>A1 – The beneficiary never confirms: the executor or the administrator can close the assignment after a number of days with a note (assumption).</w:t>
            </w:r>
          </w:p>
        </w:tc>
      </w:tr>
      <w:tr w14:paraId="0677ED7A">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1232EF27">
            <w:pPr>
              <w:jc w:val="right"/>
              <w:rPr>
                <w:rFonts w:asciiTheme="minorHAnsi" w:hAnsiTheme="minorHAnsi"/>
                <w:szCs w:val="22"/>
              </w:rPr>
            </w:pPr>
            <w:r>
              <w:rPr>
                <w:rFonts w:asciiTheme="minorHAnsi" w:hAnsiTheme="minorHAnsi"/>
                <w:szCs w:val="22"/>
              </w:rPr>
              <w:t>Exceptions:</w:t>
            </w:r>
          </w:p>
        </w:tc>
        <w:tc>
          <w:tcPr>
            <w:tcW w:w="7253" w:type="dxa"/>
            <w:gridSpan w:val="3"/>
            <w:tcBorders>
              <w:top w:val="single" w:color="000000" w:sz="6" w:space="0"/>
              <w:left w:val="single" w:color="000000" w:sz="6" w:space="0"/>
              <w:bottom w:val="single" w:color="000000" w:sz="6" w:space="0"/>
              <w:right w:val="single" w:color="000000" w:sz="12" w:space="0"/>
            </w:tcBorders>
          </w:tcPr>
          <w:p w14:paraId="249A5F84">
            <w:pPr>
              <w:rPr>
                <w:rFonts w:asciiTheme="minorHAnsi" w:hAnsiTheme="minorHAnsi"/>
                <w:szCs w:val="22"/>
              </w:rPr>
            </w:pPr>
            <w:r>
              <w:rPr>
                <w:rFonts w:asciiTheme="minorHAnsi" w:hAnsiTheme="minorHAnsi"/>
                <w:szCs w:val="22"/>
              </w:rPr>
              <w:t>E1 – The session has expired: the beneficiary logs in again and repeats the step.</w:t>
            </w:r>
          </w:p>
        </w:tc>
      </w:tr>
      <w:tr w14:paraId="2398FF9E">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5A7E8E7E">
            <w:pPr>
              <w:jc w:val="right"/>
              <w:rPr>
                <w:rFonts w:asciiTheme="minorHAnsi" w:hAnsiTheme="minorHAnsi"/>
                <w:szCs w:val="22"/>
              </w:rPr>
            </w:pPr>
            <w:r>
              <w:rPr>
                <w:rFonts w:asciiTheme="minorHAnsi" w:hAnsiTheme="minorHAnsi"/>
                <w:szCs w:val="22"/>
              </w:rPr>
              <w:t>Priority:</w:t>
            </w:r>
          </w:p>
        </w:tc>
        <w:tc>
          <w:tcPr>
            <w:tcW w:w="7253" w:type="dxa"/>
            <w:gridSpan w:val="3"/>
            <w:tcBorders>
              <w:top w:val="single" w:color="000000" w:sz="6" w:space="0"/>
              <w:left w:val="single" w:color="000000" w:sz="6" w:space="0"/>
              <w:bottom w:val="single" w:color="000000" w:sz="6" w:space="0"/>
              <w:right w:val="single" w:color="000000" w:sz="12" w:space="0"/>
            </w:tcBorders>
          </w:tcPr>
          <w:p w14:paraId="69A3728B">
            <w:pPr>
              <w:rPr>
                <w:rFonts w:asciiTheme="minorHAnsi" w:hAnsiTheme="minorHAnsi"/>
                <w:szCs w:val="22"/>
              </w:rPr>
            </w:pPr>
            <w:r>
              <w:rPr>
                <w:rFonts w:asciiTheme="minorHAnsi" w:hAnsiTheme="minorHAnsi"/>
                <w:szCs w:val="22"/>
              </w:rPr>
              <w:t>High (Must have)</w:t>
            </w:r>
          </w:p>
        </w:tc>
      </w:tr>
      <w:tr w14:paraId="2D55F7E5">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02D18511">
            <w:pPr>
              <w:jc w:val="right"/>
              <w:rPr>
                <w:rFonts w:asciiTheme="minorHAnsi" w:hAnsiTheme="minorHAnsi"/>
                <w:szCs w:val="22"/>
              </w:rPr>
            </w:pPr>
            <w:r>
              <w:rPr>
                <w:rFonts w:asciiTheme="minorHAnsi" w:hAnsiTheme="minorHAnsi"/>
                <w:szCs w:val="22"/>
              </w:rPr>
              <w:t>Frequency of Use:</w:t>
            </w:r>
          </w:p>
        </w:tc>
        <w:tc>
          <w:tcPr>
            <w:tcW w:w="7253" w:type="dxa"/>
            <w:gridSpan w:val="3"/>
            <w:tcBorders>
              <w:top w:val="single" w:color="000000" w:sz="6" w:space="0"/>
              <w:left w:val="single" w:color="000000" w:sz="6" w:space="0"/>
              <w:bottom w:val="single" w:color="000000" w:sz="6" w:space="0"/>
              <w:right w:val="single" w:color="000000" w:sz="12" w:space="0"/>
            </w:tcBorders>
          </w:tcPr>
          <w:p w14:paraId="77067975">
            <w:pPr>
              <w:rPr>
                <w:rFonts w:asciiTheme="minorHAnsi" w:hAnsiTheme="minorHAnsi"/>
                <w:szCs w:val="22"/>
              </w:rPr>
            </w:pPr>
            <w:r>
              <w:rPr>
                <w:rFonts w:asciiTheme="minorHAnsi" w:hAnsiTheme="minorHAnsi"/>
                <w:szCs w:val="22"/>
              </w:rPr>
              <w:t>Once per asset.</w:t>
            </w:r>
          </w:p>
        </w:tc>
      </w:tr>
      <w:tr w14:paraId="341D10D9">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6B7950BE">
            <w:pPr>
              <w:jc w:val="right"/>
              <w:rPr>
                <w:rFonts w:asciiTheme="minorHAnsi" w:hAnsiTheme="minorHAnsi"/>
                <w:szCs w:val="22"/>
              </w:rPr>
            </w:pPr>
            <w:r>
              <w:rPr>
                <w:rFonts w:asciiTheme="minorHAnsi" w:hAnsiTheme="minorHAnsi"/>
                <w:szCs w:val="22"/>
              </w:rPr>
              <w:t>Business Rules:</w:t>
            </w:r>
          </w:p>
        </w:tc>
        <w:tc>
          <w:tcPr>
            <w:tcW w:w="7253" w:type="dxa"/>
            <w:gridSpan w:val="3"/>
            <w:tcBorders>
              <w:top w:val="single" w:color="000000" w:sz="6" w:space="0"/>
              <w:left w:val="single" w:color="000000" w:sz="6" w:space="0"/>
              <w:bottom w:val="single" w:color="000000" w:sz="6" w:space="0"/>
              <w:right w:val="single" w:color="000000" w:sz="12" w:space="0"/>
            </w:tcBorders>
          </w:tcPr>
          <w:p w14:paraId="081BEC2E">
            <w:pPr>
              <w:rPr>
                <w:rFonts w:asciiTheme="minorHAnsi" w:hAnsiTheme="minorHAnsi"/>
                <w:szCs w:val="22"/>
              </w:rPr>
            </w:pPr>
            <w:r>
              <w:rPr>
                <w:rFonts w:asciiTheme="minorHAnsi" w:hAnsiTheme="minorHAnsi"/>
                <w:szCs w:val="22"/>
              </w:rPr>
              <w:t>BR-10, BR-11</w:t>
            </w:r>
          </w:p>
        </w:tc>
      </w:tr>
      <w:tr w14:paraId="4626C323">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6" w:space="0"/>
              <w:right w:val="single" w:color="000000" w:sz="6" w:space="0"/>
            </w:tcBorders>
          </w:tcPr>
          <w:p w14:paraId="78274894">
            <w:pPr>
              <w:jc w:val="right"/>
              <w:rPr>
                <w:rFonts w:asciiTheme="minorHAnsi" w:hAnsiTheme="minorHAnsi"/>
                <w:szCs w:val="22"/>
              </w:rPr>
            </w:pPr>
            <w:r>
              <w:rPr>
                <w:rFonts w:asciiTheme="minorHAnsi" w:hAnsiTheme="minorHAnsi"/>
                <w:szCs w:val="22"/>
              </w:rPr>
              <w:t>Other Information:</w:t>
            </w:r>
          </w:p>
        </w:tc>
        <w:tc>
          <w:tcPr>
            <w:tcW w:w="7253" w:type="dxa"/>
            <w:gridSpan w:val="3"/>
            <w:tcBorders>
              <w:top w:val="single" w:color="000000" w:sz="6" w:space="0"/>
              <w:left w:val="single" w:color="000000" w:sz="6" w:space="0"/>
              <w:bottom w:val="single" w:color="000000" w:sz="6" w:space="0"/>
              <w:right w:val="single" w:color="000000" w:sz="12" w:space="0"/>
            </w:tcBorders>
          </w:tcPr>
          <w:p w14:paraId="7E819739">
            <w:pPr>
              <w:rPr>
                <w:rFonts w:asciiTheme="minorHAnsi" w:hAnsiTheme="minorHAnsi"/>
                <w:szCs w:val="22"/>
              </w:rPr>
            </w:pPr>
            <w:r>
              <w:rPr>
                <w:rFonts w:asciiTheme="minorHAnsi" w:hAnsiTheme="minorHAnsi"/>
                <w:szCs w:val="22"/>
              </w:rPr>
              <w:t>The case is closed per asset, not for the whole vault at once.</w:t>
            </w:r>
          </w:p>
        </w:tc>
      </w:tr>
      <w:tr w14:paraId="0C33C952">
        <w:tblPrEx>
          <w:tblCellMar>
            <w:top w:w="0" w:type="dxa"/>
            <w:left w:w="108" w:type="dxa"/>
            <w:bottom w:w="0" w:type="dxa"/>
            <w:right w:w="108" w:type="dxa"/>
          </w:tblCellMar>
        </w:tblPrEx>
        <w:trPr>
          <w:cantSplit/>
        </w:trPr>
        <w:tc>
          <w:tcPr>
            <w:tcW w:w="2087" w:type="dxa"/>
            <w:tcBorders>
              <w:top w:val="single" w:color="000000" w:sz="6" w:space="0"/>
              <w:left w:val="single" w:color="000000" w:sz="12" w:space="0"/>
              <w:bottom w:val="single" w:color="000000" w:sz="12" w:space="0"/>
              <w:right w:val="single" w:color="000000" w:sz="6" w:space="0"/>
            </w:tcBorders>
          </w:tcPr>
          <w:p w14:paraId="034FBCD5">
            <w:pPr>
              <w:jc w:val="right"/>
              <w:rPr>
                <w:rFonts w:asciiTheme="minorHAnsi" w:hAnsiTheme="minorHAnsi"/>
                <w:szCs w:val="22"/>
              </w:rPr>
            </w:pPr>
            <w:r>
              <w:rPr>
                <w:rFonts w:asciiTheme="minorHAnsi" w:hAnsiTheme="minorHAnsi"/>
                <w:szCs w:val="22"/>
              </w:rPr>
              <w:t>Assumptions:</w:t>
            </w:r>
          </w:p>
        </w:tc>
        <w:tc>
          <w:tcPr>
            <w:tcW w:w="7253" w:type="dxa"/>
            <w:gridSpan w:val="3"/>
            <w:tcBorders>
              <w:top w:val="single" w:color="000000" w:sz="6" w:space="0"/>
              <w:left w:val="single" w:color="000000" w:sz="6" w:space="0"/>
              <w:bottom w:val="single" w:color="000000" w:sz="12" w:space="0"/>
              <w:right w:val="single" w:color="000000" w:sz="12" w:space="0"/>
            </w:tcBorders>
          </w:tcPr>
          <w:p w14:paraId="70DABE5D">
            <w:pPr>
              <w:rPr>
                <w:rFonts w:asciiTheme="minorHAnsi" w:hAnsiTheme="minorHAnsi"/>
                <w:szCs w:val="22"/>
              </w:rPr>
            </w:pPr>
            <w:r>
              <w:rPr>
                <w:rFonts w:asciiTheme="minorHAnsi" w:hAnsiTheme="minorHAnsi"/>
                <w:szCs w:val="22"/>
              </w:rPr>
              <w:t>The timeout for a beneficiary who never confirms is not defined in the specification.</w:t>
            </w:r>
          </w:p>
        </w:tc>
      </w:tr>
    </w:tbl>
    <w:p w14:paraId="5185EA9C"/>
    <w:p w14:paraId="6D87FC80">
      <w:pPr>
        <w:pStyle w:val="6"/>
        <w:keepNext/>
      </w:pPr>
      <w:r>
        <w:t>c. Business Rules</w:t>
      </w:r>
    </w:p>
    <w:p w14:paraId="179DF6AA">
      <w:pPr>
        <w:keepNext/>
        <w:jc w:val="both"/>
      </w:pPr>
      <w:r>
        <w:t>Business rules that apply to the use cases of LegacyVault:</w:t>
      </w:r>
    </w:p>
    <w:tbl>
      <w:tblPr>
        <w:tblStyle w:val="1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2304"/>
        <w:gridCol w:w="5616"/>
      </w:tblGrid>
      <w:tr w14:paraId="1C20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80" w:type="dxa"/>
            <w:tcBorders>
              <w:top w:val="single" w:color="000000" w:sz="12" w:space="0"/>
              <w:left w:val="single" w:color="000000" w:sz="12" w:space="0"/>
              <w:bottom w:val="single" w:color="000000" w:sz="8" w:space="0"/>
              <w:right w:val="single" w:color="000000" w:sz="8" w:space="0"/>
            </w:tcBorders>
          </w:tcPr>
          <w:p w14:paraId="6D981F9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ID</w:t>
            </w:r>
          </w:p>
        </w:tc>
        <w:tc>
          <w:tcPr>
            <w:tcW w:w="2304" w:type="dxa"/>
            <w:tcBorders>
              <w:top w:val="single" w:color="000000" w:sz="12" w:space="0"/>
              <w:left w:val="single" w:color="000000" w:sz="8" w:space="0"/>
              <w:bottom w:val="single" w:color="000000" w:sz="8" w:space="0"/>
              <w:right w:val="single" w:color="000000" w:sz="8" w:space="0"/>
            </w:tcBorders>
          </w:tcPr>
          <w:p w14:paraId="1094E74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w:t>
            </w:r>
          </w:p>
        </w:tc>
        <w:tc>
          <w:tcPr>
            <w:tcW w:w="5616" w:type="dxa"/>
            <w:tcBorders>
              <w:top w:val="single" w:color="000000" w:sz="12" w:space="0"/>
              <w:left w:val="single" w:color="000000" w:sz="8" w:space="0"/>
              <w:bottom w:val="single" w:color="000000" w:sz="8" w:space="0"/>
              <w:right w:val="single" w:color="000000" w:sz="12" w:space="0"/>
            </w:tcBorders>
          </w:tcPr>
          <w:p w14:paraId="0DB7194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 Description</w:t>
            </w:r>
          </w:p>
        </w:tc>
      </w:tr>
      <w:tr w14:paraId="573A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5E188FCA">
            <w:pPr>
              <w:shd w:val="clear" w:color="auto" w:fill="FFFFFF"/>
              <w:rPr>
                <w:rFonts w:asciiTheme="minorHAnsi" w:hAnsiTheme="minorHAnsi" w:cstheme="minorHAnsi"/>
                <w:color w:val="444444"/>
                <w:szCs w:val="22"/>
              </w:rPr>
            </w:pPr>
            <w:r>
              <w:rPr>
                <w:rFonts w:asciiTheme="minorHAnsi" w:hAnsiTheme="minorHAnsi" w:cstheme="minorHAnsi"/>
                <w:szCs w:val="22"/>
              </w:rPr>
              <w:t>BR-01</w:t>
            </w:r>
          </w:p>
        </w:tc>
        <w:tc>
          <w:tcPr>
            <w:tcW w:w="2304" w:type="dxa"/>
            <w:tcBorders>
              <w:top w:val="single" w:color="000000" w:sz="8" w:space="0"/>
              <w:left w:val="single" w:color="000000" w:sz="8" w:space="0"/>
              <w:bottom w:val="single" w:color="000000" w:sz="12" w:space="0"/>
              <w:right w:val="single" w:color="000000" w:sz="8" w:space="0"/>
            </w:tcBorders>
          </w:tcPr>
          <w:p w14:paraId="1B8EDF06">
            <w:pPr>
              <w:shd w:val="clear" w:color="auto" w:fill="FFFFFF"/>
              <w:rPr>
                <w:rFonts w:asciiTheme="minorHAnsi" w:hAnsiTheme="minorHAnsi" w:cstheme="minorHAnsi"/>
                <w:color w:val="444444"/>
                <w:szCs w:val="22"/>
              </w:rPr>
            </w:pPr>
            <w:r>
              <w:rPr>
                <w:rFonts w:asciiTheme="minorHAnsi" w:hAnsiTheme="minorHAnsi" w:cstheme="minorHAnsi"/>
                <w:szCs w:val="22"/>
              </w:rPr>
              <w:t>One DMS per vault</w:t>
            </w:r>
          </w:p>
        </w:tc>
        <w:tc>
          <w:tcPr>
            <w:tcW w:w="5616" w:type="dxa"/>
            <w:tcBorders>
              <w:top w:val="single" w:color="000000" w:sz="8" w:space="0"/>
              <w:left w:val="single" w:color="000000" w:sz="8" w:space="0"/>
              <w:bottom w:val="single" w:color="000000" w:sz="12" w:space="0"/>
              <w:right w:val="single" w:color="000000" w:sz="12" w:space="0"/>
            </w:tcBorders>
          </w:tcPr>
          <w:p w14:paraId="18B8826E">
            <w:pPr>
              <w:shd w:val="clear" w:color="auto" w:fill="FFFFFF"/>
              <w:rPr>
                <w:rFonts w:asciiTheme="minorHAnsi" w:hAnsiTheme="minorHAnsi" w:cstheme="minorHAnsi"/>
                <w:color w:val="444444"/>
                <w:szCs w:val="22"/>
              </w:rPr>
            </w:pPr>
            <w:r>
              <w:rPr>
                <w:rFonts w:asciiTheme="minorHAnsi" w:hAnsiTheme="minorHAnsi" w:cstheme="minorHAnsi"/>
                <w:szCs w:val="22"/>
              </w:rPr>
              <w:t>Each vault has exactly one Dead Man's Switch. The administrator sets the default rules and the owner configures them for his or her vault.</w:t>
            </w:r>
          </w:p>
        </w:tc>
      </w:tr>
      <w:tr w14:paraId="64DE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4AD76173">
            <w:pPr>
              <w:shd w:val="clear" w:color="auto" w:fill="FFFFFF"/>
              <w:rPr>
                <w:rFonts w:asciiTheme="minorHAnsi" w:hAnsiTheme="minorHAnsi" w:cstheme="minorHAnsi"/>
                <w:color w:val="444444"/>
                <w:szCs w:val="22"/>
              </w:rPr>
            </w:pPr>
            <w:r>
              <w:rPr>
                <w:rFonts w:asciiTheme="minorHAnsi" w:hAnsiTheme="minorHAnsi" w:cstheme="minorHAnsi"/>
                <w:szCs w:val="22"/>
              </w:rPr>
              <w:t>BR-02</w:t>
            </w:r>
          </w:p>
        </w:tc>
        <w:tc>
          <w:tcPr>
            <w:tcW w:w="2304" w:type="dxa"/>
            <w:tcBorders>
              <w:top w:val="single" w:color="000000" w:sz="8" w:space="0"/>
              <w:left w:val="single" w:color="000000" w:sz="8" w:space="0"/>
              <w:bottom w:val="single" w:color="000000" w:sz="12" w:space="0"/>
              <w:right w:val="single" w:color="000000" w:sz="8" w:space="0"/>
            </w:tcBorders>
          </w:tcPr>
          <w:p w14:paraId="1495BAAF">
            <w:pPr>
              <w:shd w:val="clear" w:color="auto" w:fill="FFFFFF"/>
              <w:rPr>
                <w:rFonts w:asciiTheme="minorHAnsi" w:hAnsiTheme="minorHAnsi" w:cstheme="minorHAnsi"/>
                <w:color w:val="444444"/>
                <w:szCs w:val="22"/>
              </w:rPr>
            </w:pPr>
            <w:r>
              <w:rPr>
                <w:rFonts w:asciiTheme="minorHAnsi" w:hAnsiTheme="minorHAnsi" w:cstheme="minorHAnsi"/>
                <w:szCs w:val="22"/>
              </w:rPr>
              <w:t>Owner response resets the DMS</w:t>
            </w:r>
          </w:p>
        </w:tc>
        <w:tc>
          <w:tcPr>
            <w:tcW w:w="5616" w:type="dxa"/>
            <w:tcBorders>
              <w:top w:val="single" w:color="000000" w:sz="8" w:space="0"/>
              <w:left w:val="single" w:color="000000" w:sz="8" w:space="0"/>
              <w:bottom w:val="single" w:color="000000" w:sz="12" w:space="0"/>
              <w:right w:val="single" w:color="000000" w:sz="12" w:space="0"/>
            </w:tcBorders>
          </w:tcPr>
          <w:p w14:paraId="11472ECD">
            <w:pPr>
              <w:shd w:val="clear" w:color="auto" w:fill="FFFFFF"/>
              <w:rPr>
                <w:rFonts w:asciiTheme="minorHAnsi" w:hAnsiTheme="minorHAnsi" w:cstheme="minorHAnsi"/>
                <w:color w:val="444444"/>
                <w:szCs w:val="22"/>
              </w:rPr>
            </w:pPr>
            <w:r>
              <w:rPr>
                <w:rFonts w:asciiTheme="minorHAnsi" w:hAnsiTheme="minorHAnsi" w:cstheme="minorHAnsi"/>
                <w:szCs w:val="22"/>
              </w:rPr>
              <w:t>If the owner responds to the check-in, even while the DMS is Waiting, the DMS returns to Active and the next cycle is scheduled.</w:t>
            </w:r>
          </w:p>
        </w:tc>
      </w:tr>
      <w:tr w14:paraId="4C8B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40CC8378">
            <w:pPr>
              <w:shd w:val="clear" w:color="auto" w:fill="FFFFFF"/>
              <w:rPr>
                <w:rFonts w:asciiTheme="minorHAnsi" w:hAnsiTheme="minorHAnsi" w:cstheme="minorHAnsi"/>
                <w:color w:val="444444"/>
                <w:szCs w:val="22"/>
              </w:rPr>
            </w:pPr>
            <w:r>
              <w:rPr>
                <w:rFonts w:asciiTheme="minorHAnsi" w:hAnsiTheme="minorHAnsi" w:cstheme="minorHAnsi"/>
                <w:szCs w:val="22"/>
              </w:rPr>
              <w:t>BR-03</w:t>
            </w:r>
          </w:p>
        </w:tc>
        <w:tc>
          <w:tcPr>
            <w:tcW w:w="2304" w:type="dxa"/>
            <w:tcBorders>
              <w:top w:val="single" w:color="000000" w:sz="8" w:space="0"/>
              <w:left w:val="single" w:color="000000" w:sz="8" w:space="0"/>
              <w:bottom w:val="single" w:color="000000" w:sz="12" w:space="0"/>
              <w:right w:val="single" w:color="000000" w:sz="8" w:space="0"/>
            </w:tcBorders>
          </w:tcPr>
          <w:p w14:paraId="76A39AA3">
            <w:pPr>
              <w:shd w:val="clear" w:color="auto" w:fill="FFFFFF"/>
              <w:rPr>
                <w:rFonts w:asciiTheme="minorHAnsi" w:hAnsiTheme="minorHAnsi" w:cstheme="minorHAnsi"/>
                <w:color w:val="444444"/>
                <w:szCs w:val="22"/>
              </w:rPr>
            </w:pPr>
            <w:r>
              <w:rPr>
                <w:rFonts w:asciiTheme="minorHAnsi" w:hAnsiTheme="minorHAnsi" w:cstheme="minorHAnsi"/>
                <w:szCs w:val="22"/>
              </w:rPr>
              <w:t>Waiting period expiry</w:t>
            </w:r>
          </w:p>
        </w:tc>
        <w:tc>
          <w:tcPr>
            <w:tcW w:w="5616" w:type="dxa"/>
            <w:tcBorders>
              <w:top w:val="single" w:color="000000" w:sz="8" w:space="0"/>
              <w:left w:val="single" w:color="000000" w:sz="8" w:space="0"/>
              <w:bottom w:val="single" w:color="000000" w:sz="12" w:space="0"/>
              <w:right w:val="single" w:color="000000" w:sz="12" w:space="0"/>
            </w:tcBorders>
          </w:tcPr>
          <w:p w14:paraId="7E54E867">
            <w:pPr>
              <w:shd w:val="clear" w:color="auto" w:fill="FFFFFF"/>
              <w:rPr>
                <w:rFonts w:asciiTheme="minorHAnsi" w:hAnsiTheme="minorHAnsi" w:cstheme="minorHAnsi"/>
                <w:color w:val="444444"/>
                <w:szCs w:val="22"/>
              </w:rPr>
            </w:pPr>
            <w:r>
              <w:rPr>
                <w:rFonts w:asciiTheme="minorHAnsi" w:hAnsiTheme="minorHAnsi" w:cstheme="minorHAnsi"/>
                <w:szCs w:val="22"/>
              </w:rPr>
              <w:t>If the owner does not respond before the waiting period expires, the DMS becomes Triggered.</w:t>
            </w:r>
          </w:p>
        </w:tc>
      </w:tr>
      <w:tr w14:paraId="7A00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6191A8E5">
            <w:pPr>
              <w:shd w:val="clear" w:color="auto" w:fill="FFFFFF"/>
              <w:rPr>
                <w:rFonts w:asciiTheme="minorHAnsi" w:hAnsiTheme="minorHAnsi" w:cstheme="minorHAnsi"/>
                <w:color w:val="444444"/>
                <w:szCs w:val="22"/>
              </w:rPr>
            </w:pPr>
            <w:r>
              <w:rPr>
                <w:rFonts w:asciiTheme="minorHAnsi" w:hAnsiTheme="minorHAnsi" w:cstheme="minorHAnsi"/>
                <w:szCs w:val="22"/>
              </w:rPr>
              <w:t>BR-04</w:t>
            </w:r>
          </w:p>
        </w:tc>
        <w:tc>
          <w:tcPr>
            <w:tcW w:w="2304" w:type="dxa"/>
            <w:tcBorders>
              <w:top w:val="single" w:color="000000" w:sz="8" w:space="0"/>
              <w:left w:val="single" w:color="000000" w:sz="8" w:space="0"/>
              <w:bottom w:val="single" w:color="000000" w:sz="12" w:space="0"/>
              <w:right w:val="single" w:color="000000" w:sz="8" w:space="0"/>
            </w:tcBorders>
          </w:tcPr>
          <w:p w14:paraId="64D81C4A">
            <w:pPr>
              <w:shd w:val="clear" w:color="auto" w:fill="FFFFFF"/>
              <w:rPr>
                <w:rFonts w:asciiTheme="minorHAnsi" w:hAnsiTheme="minorHAnsi" w:cstheme="minorHAnsi"/>
                <w:color w:val="444444"/>
                <w:szCs w:val="22"/>
              </w:rPr>
            </w:pPr>
            <w:r>
              <w:rPr>
                <w:rFonts w:asciiTheme="minorHAnsi" w:hAnsiTheme="minorHAnsi" w:cstheme="minorHAnsi"/>
                <w:szCs w:val="22"/>
              </w:rPr>
              <w:t>One active executor</w:t>
            </w:r>
          </w:p>
        </w:tc>
        <w:tc>
          <w:tcPr>
            <w:tcW w:w="5616" w:type="dxa"/>
            <w:tcBorders>
              <w:top w:val="single" w:color="000000" w:sz="8" w:space="0"/>
              <w:left w:val="single" w:color="000000" w:sz="8" w:space="0"/>
              <w:bottom w:val="single" w:color="000000" w:sz="12" w:space="0"/>
              <w:right w:val="single" w:color="000000" w:sz="12" w:space="0"/>
            </w:tcBorders>
          </w:tcPr>
          <w:p w14:paraId="6E1B13C0">
            <w:pPr>
              <w:shd w:val="clear" w:color="auto" w:fill="FFFFFF"/>
              <w:rPr>
                <w:rFonts w:asciiTheme="minorHAnsi" w:hAnsiTheme="minorHAnsi" w:cstheme="minorHAnsi"/>
                <w:color w:val="444444"/>
                <w:szCs w:val="22"/>
              </w:rPr>
            </w:pPr>
            <w:r>
              <w:rPr>
                <w:rFonts w:asciiTheme="minorHAnsi" w:hAnsiTheme="minorHAnsi" w:cstheme="minorHAnsi"/>
                <w:szCs w:val="22"/>
              </w:rPr>
              <w:t>Each vault has at most one active executor. The owner can update or revoke the appointment while it is active.</w:t>
            </w:r>
          </w:p>
        </w:tc>
      </w:tr>
      <w:tr w14:paraId="7DDF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3403004D">
            <w:pPr>
              <w:shd w:val="clear" w:color="auto" w:fill="FFFFFF"/>
              <w:rPr>
                <w:rFonts w:asciiTheme="minorHAnsi" w:hAnsiTheme="minorHAnsi" w:cstheme="minorHAnsi"/>
                <w:color w:val="444444"/>
                <w:szCs w:val="22"/>
              </w:rPr>
            </w:pPr>
            <w:r>
              <w:rPr>
                <w:rFonts w:asciiTheme="minorHAnsi" w:hAnsiTheme="minorHAnsi" w:cstheme="minorHAnsi"/>
                <w:szCs w:val="22"/>
              </w:rPr>
              <w:t>BR-05</w:t>
            </w:r>
          </w:p>
        </w:tc>
        <w:tc>
          <w:tcPr>
            <w:tcW w:w="2304" w:type="dxa"/>
            <w:tcBorders>
              <w:top w:val="single" w:color="000000" w:sz="8" w:space="0"/>
              <w:left w:val="single" w:color="000000" w:sz="8" w:space="0"/>
              <w:bottom w:val="single" w:color="000000" w:sz="12" w:space="0"/>
              <w:right w:val="single" w:color="000000" w:sz="8" w:space="0"/>
            </w:tcBorders>
          </w:tcPr>
          <w:p w14:paraId="43299B34">
            <w:pPr>
              <w:shd w:val="clear" w:color="auto" w:fill="FFFFFF"/>
              <w:rPr>
                <w:rFonts w:asciiTheme="minorHAnsi" w:hAnsiTheme="minorHAnsi" w:cstheme="minorHAnsi"/>
                <w:color w:val="444444"/>
                <w:szCs w:val="22"/>
              </w:rPr>
            </w:pPr>
            <w:r>
              <w:rPr>
                <w:rFonts w:asciiTheme="minorHAnsi" w:hAnsiTheme="minorHAnsi" w:cstheme="minorHAnsi"/>
                <w:szCs w:val="22"/>
              </w:rPr>
              <w:t>One beneficiary per asset</w:t>
            </w:r>
          </w:p>
        </w:tc>
        <w:tc>
          <w:tcPr>
            <w:tcW w:w="5616" w:type="dxa"/>
            <w:tcBorders>
              <w:top w:val="single" w:color="000000" w:sz="8" w:space="0"/>
              <w:left w:val="single" w:color="000000" w:sz="8" w:space="0"/>
              <w:bottom w:val="single" w:color="000000" w:sz="12" w:space="0"/>
              <w:right w:val="single" w:color="000000" w:sz="12" w:space="0"/>
            </w:tcBorders>
          </w:tcPr>
          <w:p w14:paraId="789F5BB6">
            <w:pPr>
              <w:shd w:val="clear" w:color="auto" w:fill="FFFFFF"/>
              <w:rPr>
                <w:rFonts w:asciiTheme="minorHAnsi" w:hAnsiTheme="minorHAnsi" w:cstheme="minorHAnsi"/>
                <w:color w:val="444444"/>
                <w:szCs w:val="22"/>
              </w:rPr>
            </w:pPr>
            <w:r>
              <w:rPr>
                <w:rFonts w:asciiTheme="minorHAnsi" w:hAnsiTheme="minorHAnsi" w:cstheme="minorHAnsi"/>
                <w:szCs w:val="22"/>
              </w:rPr>
              <w:t>Each asset has exactly one beneficiary, assigned directly or through an asset group.</w:t>
            </w:r>
          </w:p>
        </w:tc>
      </w:tr>
      <w:tr w14:paraId="4819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0BDD221C">
            <w:pPr>
              <w:shd w:val="clear" w:color="auto" w:fill="FFFFFF"/>
              <w:rPr>
                <w:rFonts w:asciiTheme="minorHAnsi" w:hAnsiTheme="minorHAnsi" w:cstheme="minorHAnsi"/>
                <w:color w:val="444444"/>
                <w:szCs w:val="22"/>
              </w:rPr>
            </w:pPr>
            <w:r>
              <w:rPr>
                <w:rFonts w:asciiTheme="minorHAnsi" w:hAnsiTheme="minorHAnsi" w:cstheme="minorHAnsi"/>
                <w:szCs w:val="22"/>
              </w:rPr>
              <w:t>BR-06</w:t>
            </w:r>
          </w:p>
        </w:tc>
        <w:tc>
          <w:tcPr>
            <w:tcW w:w="2304" w:type="dxa"/>
            <w:tcBorders>
              <w:top w:val="single" w:color="000000" w:sz="8" w:space="0"/>
              <w:left w:val="single" w:color="000000" w:sz="8" w:space="0"/>
              <w:bottom w:val="single" w:color="000000" w:sz="12" w:space="0"/>
              <w:right w:val="single" w:color="000000" w:sz="8" w:space="0"/>
            </w:tcBorders>
          </w:tcPr>
          <w:p w14:paraId="3B742FB6">
            <w:pPr>
              <w:shd w:val="clear" w:color="auto" w:fill="FFFFFF"/>
              <w:rPr>
                <w:rFonts w:asciiTheme="minorHAnsi" w:hAnsiTheme="minorHAnsi" w:cstheme="minorHAnsi"/>
                <w:color w:val="444444"/>
                <w:szCs w:val="22"/>
              </w:rPr>
            </w:pPr>
            <w:r>
              <w:rPr>
                <w:rFonts w:asciiTheme="minorHAnsi" w:hAnsiTheme="minorHAnsi" w:cstheme="minorHAnsi"/>
                <w:szCs w:val="22"/>
              </w:rPr>
              <w:t>Executor sees metadata only</w:t>
            </w:r>
          </w:p>
        </w:tc>
        <w:tc>
          <w:tcPr>
            <w:tcW w:w="5616" w:type="dxa"/>
            <w:tcBorders>
              <w:top w:val="single" w:color="000000" w:sz="8" w:space="0"/>
              <w:left w:val="single" w:color="000000" w:sz="8" w:space="0"/>
              <w:bottom w:val="single" w:color="000000" w:sz="12" w:space="0"/>
              <w:right w:val="single" w:color="000000" w:sz="12" w:space="0"/>
            </w:tcBorders>
          </w:tcPr>
          <w:p w14:paraId="10760DC4">
            <w:pPr>
              <w:shd w:val="clear" w:color="auto" w:fill="FFFFFF"/>
              <w:rPr>
                <w:rFonts w:asciiTheme="minorHAnsi" w:hAnsiTheme="minorHAnsi" w:cstheme="minorHAnsi"/>
                <w:color w:val="444444"/>
                <w:szCs w:val="22"/>
              </w:rPr>
            </w:pPr>
            <w:r>
              <w:rPr>
                <w:rFonts w:asciiTheme="minorHAnsi" w:hAnsiTheme="minorHAnsi" w:cstheme="minorHAnsi"/>
                <w:szCs w:val="22"/>
              </w:rPr>
              <w:t>Before the unlock, the executor only sees asset metadata and the handover instructions, never the content.</w:t>
            </w:r>
          </w:p>
        </w:tc>
      </w:tr>
      <w:tr w14:paraId="592C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2552B1F2">
            <w:pPr>
              <w:shd w:val="clear" w:color="auto" w:fill="FFFFFF"/>
              <w:rPr>
                <w:rFonts w:asciiTheme="minorHAnsi" w:hAnsiTheme="minorHAnsi" w:cstheme="minorHAnsi"/>
                <w:color w:val="444444"/>
                <w:szCs w:val="22"/>
              </w:rPr>
            </w:pPr>
            <w:r>
              <w:rPr>
                <w:rFonts w:asciiTheme="minorHAnsi" w:hAnsiTheme="minorHAnsi" w:cstheme="minorHAnsi"/>
                <w:szCs w:val="22"/>
              </w:rPr>
              <w:t>BR-07</w:t>
            </w:r>
          </w:p>
        </w:tc>
        <w:tc>
          <w:tcPr>
            <w:tcW w:w="2304" w:type="dxa"/>
            <w:tcBorders>
              <w:top w:val="single" w:color="000000" w:sz="8" w:space="0"/>
              <w:left w:val="single" w:color="000000" w:sz="8" w:space="0"/>
              <w:bottom w:val="single" w:color="000000" w:sz="12" w:space="0"/>
              <w:right w:val="single" w:color="000000" w:sz="8" w:space="0"/>
            </w:tcBorders>
          </w:tcPr>
          <w:p w14:paraId="47358816">
            <w:pPr>
              <w:shd w:val="clear" w:color="auto" w:fill="FFFFFF"/>
              <w:rPr>
                <w:rFonts w:asciiTheme="minorHAnsi" w:hAnsiTheme="minorHAnsi" w:cstheme="minorHAnsi"/>
                <w:color w:val="444444"/>
                <w:szCs w:val="22"/>
              </w:rPr>
            </w:pPr>
            <w:r>
              <w:rPr>
                <w:rFonts w:asciiTheme="minorHAnsi" w:hAnsiTheme="minorHAnsi" w:cstheme="minorHAnsi"/>
                <w:szCs w:val="22"/>
              </w:rPr>
              <w:t>Approved request required</w:t>
            </w:r>
          </w:p>
        </w:tc>
        <w:tc>
          <w:tcPr>
            <w:tcW w:w="5616" w:type="dxa"/>
            <w:tcBorders>
              <w:top w:val="single" w:color="000000" w:sz="8" w:space="0"/>
              <w:left w:val="single" w:color="000000" w:sz="8" w:space="0"/>
              <w:bottom w:val="single" w:color="000000" w:sz="12" w:space="0"/>
              <w:right w:val="single" w:color="000000" w:sz="12" w:space="0"/>
            </w:tcBorders>
          </w:tcPr>
          <w:p w14:paraId="37932F42">
            <w:pPr>
              <w:shd w:val="clear" w:color="auto" w:fill="FFFFFF"/>
              <w:rPr>
                <w:rFonts w:asciiTheme="minorHAnsi" w:hAnsiTheme="minorHAnsi" w:cstheme="minorHAnsi"/>
                <w:color w:val="444444"/>
                <w:szCs w:val="22"/>
              </w:rPr>
            </w:pPr>
            <w:r>
              <w:rPr>
                <w:rFonts w:asciiTheme="minorHAnsi" w:hAnsiTheme="minorHAnsi" w:cstheme="minorHAnsi"/>
                <w:szCs w:val="22"/>
              </w:rPr>
              <w:t>Only a verification request in the Approved state, with the verifier's electronic signature, can unlock the vault.</w:t>
            </w:r>
          </w:p>
        </w:tc>
      </w:tr>
      <w:tr w14:paraId="65CE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27D90E5C">
            <w:pPr>
              <w:shd w:val="clear" w:color="auto" w:fill="FFFFFF"/>
              <w:rPr>
                <w:rFonts w:asciiTheme="minorHAnsi" w:hAnsiTheme="minorHAnsi" w:cstheme="minorHAnsi"/>
                <w:color w:val="444444"/>
                <w:szCs w:val="22"/>
              </w:rPr>
            </w:pPr>
            <w:r>
              <w:rPr>
                <w:rFonts w:asciiTheme="minorHAnsi" w:hAnsiTheme="minorHAnsi" w:cstheme="minorHAnsi"/>
                <w:szCs w:val="22"/>
              </w:rPr>
              <w:t>BR-08</w:t>
            </w:r>
          </w:p>
        </w:tc>
        <w:tc>
          <w:tcPr>
            <w:tcW w:w="2304" w:type="dxa"/>
            <w:tcBorders>
              <w:top w:val="single" w:color="000000" w:sz="8" w:space="0"/>
              <w:left w:val="single" w:color="000000" w:sz="8" w:space="0"/>
              <w:bottom w:val="single" w:color="000000" w:sz="12" w:space="0"/>
              <w:right w:val="single" w:color="000000" w:sz="8" w:space="0"/>
            </w:tcBorders>
          </w:tcPr>
          <w:p w14:paraId="4037D74A">
            <w:pPr>
              <w:shd w:val="clear" w:color="auto" w:fill="FFFFFF"/>
              <w:rPr>
                <w:rFonts w:asciiTheme="minorHAnsi" w:hAnsiTheme="minorHAnsi" w:cstheme="minorHAnsi"/>
                <w:color w:val="444444"/>
                <w:szCs w:val="22"/>
              </w:rPr>
            </w:pPr>
            <w:r>
              <w:rPr>
                <w:rFonts w:asciiTheme="minorHAnsi" w:hAnsiTheme="minorHAnsi" w:cstheme="minorHAnsi"/>
                <w:szCs w:val="22"/>
              </w:rPr>
              <w:t>Rejection needs a reason</w:t>
            </w:r>
          </w:p>
        </w:tc>
        <w:tc>
          <w:tcPr>
            <w:tcW w:w="5616" w:type="dxa"/>
            <w:tcBorders>
              <w:top w:val="single" w:color="000000" w:sz="8" w:space="0"/>
              <w:left w:val="single" w:color="000000" w:sz="8" w:space="0"/>
              <w:bottom w:val="single" w:color="000000" w:sz="12" w:space="0"/>
              <w:right w:val="single" w:color="000000" w:sz="12" w:space="0"/>
            </w:tcBorders>
          </w:tcPr>
          <w:p w14:paraId="63D452F9">
            <w:pPr>
              <w:shd w:val="clear" w:color="auto" w:fill="FFFFFF"/>
              <w:rPr>
                <w:rFonts w:asciiTheme="minorHAnsi" w:hAnsiTheme="minorHAnsi" w:cstheme="minorHAnsi"/>
                <w:color w:val="444444"/>
                <w:szCs w:val="22"/>
              </w:rPr>
            </w:pPr>
            <w:r>
              <w:rPr>
                <w:rFonts w:asciiTheme="minorHAnsi" w:hAnsiTheme="minorHAnsi" w:cstheme="minorHAnsi"/>
                <w:szCs w:val="22"/>
              </w:rPr>
              <w:t>A rejection must contain a reason. The executor adds documents through the integrated channel and resubmits.</w:t>
            </w:r>
          </w:p>
        </w:tc>
      </w:tr>
      <w:tr w14:paraId="33C2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55825296">
            <w:pPr>
              <w:shd w:val="clear" w:color="auto" w:fill="FFFFFF"/>
              <w:rPr>
                <w:rFonts w:asciiTheme="minorHAnsi" w:hAnsiTheme="minorHAnsi" w:cstheme="minorHAnsi"/>
                <w:color w:val="444444"/>
                <w:szCs w:val="22"/>
              </w:rPr>
            </w:pPr>
            <w:r>
              <w:rPr>
                <w:rFonts w:asciiTheme="minorHAnsi" w:hAnsiTheme="minorHAnsi" w:cstheme="minorHAnsi"/>
                <w:szCs w:val="22"/>
              </w:rPr>
              <w:t>BR-09</w:t>
            </w:r>
          </w:p>
        </w:tc>
        <w:tc>
          <w:tcPr>
            <w:tcW w:w="2304" w:type="dxa"/>
            <w:tcBorders>
              <w:top w:val="single" w:color="000000" w:sz="8" w:space="0"/>
              <w:left w:val="single" w:color="000000" w:sz="8" w:space="0"/>
              <w:bottom w:val="single" w:color="000000" w:sz="12" w:space="0"/>
              <w:right w:val="single" w:color="000000" w:sz="8" w:space="0"/>
            </w:tcBorders>
          </w:tcPr>
          <w:p w14:paraId="06B0EF90">
            <w:pPr>
              <w:shd w:val="clear" w:color="auto" w:fill="FFFFFF"/>
              <w:rPr>
                <w:rFonts w:asciiTheme="minorHAnsi" w:hAnsiTheme="minorHAnsi" w:cstheme="minorHAnsi"/>
                <w:color w:val="444444"/>
                <w:szCs w:val="22"/>
              </w:rPr>
            </w:pPr>
            <w:r>
              <w:rPr>
                <w:rFonts w:asciiTheme="minorHAnsi" w:hAnsiTheme="minorHAnsi" w:cstheme="minorHAnsi"/>
                <w:szCs w:val="22"/>
              </w:rPr>
              <w:t>Beneficiary access</w:t>
            </w:r>
          </w:p>
        </w:tc>
        <w:tc>
          <w:tcPr>
            <w:tcW w:w="5616" w:type="dxa"/>
            <w:tcBorders>
              <w:top w:val="single" w:color="000000" w:sz="8" w:space="0"/>
              <w:left w:val="single" w:color="000000" w:sz="8" w:space="0"/>
              <w:bottom w:val="single" w:color="000000" w:sz="12" w:space="0"/>
              <w:right w:val="single" w:color="000000" w:sz="12" w:space="0"/>
            </w:tcBorders>
          </w:tcPr>
          <w:p w14:paraId="3B091963">
            <w:pPr>
              <w:shd w:val="clear" w:color="auto" w:fill="FFFFFF"/>
              <w:rPr>
                <w:rFonts w:asciiTheme="minorHAnsi" w:hAnsiTheme="minorHAnsi" w:cstheme="minorHAnsi"/>
                <w:color w:val="444444"/>
                <w:szCs w:val="22"/>
              </w:rPr>
            </w:pPr>
            <w:r>
              <w:rPr>
                <w:rFonts w:asciiTheme="minorHAnsi" w:hAnsiTheme="minorHAnsi" w:cstheme="minorHAnsi"/>
                <w:szCs w:val="22"/>
              </w:rPr>
              <w:t>A beneficiary can only see and download his or her own assets, after OTP / eKYC verification.</w:t>
            </w:r>
          </w:p>
        </w:tc>
      </w:tr>
      <w:tr w14:paraId="3AA3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7B704002">
            <w:pPr>
              <w:shd w:val="clear" w:color="auto" w:fill="FFFFFF"/>
              <w:rPr>
                <w:rFonts w:asciiTheme="minorHAnsi" w:hAnsiTheme="minorHAnsi" w:cstheme="minorHAnsi"/>
                <w:color w:val="444444"/>
                <w:szCs w:val="22"/>
              </w:rPr>
            </w:pPr>
            <w:r>
              <w:rPr>
                <w:rFonts w:asciiTheme="minorHAnsi" w:hAnsiTheme="minorHAnsi" w:cstheme="minorHAnsi"/>
                <w:szCs w:val="22"/>
              </w:rPr>
              <w:t>BR-10</w:t>
            </w:r>
          </w:p>
        </w:tc>
        <w:tc>
          <w:tcPr>
            <w:tcW w:w="2304" w:type="dxa"/>
            <w:tcBorders>
              <w:top w:val="single" w:color="000000" w:sz="8" w:space="0"/>
              <w:left w:val="single" w:color="000000" w:sz="8" w:space="0"/>
              <w:bottom w:val="single" w:color="000000" w:sz="12" w:space="0"/>
              <w:right w:val="single" w:color="000000" w:sz="8" w:space="0"/>
            </w:tcBorders>
          </w:tcPr>
          <w:p w14:paraId="312E8C65">
            <w:pPr>
              <w:shd w:val="clear" w:color="auto" w:fill="FFFFFF"/>
              <w:rPr>
                <w:rFonts w:asciiTheme="minorHAnsi" w:hAnsiTheme="minorHAnsi" w:cstheme="minorHAnsi"/>
                <w:color w:val="444444"/>
                <w:szCs w:val="22"/>
              </w:rPr>
            </w:pPr>
            <w:r>
              <w:rPr>
                <w:rFonts w:asciiTheme="minorHAnsi" w:hAnsiTheme="minorHAnsi" w:cstheme="minorHAnsi"/>
                <w:szCs w:val="22"/>
              </w:rPr>
              <w:t>Per-asset closing</w:t>
            </w:r>
          </w:p>
        </w:tc>
        <w:tc>
          <w:tcPr>
            <w:tcW w:w="5616" w:type="dxa"/>
            <w:tcBorders>
              <w:top w:val="single" w:color="000000" w:sz="8" w:space="0"/>
              <w:left w:val="single" w:color="000000" w:sz="8" w:space="0"/>
              <w:bottom w:val="single" w:color="000000" w:sz="12" w:space="0"/>
              <w:right w:val="single" w:color="000000" w:sz="12" w:space="0"/>
            </w:tcBorders>
          </w:tcPr>
          <w:p w14:paraId="31C81AED">
            <w:pPr>
              <w:shd w:val="clear" w:color="auto" w:fill="FFFFFF"/>
              <w:rPr>
                <w:rFonts w:asciiTheme="minorHAnsi" w:hAnsiTheme="minorHAnsi" w:cstheme="minorHAnsi"/>
                <w:color w:val="444444"/>
                <w:szCs w:val="22"/>
              </w:rPr>
            </w:pPr>
            <w:r>
              <w:rPr>
                <w:rFonts w:asciiTheme="minorHAnsi" w:hAnsiTheme="minorHAnsi" w:cstheme="minorHAnsi"/>
                <w:szCs w:val="22"/>
              </w:rPr>
              <w:t>Confirming the receipt closes the assignment of that asset. The Handover Case is Completed when all assets are closed.</w:t>
            </w:r>
          </w:p>
        </w:tc>
      </w:tr>
      <w:tr w14:paraId="038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tcBorders>
              <w:top w:val="single" w:color="000000" w:sz="8" w:space="0"/>
              <w:left w:val="single" w:color="000000" w:sz="12" w:space="0"/>
              <w:bottom w:val="single" w:color="000000" w:sz="12" w:space="0"/>
              <w:right w:val="single" w:color="000000" w:sz="8" w:space="0"/>
            </w:tcBorders>
          </w:tcPr>
          <w:p w14:paraId="2B2D68BC">
            <w:pPr>
              <w:shd w:val="clear" w:color="auto" w:fill="FFFFFF"/>
              <w:rPr>
                <w:rFonts w:asciiTheme="minorHAnsi" w:hAnsiTheme="minorHAnsi" w:cstheme="minorHAnsi"/>
                <w:color w:val="444444"/>
                <w:szCs w:val="22"/>
              </w:rPr>
            </w:pPr>
            <w:r>
              <w:rPr>
                <w:rFonts w:asciiTheme="minorHAnsi" w:hAnsiTheme="minorHAnsi" w:cstheme="minorHAnsi"/>
                <w:szCs w:val="22"/>
              </w:rPr>
              <w:t>BR-11</w:t>
            </w:r>
          </w:p>
        </w:tc>
        <w:tc>
          <w:tcPr>
            <w:tcW w:w="2304" w:type="dxa"/>
            <w:tcBorders>
              <w:top w:val="single" w:color="000000" w:sz="8" w:space="0"/>
              <w:left w:val="single" w:color="000000" w:sz="8" w:space="0"/>
              <w:bottom w:val="single" w:color="000000" w:sz="12" w:space="0"/>
              <w:right w:val="single" w:color="000000" w:sz="8" w:space="0"/>
            </w:tcBorders>
          </w:tcPr>
          <w:p w14:paraId="7493262E">
            <w:pPr>
              <w:shd w:val="clear" w:color="auto" w:fill="FFFFFF"/>
              <w:rPr>
                <w:rFonts w:asciiTheme="minorHAnsi" w:hAnsiTheme="minorHAnsi" w:cstheme="minorHAnsi"/>
                <w:color w:val="444444"/>
                <w:szCs w:val="22"/>
              </w:rPr>
            </w:pPr>
            <w:r>
              <w:rPr>
                <w:rFonts w:asciiTheme="minorHAnsi" w:hAnsiTheme="minorHAnsi" w:cstheme="minorHAnsi"/>
                <w:szCs w:val="22"/>
              </w:rPr>
              <w:t>Audit all state changes</w:t>
            </w:r>
          </w:p>
        </w:tc>
        <w:tc>
          <w:tcPr>
            <w:tcW w:w="5616" w:type="dxa"/>
            <w:tcBorders>
              <w:top w:val="single" w:color="000000" w:sz="8" w:space="0"/>
              <w:left w:val="single" w:color="000000" w:sz="8" w:space="0"/>
              <w:bottom w:val="single" w:color="000000" w:sz="12" w:space="0"/>
              <w:right w:val="single" w:color="000000" w:sz="12" w:space="0"/>
            </w:tcBorders>
          </w:tcPr>
          <w:p w14:paraId="02AF5A8F">
            <w:pPr>
              <w:shd w:val="clear" w:color="auto" w:fill="FFFFFF"/>
              <w:rPr>
                <w:rFonts w:asciiTheme="minorHAnsi" w:hAnsiTheme="minorHAnsi" w:cstheme="minorHAnsi"/>
                <w:color w:val="444444"/>
                <w:szCs w:val="22"/>
              </w:rPr>
            </w:pPr>
            <w:r>
              <w:rPr>
                <w:rFonts w:asciiTheme="minorHAnsi" w:hAnsiTheme="minorHAnsi" w:cstheme="minorHAnsi"/>
                <w:szCs w:val="22"/>
              </w:rPr>
              <w:t>Every state change is written to the audit log.</w:t>
            </w:r>
          </w:p>
        </w:tc>
      </w:tr>
    </w:tbl>
    <w:p w14:paraId="76D33025"/>
    <w:p w14:paraId="12D4CEF4">
      <w:pPr>
        <w:pStyle w:val="5"/>
        <w:keepNext/>
      </w:pPr>
      <w:r>
        <w:t>II.5.3 Activity diagram</w:t>
      </w:r>
    </w:p>
    <w:p w14:paraId="7C6D5CBF">
      <w:pPr>
        <w:jc w:val="both"/>
      </w:pPr>
      <w:r>
        <w:t>The activity diagram describes the end-to-end handover process across the five lanes: check-in cycle of the owner, waiting period and trigger, legal verification by the verifier (with resubmission through the integrated channel), vault unlock, and the per-asset receipt by each beneficiary until the Handover Case is completed.</w:t>
      </w:r>
    </w:p>
    <w:p w14:paraId="3F657BC5">
      <w:pPr>
        <w:keepNext/>
        <w:jc w:val="center"/>
      </w:pPr>
      <w:r>
        <w:drawing>
          <wp:inline distT="0" distB="0" distL="114300" distR="114300">
            <wp:extent cx="4530090" cy="722376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30134" cy="7223760"/>
                    </a:xfrm>
                    <a:prstGeom prst="rect">
                      <a:avLst/>
                    </a:prstGeom>
                  </pic:spPr>
                </pic:pic>
              </a:graphicData>
            </a:graphic>
          </wp:inline>
        </w:drawing>
      </w:r>
    </w:p>
    <w:p w14:paraId="12C115FE">
      <w:pPr>
        <w:pStyle w:val="10"/>
        <w:jc w:val="center"/>
      </w:pPr>
      <w:r>
        <w:rPr>
          <w:i/>
        </w:rPr>
        <w:t>Figure 3. Activity Diagram – Digital Asset Handover</w:t>
      </w:r>
    </w:p>
    <w:p w14:paraId="18FC3880">
      <w:pPr>
        <w:spacing w:before="0" w:after="0" w:line="20" w:lineRule="exact"/>
        <w:sectPr>
          <w:pgSz w:w="11906" w:h="16838"/>
          <w:pgMar w:top="1440" w:right="1416" w:bottom="1440" w:left="1440" w:header="0" w:footer="0" w:gutter="0"/>
          <w:pgNumType w:fmt="decimal"/>
          <w:cols w:space="720" w:num="1"/>
          <w:formProt w:val="0"/>
          <w:docGrid w:linePitch="360" w:charSpace="0"/>
        </w:sectPr>
      </w:pPr>
    </w:p>
    <w:p w14:paraId="74B2602F">
      <w:pPr>
        <w:pStyle w:val="3"/>
        <w:keepNext/>
      </w:pPr>
      <w:r>
        <w:t>II.6 Entity Relationship Diagram</w:t>
      </w:r>
    </w:p>
    <w:p w14:paraId="64B7A6FF">
      <w:pPr>
        <w:spacing w:after="80"/>
        <w:jc w:val="both"/>
      </w:pPr>
      <w:r>
        <w:t>The entity relationship diagram is presented as the Conceptual Diagram of LegacyVault. It contains 19 entities; each arrow between entities corresponds to one of the 23 requirements of the specification.</w:t>
      </w:r>
    </w:p>
    <w:p w14:paraId="496AB790">
      <w:pPr>
        <w:keepNext/>
        <w:jc w:val="center"/>
      </w:pPr>
      <w:r>
        <w:drawing>
          <wp:inline distT="0" distB="0" distL="114300" distR="114300">
            <wp:extent cx="7292340" cy="49377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7292875" cy="4937760"/>
                    </a:xfrm>
                    <a:prstGeom prst="rect">
                      <a:avLst/>
                    </a:prstGeom>
                  </pic:spPr>
                </pic:pic>
              </a:graphicData>
            </a:graphic>
          </wp:inline>
        </w:drawing>
      </w:r>
    </w:p>
    <w:p w14:paraId="6823165C">
      <w:pPr>
        <w:pStyle w:val="10"/>
        <w:jc w:val="center"/>
      </w:pPr>
      <w:r>
        <w:rPr>
          <w:i/>
        </w:rPr>
        <w:t>Figure 4. Entity Relationship (Conceptual) Diagram of LegacyVault</w:t>
      </w:r>
    </w:p>
    <w:p w14:paraId="21D700EE">
      <w:pPr>
        <w:pStyle w:val="2"/>
        <w:keepNext/>
      </w:pPr>
      <w:r>
        <w:t>III. Analysis models</w:t>
      </w:r>
    </w:p>
    <w:p w14:paraId="2D2D8C88">
      <w:pPr>
        <w:pStyle w:val="3"/>
        <w:keepNext/>
      </w:pPr>
      <w:r>
        <w:t>III.1 Interaction diagrams</w:t>
      </w:r>
    </w:p>
    <w:p w14:paraId="02D69367">
      <w:pPr>
        <w:pStyle w:val="5"/>
        <w:keepNext/>
      </w:pPr>
      <w:r>
        <w:t>III.1.1 Sequence Diagram</w:t>
      </w:r>
    </w:p>
    <w:p w14:paraId="5A49DFE4">
      <w:pPr>
        <w:keepNext/>
        <w:jc w:val="center"/>
      </w:pPr>
      <w:r>
        <w:drawing>
          <wp:inline distT="0" distB="0" distL="114300" distR="114300">
            <wp:extent cx="5568315" cy="484632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68552" cy="4846320"/>
                    </a:xfrm>
                    <a:prstGeom prst="rect">
                      <a:avLst/>
                    </a:prstGeom>
                  </pic:spPr>
                </pic:pic>
              </a:graphicData>
            </a:graphic>
          </wp:inline>
        </w:drawing>
      </w:r>
    </w:p>
    <w:p w14:paraId="7D158FA6">
      <w:pPr>
        <w:pStyle w:val="10"/>
        <w:jc w:val="center"/>
      </w:pPr>
      <w:r>
        <w:rPr>
          <w:i/>
        </w:rPr>
        <w:t>Figure 5. Sequence Diagram – Legal Verification and Vault Unlocking</w:t>
      </w:r>
    </w:p>
    <w:p w14:paraId="68AD9397">
      <w:pPr>
        <w:jc w:val="both"/>
      </w:pPr>
      <w:r>
        <w:t>The sequence diagram "Legal Verification and Vault Unlocking" starts when the Dead Man's Switch is Triggered. Phase 1: the executor submits the death certificate (the system checks that the executor is active and notifies the verifier). Phase 2: the verifier opens the request and the system validates the digital signature. If the verifier approves, the request is e-signed, the vault is unlocked, each asset is delivered to its beneficiary and notifications are sent; if the verifier rejects, a reason is recorded and the executor is notified.</w:t>
      </w:r>
    </w:p>
    <w:p w14:paraId="1D98B478">
      <w:pPr>
        <w:pStyle w:val="5"/>
        <w:keepNext/>
      </w:pPr>
      <w:r>
        <w:t>III.1.2 Communication Diagram</w:t>
      </w:r>
    </w:p>
    <w:p w14:paraId="3DCAFE7B">
      <w:pPr>
        <w:spacing w:after="80"/>
        <w:jc w:val="both"/>
      </w:pPr>
      <w:r>
        <w:t>The communication diagram shows the objects that take part in the handover and the links between them. Messages are numbered in the order they are sent: the Dead Man's Switch notifies the Digital Executor (1), the executor submits the death certificate to the Legal Verification Request (2), the request is sent to the Legal Verifier (3) who approves and e-signs it (4), the vault is unlocked (5), an assignment is created for each asset (6), the Beneficiary is notified (7) and confirms receipt (8), and the handover progress is sent back to the executor (9).</w:t>
      </w:r>
    </w:p>
    <w:p w14:paraId="331B91CC">
      <w:pPr>
        <w:keepNext/>
        <w:jc w:val="center"/>
      </w:pPr>
      <w:r>
        <w:drawing>
          <wp:inline xmlns:a="http://schemas.openxmlformats.org/drawingml/2006/main" xmlns:pic="http://schemas.openxmlformats.org/drawingml/2006/picture">
            <wp:extent cx="9235440" cy="2516157"/>
            <wp:docPr id="15" name="Picture 15"/>
            <wp:cNvGraphicFramePr>
              <a:graphicFrameLocks noChangeAspect="1"/>
            </wp:cNvGraphicFramePr>
            <a:graphic>
              <a:graphicData uri="http://schemas.openxmlformats.org/drawingml/2006/picture">
                <pic:pic>
                  <pic:nvPicPr>
                    <pic:cNvPr id="0" name="comm.png"/>
                    <pic:cNvPicPr/>
                  </pic:nvPicPr>
                  <pic:blipFill>
                    <a:blip r:embed="rId22"/>
                    <a:stretch>
                      <a:fillRect/>
                    </a:stretch>
                  </pic:blipFill>
                  <pic:spPr>
                    <a:xfrm>
                      <a:off x="0" y="0"/>
                      <a:ext cx="9235440" cy="2516157"/>
                    </a:xfrm>
                    <a:prstGeom prst="rect"/>
                  </pic:spPr>
                </pic:pic>
              </a:graphicData>
            </a:graphic>
          </wp:inline>
        </w:drawing>
      </w:r>
    </w:p>
    <w:p w14:paraId="17B65E67">
      <w:pPr>
        <w:pStyle w:val="10"/>
        <w:jc w:val="center"/>
      </w:pPr>
      <w:r>
        <w:rPr>
          <w:i/>
        </w:rPr>
        <w:t>Figure 6. Communication Diagram – Digital Asset Handover</w:t>
      </w:r>
    </w:p>
    <w:p w14:paraId="15CEC692">
      <w:pPr>
        <w:pStyle w:val="3"/>
        <w:keepNext/>
      </w:pPr>
      <w:r>
        <w:t>III.2 State diagram</w:t>
      </w:r>
    </w:p>
    <w:p w14:paraId="77D647A9">
      <w:pPr>
        <w:keepNext/>
        <w:spacing w:after="80"/>
        <w:jc w:val="both"/>
      </w:pPr>
      <w:r>
        <w:t>The state diagram follows the life cycle of a vault from the Dead Man's Switch to the end of the handover.</w:t>
      </w:r>
    </w:p>
    <w:p w14:paraId="486DCBA3">
      <w:pPr>
        <w:keepNext/>
        <w:jc w:val="center"/>
      </w:pPr>
      <w:r>
        <w:drawing>
          <wp:inline distT="0" distB="0" distL="114300" distR="114300">
            <wp:extent cx="5941695" cy="493776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2028" cy="4937760"/>
                    </a:xfrm>
                    <a:prstGeom prst="rect">
                      <a:avLst/>
                    </a:prstGeom>
                  </pic:spPr>
                </pic:pic>
              </a:graphicData>
            </a:graphic>
          </wp:inline>
        </w:drawing>
      </w:r>
    </w:p>
    <w:p w14:paraId="1F10641D">
      <w:pPr>
        <w:pStyle w:val="10"/>
        <w:jc w:val="center"/>
      </w:pPr>
      <w:r>
        <w:rPr>
          <w:i/>
        </w:rPr>
        <w:t>Figure 7. State Diagram – Vault / Handover Case</w:t>
      </w:r>
    </w:p>
    <w:p w14:paraId="5CA709B3">
      <w:pPr>
        <w:spacing w:before="0" w:after="0" w:line="20" w:lineRule="exact"/>
        <w:sectPr>
          <w:pgSz w:w="16838" w:h="11906" w:orient="landscape"/>
          <w:pgMar w:top="900" w:right="1000" w:bottom="900" w:left="1000" w:header="0" w:footer="0" w:gutter="0"/>
          <w:pgNumType w:fmt="decimal"/>
          <w:cols w:space="720" w:num="1"/>
          <w:formProt w:val="0"/>
          <w:docGrid w:linePitch="360" w:charSpace="0"/>
        </w:sectPr>
      </w:pPr>
    </w:p>
    <w:p w14:paraId="14808766">
      <w:pPr>
        <w:keepNext/>
        <w:jc w:val="both"/>
      </w:pPr>
      <w:r>
        <w:t>Each state belongs to one entity of the class diagram:</w:t>
      </w:r>
    </w:p>
    <w:tbl>
      <w:tblPr>
        <w:tblStyle w:val="8"/>
        <w:tblW w:w="9000" w:type="dxa"/>
        <w:tblInd w:w="-5" w:type="dxa"/>
        <w:tblLayout w:type="fixed"/>
        <w:tblCellMar>
          <w:top w:w="0" w:type="dxa"/>
          <w:left w:w="108" w:type="dxa"/>
          <w:bottom w:w="0" w:type="dxa"/>
          <w:right w:w="108" w:type="dxa"/>
        </w:tblCellMar>
      </w:tblPr>
      <w:tblGrid>
        <w:gridCol w:w="1944"/>
        <w:gridCol w:w="2736"/>
        <w:gridCol w:w="4320"/>
      </w:tblGrid>
      <w:tr w14:paraId="4927DBA5">
        <w:tblPrEx>
          <w:tblCellMar>
            <w:top w:w="0" w:type="dxa"/>
            <w:left w:w="108" w:type="dxa"/>
            <w:bottom w:w="0" w:type="dxa"/>
            <w:right w:w="108" w:type="dxa"/>
          </w:tblCellMar>
        </w:tblPrEx>
        <w:trPr>
          <w:cantSplit/>
          <w:tblHeader/>
        </w:trPr>
        <w:tc>
          <w:tcPr>
            <w:tcW w:w="1944"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52D5D0D8">
            <w:pPr>
              <w:rPr>
                <w:rFonts w:ascii="Calibri" w:hAnsi="Calibri" w:cs="Calibri"/>
                <w:b/>
                <w:bCs/>
                <w:iCs/>
                <w:color w:val="000000"/>
                <w:lang w:val="en-GB" w:eastAsia="en-GB"/>
              </w:rPr>
            </w:pPr>
            <w:r>
              <w:rPr>
                <w:rFonts w:ascii="Calibri" w:hAnsi="Calibri" w:cs="Calibri"/>
                <w:b/>
                <w:bCs/>
                <w:lang w:val="en-GB" w:eastAsia="en-GB"/>
              </w:rPr>
              <w:t>State</w:t>
            </w:r>
          </w:p>
        </w:tc>
        <w:tc>
          <w:tcPr>
            <w:tcW w:w="2736"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4D283040">
            <w:pPr>
              <w:rPr>
                <w:rFonts w:ascii="Calibri" w:hAnsi="Calibri" w:cs="Calibri"/>
                <w:b/>
                <w:bCs/>
                <w:iCs/>
                <w:color w:val="000000"/>
                <w:lang w:val="en-GB" w:eastAsia="en-GB"/>
              </w:rPr>
            </w:pPr>
            <w:r>
              <w:rPr>
                <w:rFonts w:ascii="Calibri" w:hAnsi="Calibri" w:cs="Calibri"/>
                <w:b/>
                <w:bCs/>
                <w:lang w:val="en-GB" w:eastAsia="en-GB"/>
              </w:rPr>
              <w:t>Entity / attribute</w:t>
            </w:r>
          </w:p>
        </w:tc>
        <w:tc>
          <w:tcPr>
            <w:tcW w:w="4320"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6245A7DB">
            <w:pPr>
              <w:rPr>
                <w:rFonts w:ascii="Calibri" w:hAnsi="Calibri" w:cs="Calibri"/>
                <w:b/>
                <w:bCs/>
                <w:iCs/>
                <w:color w:val="000000"/>
                <w:lang w:val="en-GB" w:eastAsia="en-GB"/>
              </w:rPr>
            </w:pPr>
            <w:r>
              <w:rPr>
                <w:rFonts w:ascii="Calibri" w:hAnsi="Calibri" w:cs="Calibri"/>
                <w:b/>
                <w:bCs/>
                <w:lang w:val="en-GB" w:eastAsia="en-GB"/>
              </w:rPr>
              <w:t>Description</w:t>
            </w:r>
          </w:p>
        </w:tc>
      </w:tr>
      <w:tr w14:paraId="7346026F">
        <w:tblPrEx>
          <w:tblCellMar>
            <w:top w:w="0" w:type="dxa"/>
            <w:left w:w="108" w:type="dxa"/>
            <w:bottom w:w="0" w:type="dxa"/>
            <w:right w:w="108" w:type="dxa"/>
          </w:tblCellMar>
        </w:tblPrEx>
        <w:trPr>
          <w:cantSplit/>
        </w:trPr>
        <w:tc>
          <w:tcPr>
            <w:tcW w:w="1944" w:type="dxa"/>
            <w:tcBorders>
              <w:top w:val="single" w:color="000000" w:sz="4" w:space="0"/>
              <w:left w:val="single" w:color="000000" w:sz="4" w:space="0"/>
              <w:bottom w:val="single" w:color="000000" w:sz="4" w:space="0"/>
              <w:right w:val="single" w:color="000000" w:sz="4" w:space="0"/>
            </w:tcBorders>
          </w:tcPr>
          <w:p w14:paraId="19424687">
            <w:pPr>
              <w:rPr>
                <w:i/>
                <w:iCs/>
                <w:color w:val="0432FF"/>
              </w:rPr>
            </w:pPr>
            <w:r>
              <w:t>Active</w:t>
            </w:r>
          </w:p>
        </w:tc>
        <w:tc>
          <w:tcPr>
            <w:tcW w:w="2736" w:type="dxa"/>
            <w:tcBorders>
              <w:top w:val="single" w:color="000000" w:sz="4" w:space="0"/>
              <w:left w:val="single" w:color="000000" w:sz="4" w:space="0"/>
              <w:bottom w:val="single" w:color="000000" w:sz="4" w:space="0"/>
              <w:right w:val="single" w:color="000000" w:sz="4" w:space="0"/>
            </w:tcBorders>
          </w:tcPr>
          <w:p w14:paraId="774DB6B2">
            <w:pPr>
              <w:rPr>
                <w:i/>
                <w:iCs/>
                <w:color w:val="0432FF"/>
              </w:rPr>
            </w:pPr>
            <w:r>
              <w:t>DeadManSwitch.status</w:t>
            </w:r>
          </w:p>
        </w:tc>
        <w:tc>
          <w:tcPr>
            <w:tcW w:w="4320" w:type="dxa"/>
            <w:tcBorders>
              <w:top w:val="single" w:color="000000" w:sz="4" w:space="0"/>
              <w:left w:val="single" w:color="000000" w:sz="4" w:space="0"/>
              <w:bottom w:val="single" w:color="000000" w:sz="4" w:space="0"/>
              <w:right w:val="single" w:color="000000" w:sz="4" w:space="0"/>
            </w:tcBorders>
          </w:tcPr>
          <w:p w14:paraId="05B9A00A">
            <w:pPr>
              <w:rPr>
                <w:i/>
                <w:iCs/>
                <w:color w:val="0432FF"/>
              </w:rPr>
            </w:pPr>
            <w:r>
              <w:t>The vault is monitored; check-ins are scheduled. Entered at the start and whenever the owner responds.</w:t>
            </w:r>
          </w:p>
        </w:tc>
      </w:tr>
      <w:tr w14:paraId="4608E89B">
        <w:tblPrEx>
          <w:tblCellMar>
            <w:top w:w="0" w:type="dxa"/>
            <w:left w:w="108" w:type="dxa"/>
            <w:bottom w:w="0" w:type="dxa"/>
            <w:right w:w="108" w:type="dxa"/>
          </w:tblCellMar>
        </w:tblPrEx>
        <w:trPr>
          <w:cantSplit/>
        </w:trPr>
        <w:tc>
          <w:tcPr>
            <w:tcW w:w="1944" w:type="dxa"/>
            <w:tcBorders>
              <w:top w:val="single" w:color="000000" w:sz="4" w:space="0"/>
              <w:left w:val="single" w:color="000000" w:sz="4" w:space="0"/>
              <w:bottom w:val="single" w:color="000000" w:sz="4" w:space="0"/>
              <w:right w:val="single" w:color="000000" w:sz="4" w:space="0"/>
            </w:tcBorders>
          </w:tcPr>
          <w:p w14:paraId="276B4A05">
            <w:pPr>
              <w:rPr>
                <w:i/>
                <w:iCs/>
                <w:color w:val="0432FF"/>
              </w:rPr>
            </w:pPr>
            <w:r>
              <w:t>Waiting</w:t>
            </w:r>
          </w:p>
        </w:tc>
        <w:tc>
          <w:tcPr>
            <w:tcW w:w="2736" w:type="dxa"/>
            <w:tcBorders>
              <w:top w:val="single" w:color="000000" w:sz="4" w:space="0"/>
              <w:left w:val="single" w:color="000000" w:sz="4" w:space="0"/>
              <w:bottom w:val="single" w:color="000000" w:sz="4" w:space="0"/>
              <w:right w:val="single" w:color="000000" w:sz="4" w:space="0"/>
            </w:tcBorders>
          </w:tcPr>
          <w:p w14:paraId="06E4B0ED">
            <w:pPr>
              <w:rPr>
                <w:i/>
                <w:iCs/>
                <w:color w:val="0432FF"/>
              </w:rPr>
            </w:pPr>
            <w:r>
              <w:t>DeadManSwitch.status</w:t>
            </w:r>
          </w:p>
        </w:tc>
        <w:tc>
          <w:tcPr>
            <w:tcW w:w="4320" w:type="dxa"/>
            <w:tcBorders>
              <w:top w:val="single" w:color="000000" w:sz="4" w:space="0"/>
              <w:left w:val="single" w:color="000000" w:sz="4" w:space="0"/>
              <w:bottom w:val="single" w:color="000000" w:sz="4" w:space="0"/>
              <w:right w:val="single" w:color="000000" w:sz="4" w:space="0"/>
            </w:tcBorders>
          </w:tcPr>
          <w:p w14:paraId="673B0F09">
            <w:pPr>
              <w:rPr>
                <w:i/>
                <w:iCs/>
                <w:color w:val="0432FF"/>
              </w:rPr>
            </w:pPr>
            <w:r>
              <w:t>The owner missed a check-in; the waiting period is running and reminders are sent. The owner can still respond.</w:t>
            </w:r>
          </w:p>
        </w:tc>
      </w:tr>
      <w:tr w14:paraId="4614FF3A">
        <w:tblPrEx>
          <w:tblCellMar>
            <w:top w:w="0" w:type="dxa"/>
            <w:left w:w="108" w:type="dxa"/>
            <w:bottom w:w="0" w:type="dxa"/>
            <w:right w:w="108" w:type="dxa"/>
          </w:tblCellMar>
        </w:tblPrEx>
        <w:trPr>
          <w:cantSplit/>
        </w:trPr>
        <w:tc>
          <w:tcPr>
            <w:tcW w:w="1944" w:type="dxa"/>
            <w:tcBorders>
              <w:top w:val="single" w:color="000000" w:sz="4" w:space="0"/>
              <w:left w:val="single" w:color="000000" w:sz="4" w:space="0"/>
              <w:bottom w:val="single" w:color="000000" w:sz="4" w:space="0"/>
              <w:right w:val="single" w:color="000000" w:sz="4" w:space="0"/>
            </w:tcBorders>
          </w:tcPr>
          <w:p w14:paraId="7DD93485">
            <w:pPr>
              <w:rPr>
                <w:i/>
                <w:iCs/>
                <w:color w:val="0432FF"/>
              </w:rPr>
            </w:pPr>
            <w:r>
              <w:t>Triggered</w:t>
            </w:r>
          </w:p>
        </w:tc>
        <w:tc>
          <w:tcPr>
            <w:tcW w:w="2736" w:type="dxa"/>
            <w:tcBorders>
              <w:top w:val="single" w:color="000000" w:sz="4" w:space="0"/>
              <w:left w:val="single" w:color="000000" w:sz="4" w:space="0"/>
              <w:bottom w:val="single" w:color="000000" w:sz="4" w:space="0"/>
              <w:right w:val="single" w:color="000000" w:sz="4" w:space="0"/>
            </w:tcBorders>
          </w:tcPr>
          <w:p w14:paraId="3B560334">
            <w:pPr>
              <w:rPr>
                <w:i/>
                <w:iCs/>
                <w:color w:val="0432FF"/>
              </w:rPr>
            </w:pPr>
            <w:r>
              <w:t>DeadManSwitch.status</w:t>
            </w:r>
          </w:p>
        </w:tc>
        <w:tc>
          <w:tcPr>
            <w:tcW w:w="4320" w:type="dxa"/>
            <w:tcBorders>
              <w:top w:val="single" w:color="000000" w:sz="4" w:space="0"/>
              <w:left w:val="single" w:color="000000" w:sz="4" w:space="0"/>
              <w:bottom w:val="single" w:color="000000" w:sz="4" w:space="0"/>
              <w:right w:val="single" w:color="000000" w:sz="4" w:space="0"/>
            </w:tcBorders>
          </w:tcPr>
          <w:p w14:paraId="77014F70">
            <w:pPr>
              <w:rPr>
                <w:i/>
                <w:iCs/>
                <w:color w:val="0432FF"/>
              </w:rPr>
            </w:pPr>
            <w:r>
              <w:t>The waiting period expired; the handover is triggered and the executor is notified.</w:t>
            </w:r>
          </w:p>
        </w:tc>
      </w:tr>
      <w:tr w14:paraId="572C8A92">
        <w:tblPrEx>
          <w:tblCellMar>
            <w:top w:w="0" w:type="dxa"/>
            <w:left w:w="108" w:type="dxa"/>
            <w:bottom w:w="0" w:type="dxa"/>
            <w:right w:w="108" w:type="dxa"/>
          </w:tblCellMar>
        </w:tblPrEx>
        <w:trPr>
          <w:cantSplit/>
        </w:trPr>
        <w:tc>
          <w:tcPr>
            <w:tcW w:w="1944" w:type="dxa"/>
            <w:tcBorders>
              <w:top w:val="single" w:color="000000" w:sz="4" w:space="0"/>
              <w:left w:val="single" w:color="000000" w:sz="4" w:space="0"/>
              <w:bottom w:val="single" w:color="000000" w:sz="4" w:space="0"/>
              <w:right w:val="single" w:color="000000" w:sz="4" w:space="0"/>
            </w:tcBorders>
          </w:tcPr>
          <w:p w14:paraId="64805145">
            <w:pPr>
              <w:rPr>
                <w:i/>
                <w:iCs/>
                <w:color w:val="0432FF"/>
              </w:rPr>
            </w:pPr>
            <w:r>
              <w:t>Pending Verification</w:t>
            </w:r>
          </w:p>
        </w:tc>
        <w:tc>
          <w:tcPr>
            <w:tcW w:w="2736" w:type="dxa"/>
            <w:tcBorders>
              <w:top w:val="single" w:color="000000" w:sz="4" w:space="0"/>
              <w:left w:val="single" w:color="000000" w:sz="4" w:space="0"/>
              <w:bottom w:val="single" w:color="000000" w:sz="4" w:space="0"/>
              <w:right w:val="single" w:color="000000" w:sz="4" w:space="0"/>
            </w:tcBorders>
          </w:tcPr>
          <w:p w14:paraId="6883F1D1">
            <w:pPr>
              <w:rPr>
                <w:i/>
                <w:iCs/>
                <w:color w:val="0432FF"/>
              </w:rPr>
            </w:pPr>
            <w:r>
              <w:t>LegalVerificationRequest.status</w:t>
            </w:r>
          </w:p>
        </w:tc>
        <w:tc>
          <w:tcPr>
            <w:tcW w:w="4320" w:type="dxa"/>
            <w:tcBorders>
              <w:top w:val="single" w:color="000000" w:sz="4" w:space="0"/>
              <w:left w:val="single" w:color="000000" w:sz="4" w:space="0"/>
              <w:bottom w:val="single" w:color="000000" w:sz="4" w:space="0"/>
              <w:right w:val="single" w:color="000000" w:sz="4" w:space="0"/>
            </w:tcBorders>
          </w:tcPr>
          <w:p w14:paraId="460FA0B5">
            <w:pPr>
              <w:rPr>
                <w:i/>
                <w:iCs/>
                <w:color w:val="0432FF"/>
              </w:rPr>
            </w:pPr>
            <w:r>
              <w:t>The executor submitted the request and the verifier is reviewing it.</w:t>
            </w:r>
          </w:p>
        </w:tc>
      </w:tr>
      <w:tr w14:paraId="479DED69">
        <w:tblPrEx>
          <w:tblCellMar>
            <w:top w:w="0" w:type="dxa"/>
            <w:left w:w="108" w:type="dxa"/>
            <w:bottom w:w="0" w:type="dxa"/>
            <w:right w:w="108" w:type="dxa"/>
          </w:tblCellMar>
        </w:tblPrEx>
        <w:trPr>
          <w:cantSplit/>
        </w:trPr>
        <w:tc>
          <w:tcPr>
            <w:tcW w:w="1944" w:type="dxa"/>
            <w:tcBorders>
              <w:top w:val="single" w:color="000000" w:sz="4" w:space="0"/>
              <w:left w:val="single" w:color="000000" w:sz="4" w:space="0"/>
              <w:bottom w:val="single" w:color="000000" w:sz="4" w:space="0"/>
              <w:right w:val="single" w:color="000000" w:sz="4" w:space="0"/>
            </w:tcBorders>
          </w:tcPr>
          <w:p w14:paraId="774590D8">
            <w:pPr>
              <w:rPr>
                <w:i/>
                <w:iCs/>
                <w:color w:val="0432FF"/>
              </w:rPr>
            </w:pPr>
            <w:r>
              <w:t>Rejected</w:t>
            </w:r>
          </w:p>
        </w:tc>
        <w:tc>
          <w:tcPr>
            <w:tcW w:w="2736" w:type="dxa"/>
            <w:tcBorders>
              <w:top w:val="single" w:color="000000" w:sz="4" w:space="0"/>
              <w:left w:val="single" w:color="000000" w:sz="4" w:space="0"/>
              <w:bottom w:val="single" w:color="000000" w:sz="4" w:space="0"/>
              <w:right w:val="single" w:color="000000" w:sz="4" w:space="0"/>
            </w:tcBorders>
          </w:tcPr>
          <w:p w14:paraId="00208848">
            <w:pPr>
              <w:rPr>
                <w:i/>
                <w:iCs/>
                <w:color w:val="0432FF"/>
              </w:rPr>
            </w:pPr>
            <w:r>
              <w:t>LegalVerificationRequest.status</w:t>
            </w:r>
          </w:p>
        </w:tc>
        <w:tc>
          <w:tcPr>
            <w:tcW w:w="4320" w:type="dxa"/>
            <w:tcBorders>
              <w:top w:val="single" w:color="000000" w:sz="4" w:space="0"/>
              <w:left w:val="single" w:color="000000" w:sz="4" w:space="0"/>
              <w:bottom w:val="single" w:color="000000" w:sz="4" w:space="0"/>
              <w:right w:val="single" w:color="000000" w:sz="4" w:space="0"/>
            </w:tcBorders>
          </w:tcPr>
          <w:p w14:paraId="3B019C66">
            <w:pPr>
              <w:rPr>
                <w:i/>
                <w:iCs/>
                <w:color w:val="0432FF"/>
              </w:rPr>
            </w:pPr>
            <w:r>
              <w:t>The verifier rejected the request with a reason; the executor can resubmit.</w:t>
            </w:r>
          </w:p>
        </w:tc>
      </w:tr>
      <w:tr w14:paraId="0C7B1495">
        <w:tblPrEx>
          <w:tblCellMar>
            <w:top w:w="0" w:type="dxa"/>
            <w:left w:w="108" w:type="dxa"/>
            <w:bottom w:w="0" w:type="dxa"/>
            <w:right w:w="108" w:type="dxa"/>
          </w:tblCellMar>
        </w:tblPrEx>
        <w:trPr>
          <w:cantSplit/>
        </w:trPr>
        <w:tc>
          <w:tcPr>
            <w:tcW w:w="1944" w:type="dxa"/>
            <w:tcBorders>
              <w:top w:val="single" w:color="000000" w:sz="4" w:space="0"/>
              <w:left w:val="single" w:color="000000" w:sz="4" w:space="0"/>
              <w:bottom w:val="single" w:color="000000" w:sz="4" w:space="0"/>
              <w:right w:val="single" w:color="000000" w:sz="4" w:space="0"/>
            </w:tcBorders>
          </w:tcPr>
          <w:p w14:paraId="7405678D">
            <w:pPr>
              <w:rPr>
                <w:i/>
                <w:iCs/>
                <w:color w:val="0432FF"/>
              </w:rPr>
            </w:pPr>
            <w:r>
              <w:t>Unlocked</w:t>
            </w:r>
          </w:p>
        </w:tc>
        <w:tc>
          <w:tcPr>
            <w:tcW w:w="2736" w:type="dxa"/>
            <w:tcBorders>
              <w:top w:val="single" w:color="000000" w:sz="4" w:space="0"/>
              <w:left w:val="single" w:color="000000" w:sz="4" w:space="0"/>
              <w:bottom w:val="single" w:color="000000" w:sz="4" w:space="0"/>
              <w:right w:val="single" w:color="000000" w:sz="4" w:space="0"/>
            </w:tcBorders>
          </w:tcPr>
          <w:p w14:paraId="06691F8C">
            <w:pPr>
              <w:rPr>
                <w:i/>
                <w:iCs/>
                <w:color w:val="0432FF"/>
              </w:rPr>
            </w:pPr>
            <w:r>
              <w:t>Vault.status</w:t>
            </w:r>
          </w:p>
        </w:tc>
        <w:tc>
          <w:tcPr>
            <w:tcW w:w="4320" w:type="dxa"/>
            <w:tcBorders>
              <w:top w:val="single" w:color="000000" w:sz="4" w:space="0"/>
              <w:left w:val="single" w:color="000000" w:sz="4" w:space="0"/>
              <w:bottom w:val="single" w:color="000000" w:sz="4" w:space="0"/>
              <w:right w:val="single" w:color="000000" w:sz="4" w:space="0"/>
            </w:tcBorders>
          </w:tcPr>
          <w:p w14:paraId="477A7501">
            <w:pPr>
              <w:rPr>
                <w:i/>
                <w:iCs/>
                <w:color w:val="0432FF"/>
              </w:rPr>
            </w:pPr>
            <w:r>
              <w:t>The request is approved and e-signed; the vault is unlocked and the per-asset handover is running.</w:t>
            </w:r>
          </w:p>
        </w:tc>
      </w:tr>
      <w:tr w14:paraId="1AB5426C">
        <w:tblPrEx>
          <w:tblCellMar>
            <w:top w:w="0" w:type="dxa"/>
            <w:left w:w="108" w:type="dxa"/>
            <w:bottom w:w="0" w:type="dxa"/>
            <w:right w:w="108" w:type="dxa"/>
          </w:tblCellMar>
        </w:tblPrEx>
        <w:trPr>
          <w:cantSplit/>
        </w:trPr>
        <w:tc>
          <w:tcPr>
            <w:tcW w:w="1944" w:type="dxa"/>
            <w:tcBorders>
              <w:top w:val="single" w:color="000000" w:sz="4" w:space="0"/>
              <w:left w:val="single" w:color="000000" w:sz="4" w:space="0"/>
              <w:bottom w:val="single" w:color="000000" w:sz="4" w:space="0"/>
              <w:right w:val="single" w:color="000000" w:sz="4" w:space="0"/>
            </w:tcBorders>
          </w:tcPr>
          <w:p w14:paraId="466092AA">
            <w:pPr>
              <w:rPr>
                <w:i/>
                <w:iCs/>
                <w:color w:val="0432FF"/>
              </w:rPr>
            </w:pPr>
            <w:r>
              <w:t>Completed</w:t>
            </w:r>
          </w:p>
        </w:tc>
        <w:tc>
          <w:tcPr>
            <w:tcW w:w="2736" w:type="dxa"/>
            <w:tcBorders>
              <w:top w:val="single" w:color="000000" w:sz="4" w:space="0"/>
              <w:left w:val="single" w:color="000000" w:sz="4" w:space="0"/>
              <w:bottom w:val="single" w:color="000000" w:sz="4" w:space="0"/>
              <w:right w:val="single" w:color="000000" w:sz="4" w:space="0"/>
            </w:tcBorders>
          </w:tcPr>
          <w:p w14:paraId="09A62432">
            <w:pPr>
              <w:rPr>
                <w:i/>
                <w:iCs/>
                <w:color w:val="0432FF"/>
              </w:rPr>
            </w:pPr>
            <w:r>
              <w:t>HandoverCase.status</w:t>
            </w:r>
          </w:p>
        </w:tc>
        <w:tc>
          <w:tcPr>
            <w:tcW w:w="4320" w:type="dxa"/>
            <w:tcBorders>
              <w:top w:val="single" w:color="000000" w:sz="4" w:space="0"/>
              <w:left w:val="single" w:color="000000" w:sz="4" w:space="0"/>
              <w:bottom w:val="single" w:color="000000" w:sz="4" w:space="0"/>
              <w:right w:val="single" w:color="000000" w:sz="4" w:space="0"/>
            </w:tcBorders>
          </w:tcPr>
          <w:p w14:paraId="60832EEC">
            <w:pPr>
              <w:rPr>
                <w:i/>
                <w:iCs/>
                <w:color w:val="0432FF"/>
              </w:rPr>
            </w:pPr>
            <w:r>
              <w:t>All asset assignments are closed.</w:t>
            </w:r>
          </w:p>
        </w:tc>
      </w:tr>
    </w:tbl>
    <w:p w14:paraId="298C58C9"/>
    <w:p w14:paraId="221EDD6A">
      <w:pPr>
        <w:spacing w:before="0" w:after="0" w:line="20" w:lineRule="exact"/>
        <w:sectPr>
          <w:pgSz w:w="11906" w:h="16838"/>
          <w:pgMar w:top="1440" w:right="1416" w:bottom="1440" w:left="1440" w:header="0" w:footer="0" w:gutter="0"/>
          <w:pgNumType w:fmt="decimal"/>
          <w:cols w:space="720" w:num="1"/>
          <w:formProt w:val="0"/>
          <w:docGrid w:linePitch="360" w:charSpace="0"/>
        </w:sectPr>
      </w:pPr>
    </w:p>
    <w:p w14:paraId="57195111">
      <w:pPr>
        <w:pStyle w:val="2"/>
        <w:keepNext/>
      </w:pPr>
      <w:r>
        <w:t>IV. Design specification</w:t>
      </w:r>
    </w:p>
    <w:p w14:paraId="2A583774">
      <w:pPr>
        <w:pStyle w:val="3"/>
        <w:keepNext/>
      </w:pPr>
      <w:r>
        <w:t>IV.1 Integrated Communication Diagrams</w:t>
      </w:r>
    </w:p>
    <w:p w14:paraId="59F82B67">
      <w:pPr>
        <w:spacing w:after="80"/>
        <w:jc w:val="both"/>
      </w:pPr>
      <w:r>
        <w:t>The integrated communication diagram shows how the actors and the internal services collaborate during the whole flow. Messages are numbered in the order they are sent (1–20); nested numbers such as 4.1 or 12.2.1 are calls made while processing the parent message.</w:t>
      </w:r>
    </w:p>
    <w:p w14:paraId="7444ADC8">
      <w:pPr>
        <w:keepNext/>
        <w:jc w:val="center"/>
      </w:pPr>
      <w:r>
        <w:drawing>
          <wp:inline distT="0" distB="0" distL="114300" distR="114300">
            <wp:extent cx="9235440" cy="286385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9235440" cy="2864003"/>
                    </a:xfrm>
                    <a:prstGeom prst="rect">
                      <a:avLst/>
                    </a:prstGeom>
                  </pic:spPr>
                </pic:pic>
              </a:graphicData>
            </a:graphic>
          </wp:inline>
        </w:drawing>
      </w:r>
    </w:p>
    <w:p w14:paraId="781F7FE0">
      <w:pPr>
        <w:pStyle w:val="10"/>
        <w:jc w:val="center"/>
      </w:pPr>
      <w:r>
        <w:rPr>
          <w:i/>
        </w:rPr>
        <w:t>Figure 8. Integrated Communication Diagram</w:t>
      </w:r>
    </w:p>
    <w:p w14:paraId="25E2B581">
      <w:pPr>
        <w:pStyle w:val="3"/>
        <w:keepNext/>
      </w:pPr>
      <w:r>
        <w:t>IV.2 Component and Package Diagram</w:t>
      </w:r>
    </w:p>
    <w:p w14:paraId="6F1D0744">
      <w:pPr>
        <w:pStyle w:val="5"/>
        <w:keepNext/>
      </w:pPr>
      <w:r>
        <w:t>IV.2.1 Component Diagram</w:t>
      </w:r>
    </w:p>
    <w:p w14:paraId="382D13FD">
      <w:pPr>
        <w:spacing w:after="80"/>
        <w:jc w:val="both"/>
      </w:pPr>
      <w:r>
        <w:t>The Web Application sends requests to the LegacyVault Server (API). The server uses the Database and five services: Identity &amp; Access, Vault Management, Legal Verification, Check-In &amp; Handover and Audit &amp; Administration. The Legal Verification and Check-In &amp; Handover services use the Notification service to send alerts. Three external providers are used: OTP / eKYC, Digital Signature / e-Notary and Email / SMS / Push.</w:t>
      </w:r>
    </w:p>
    <w:p w14:paraId="25F90D61">
      <w:pPr>
        <w:keepNext/>
        <w:jc w:val="center"/>
      </w:pPr>
      <w:r>
        <w:drawing>
          <wp:inline distT="0" distB="0" distL="114300" distR="114300">
            <wp:extent cx="9235440" cy="33782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9235440" cy="3378362"/>
                    </a:xfrm>
                    <a:prstGeom prst="rect">
                      <a:avLst/>
                    </a:prstGeom>
                  </pic:spPr>
                </pic:pic>
              </a:graphicData>
            </a:graphic>
          </wp:inline>
        </w:drawing>
      </w:r>
    </w:p>
    <w:p w14:paraId="04EE526E">
      <w:pPr>
        <w:pStyle w:val="10"/>
        <w:jc w:val="center"/>
      </w:pPr>
      <w:r>
        <w:rPr>
          <w:i/>
        </w:rPr>
        <w:t>Figure 9. Component Diagram</w:t>
      </w:r>
    </w:p>
    <w:p w14:paraId="48B44212">
      <w:pPr>
        <w:spacing w:before="0" w:after="0" w:line="20" w:lineRule="exact"/>
        <w:sectPr>
          <w:pgSz w:w="16838" w:h="11906" w:orient="landscape"/>
          <w:pgMar w:top="900" w:right="1000" w:bottom="900" w:left="1000" w:header="0" w:footer="0" w:gutter="0"/>
          <w:pgNumType w:fmt="decimal"/>
          <w:cols w:space="720" w:num="1"/>
          <w:formProt w:val="0"/>
          <w:docGrid w:linePitch="360" w:charSpace="0"/>
        </w:sectPr>
      </w:pPr>
    </w:p>
    <w:p w14:paraId="1E5484EA">
      <w:pPr>
        <w:pStyle w:val="5"/>
        <w:keepNext/>
      </w:pPr>
      <w:r>
        <w:t>IV.2.2 Package Diagram</w:t>
      </w:r>
    </w:p>
    <w:p w14:paraId="1821AE6C">
      <w:pPr>
        <w:keepNext/>
        <w:jc w:val="both"/>
      </w:pPr>
      <w:r>
        <w:t>The system is divided into 11 packages. Digital Asset Handover and Dead Man's Switch are the top-level packages of the flow: Dead Man's Switch uses Digital Vault Management, Notification Management, System Configuration and Digital Asset Handover; Digital Asset Handover uses Legal Verification, Beneficiary &amp; Executor Management, Encryption &amp; Security, Identity &amp; Access Management, Notification Management and Audit &amp; Monitoring. Legal Verification and Identity &amp; Access Management use the External Integrations package.</w:t>
      </w:r>
    </w:p>
    <w:p w14:paraId="42CEEDE4">
      <w:pPr>
        <w:keepNext/>
        <w:jc w:val="center"/>
      </w:pPr>
      <w:r>
        <w:drawing>
          <wp:inline distT="0" distB="0" distL="114300" distR="114300">
            <wp:extent cx="5212715" cy="5120640"/>
            <wp:effectExtent l="0" t="0" r="146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13220" cy="5120640"/>
                    </a:xfrm>
                    <a:prstGeom prst="rect">
                      <a:avLst/>
                    </a:prstGeom>
                  </pic:spPr>
                </pic:pic>
              </a:graphicData>
            </a:graphic>
          </wp:inline>
        </w:drawing>
      </w:r>
    </w:p>
    <w:p w14:paraId="7E67C9CC">
      <w:pPr>
        <w:pStyle w:val="10"/>
        <w:jc w:val="center"/>
      </w:pPr>
      <w:r>
        <w:rPr>
          <w:i/>
        </w:rPr>
        <w:t>Figure 10. Package Diagram of LegacyVault</w:t>
      </w:r>
    </w:p>
    <w:p w14:paraId="7634F6FE">
      <w:pPr>
        <w:keepNext/>
      </w:pPr>
      <w:r>
        <w:rPr>
          <w:b/>
        </w:rPr>
        <w:t>Package descriptions</w:t>
      </w:r>
    </w:p>
    <w:tbl>
      <w:tblPr>
        <w:tblStyle w:val="8"/>
        <w:tblW w:w="9000" w:type="dxa"/>
        <w:tblInd w:w="-5" w:type="dxa"/>
        <w:tblLayout w:type="fixed"/>
        <w:tblCellMar>
          <w:top w:w="0" w:type="dxa"/>
          <w:left w:w="108" w:type="dxa"/>
          <w:bottom w:w="0" w:type="dxa"/>
          <w:right w:w="108" w:type="dxa"/>
        </w:tblCellMar>
      </w:tblPr>
      <w:tblGrid>
        <w:gridCol w:w="720"/>
        <w:gridCol w:w="2880"/>
        <w:gridCol w:w="5400"/>
      </w:tblGrid>
      <w:tr w14:paraId="66272D35">
        <w:tblPrEx>
          <w:tblCellMar>
            <w:top w:w="0" w:type="dxa"/>
            <w:left w:w="108" w:type="dxa"/>
            <w:bottom w:w="0" w:type="dxa"/>
            <w:right w:w="108" w:type="dxa"/>
          </w:tblCellMar>
        </w:tblPrEx>
        <w:trPr>
          <w:cantSplit/>
          <w:tblHeader/>
        </w:trPr>
        <w:tc>
          <w:tcPr>
            <w:tcW w:w="720"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322D9435">
            <w:pPr>
              <w:rPr>
                <w:rFonts w:ascii="Calibri" w:hAnsi="Calibri" w:cs="Calibri"/>
                <w:b/>
                <w:bCs/>
                <w:iCs/>
                <w:color w:val="000000"/>
                <w:lang w:val="en-GB" w:eastAsia="en-GB"/>
              </w:rPr>
            </w:pPr>
            <w:r>
              <w:rPr>
                <w:rFonts w:ascii="Calibri" w:hAnsi="Calibri" w:cs="Calibri"/>
                <w:b/>
                <w:bCs/>
                <w:iCs/>
                <w:color w:val="000000"/>
                <w:lang w:val="en-GB" w:eastAsia="en-GB"/>
              </w:rPr>
              <w:t>No</w:t>
            </w:r>
          </w:p>
        </w:tc>
        <w:tc>
          <w:tcPr>
            <w:tcW w:w="2880"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79836637">
            <w:pPr>
              <w:rPr>
                <w:rFonts w:ascii="Calibri" w:hAnsi="Calibri" w:cs="Calibri"/>
                <w:b/>
                <w:bCs/>
                <w:iCs/>
                <w:color w:val="000000"/>
                <w:lang w:val="en-GB" w:eastAsia="en-GB"/>
              </w:rPr>
            </w:pPr>
            <w:r>
              <w:rPr>
                <w:rFonts w:ascii="Calibri" w:hAnsi="Calibri" w:cs="Calibri"/>
                <w:b/>
                <w:bCs/>
                <w:iCs/>
                <w:color w:val="000000"/>
                <w:lang w:val="en-GB" w:eastAsia="en-GB"/>
              </w:rPr>
              <w:t>Package</w:t>
            </w:r>
          </w:p>
        </w:tc>
        <w:tc>
          <w:tcPr>
            <w:tcW w:w="5400"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03971AF1">
            <w:pPr>
              <w:rPr>
                <w:rFonts w:ascii="Calibri" w:hAnsi="Calibri" w:cs="Calibri"/>
                <w:b/>
                <w:bCs/>
                <w:iCs/>
                <w:color w:val="000000"/>
                <w:lang w:val="en-GB" w:eastAsia="en-GB"/>
              </w:rPr>
            </w:pPr>
            <w:r>
              <w:rPr>
                <w:rFonts w:ascii="Calibri" w:hAnsi="Calibri" w:cs="Calibri"/>
                <w:b/>
                <w:bCs/>
                <w:iCs/>
                <w:color w:val="000000"/>
                <w:lang w:val="en-GB" w:eastAsia="en-GB"/>
              </w:rPr>
              <w:t>Description</w:t>
            </w:r>
          </w:p>
        </w:tc>
      </w:tr>
      <w:tr w14:paraId="138012D5">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626AF190">
            <w:pPr>
              <w:rPr>
                <w:i/>
                <w:iCs/>
                <w:color w:val="0432FF"/>
              </w:rPr>
            </w:pPr>
            <w:r>
              <w:t>01</w:t>
            </w:r>
          </w:p>
        </w:tc>
        <w:tc>
          <w:tcPr>
            <w:tcW w:w="2880" w:type="dxa"/>
            <w:tcBorders>
              <w:top w:val="single" w:color="000000" w:sz="4" w:space="0"/>
              <w:left w:val="single" w:color="000000" w:sz="4" w:space="0"/>
              <w:bottom w:val="single" w:color="000000" w:sz="4" w:space="0"/>
              <w:right w:val="single" w:color="000000" w:sz="4" w:space="0"/>
            </w:tcBorders>
          </w:tcPr>
          <w:p w14:paraId="46B27AD6">
            <w:pPr>
              <w:rPr>
                <w:i/>
                <w:iCs/>
                <w:color w:val="0432FF"/>
              </w:rPr>
            </w:pPr>
            <w:r>
              <w:t>Identity &amp; Access Management</w:t>
            </w:r>
          </w:p>
        </w:tc>
        <w:tc>
          <w:tcPr>
            <w:tcW w:w="5400" w:type="dxa"/>
            <w:tcBorders>
              <w:top w:val="single" w:color="000000" w:sz="4" w:space="0"/>
              <w:left w:val="single" w:color="000000" w:sz="4" w:space="0"/>
              <w:bottom w:val="single" w:color="000000" w:sz="4" w:space="0"/>
              <w:right w:val="single" w:color="000000" w:sz="4" w:space="0"/>
            </w:tcBorders>
          </w:tcPr>
          <w:p w14:paraId="73B51BC2">
            <w:pPr>
              <w:rPr>
                <w:i/>
                <w:iCs/>
                <w:color w:val="0432FF"/>
              </w:rPr>
            </w:pPr>
            <w:r>
              <w:t>User, Role &amp; RBAC Management: users, roles, permissions and OTP / eKYC based authentication.</w:t>
            </w:r>
          </w:p>
        </w:tc>
      </w:tr>
      <w:tr w14:paraId="2E478212">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75761F29">
            <w:pPr>
              <w:rPr>
                <w:i/>
                <w:iCs/>
                <w:color w:val="0432FF"/>
              </w:rPr>
            </w:pPr>
            <w:r>
              <w:t>02</w:t>
            </w:r>
          </w:p>
        </w:tc>
        <w:tc>
          <w:tcPr>
            <w:tcW w:w="2880" w:type="dxa"/>
            <w:tcBorders>
              <w:top w:val="single" w:color="000000" w:sz="4" w:space="0"/>
              <w:left w:val="single" w:color="000000" w:sz="4" w:space="0"/>
              <w:bottom w:val="single" w:color="000000" w:sz="4" w:space="0"/>
              <w:right w:val="single" w:color="000000" w:sz="4" w:space="0"/>
            </w:tcBorders>
          </w:tcPr>
          <w:p w14:paraId="7D05AB8F">
            <w:pPr>
              <w:rPr>
                <w:i/>
                <w:iCs/>
                <w:color w:val="0432FF"/>
              </w:rPr>
            </w:pPr>
            <w:r>
              <w:t>Digital Vault Management</w:t>
            </w:r>
          </w:p>
        </w:tc>
        <w:tc>
          <w:tcPr>
            <w:tcW w:w="5400" w:type="dxa"/>
            <w:tcBorders>
              <w:top w:val="single" w:color="000000" w:sz="4" w:space="0"/>
              <w:left w:val="single" w:color="000000" w:sz="4" w:space="0"/>
              <w:bottom w:val="single" w:color="000000" w:sz="4" w:space="0"/>
              <w:right w:val="single" w:color="000000" w:sz="4" w:space="0"/>
            </w:tcBorders>
          </w:tcPr>
          <w:p w14:paraId="7F4B0D28">
            <w:pPr>
              <w:rPr>
                <w:i/>
                <w:iCs/>
                <w:color w:val="0432FF"/>
              </w:rPr>
            </w:pPr>
            <w:r>
              <w:t>Digital Vault &amp; Asset Management and Document Upload &amp; Management: create vaults, asset profiles and legal documents.</w:t>
            </w:r>
          </w:p>
        </w:tc>
      </w:tr>
      <w:tr w14:paraId="19D0695B">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62884360">
            <w:pPr>
              <w:rPr>
                <w:i/>
                <w:iCs/>
                <w:color w:val="0432FF"/>
              </w:rPr>
            </w:pPr>
            <w:r>
              <w:t>03</w:t>
            </w:r>
          </w:p>
        </w:tc>
        <w:tc>
          <w:tcPr>
            <w:tcW w:w="2880" w:type="dxa"/>
            <w:tcBorders>
              <w:top w:val="single" w:color="000000" w:sz="4" w:space="0"/>
              <w:left w:val="single" w:color="000000" w:sz="4" w:space="0"/>
              <w:bottom w:val="single" w:color="000000" w:sz="4" w:space="0"/>
              <w:right w:val="single" w:color="000000" w:sz="4" w:space="0"/>
            </w:tcBorders>
          </w:tcPr>
          <w:p w14:paraId="69997E73">
            <w:pPr>
              <w:rPr>
                <w:i/>
                <w:iCs/>
                <w:color w:val="0432FF"/>
              </w:rPr>
            </w:pPr>
            <w:r>
              <w:t>Encryption &amp; Security</w:t>
            </w:r>
          </w:p>
        </w:tc>
        <w:tc>
          <w:tcPr>
            <w:tcW w:w="5400" w:type="dxa"/>
            <w:tcBorders>
              <w:top w:val="single" w:color="000000" w:sz="4" w:space="0"/>
              <w:left w:val="single" w:color="000000" w:sz="4" w:space="0"/>
              <w:bottom w:val="single" w:color="000000" w:sz="4" w:space="0"/>
              <w:right w:val="single" w:color="000000" w:sz="4" w:space="0"/>
            </w:tcBorders>
          </w:tcPr>
          <w:p w14:paraId="055E7226">
            <w:pPr>
              <w:rPr>
                <w:i/>
                <w:iCs/>
                <w:color w:val="0432FF"/>
              </w:rPr>
            </w:pPr>
            <w:r>
              <w:t>Asset Encryption &amp; Decryption and Encryption Policy Management: end-to-end encryption of assets and documents.</w:t>
            </w:r>
          </w:p>
        </w:tc>
      </w:tr>
      <w:tr w14:paraId="19DBCC46">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647E61D5">
            <w:pPr>
              <w:rPr>
                <w:i/>
                <w:iCs/>
                <w:color w:val="0432FF"/>
              </w:rPr>
            </w:pPr>
            <w:r>
              <w:t>04</w:t>
            </w:r>
          </w:p>
        </w:tc>
        <w:tc>
          <w:tcPr>
            <w:tcW w:w="2880" w:type="dxa"/>
            <w:tcBorders>
              <w:top w:val="single" w:color="000000" w:sz="4" w:space="0"/>
              <w:left w:val="single" w:color="000000" w:sz="4" w:space="0"/>
              <w:bottom w:val="single" w:color="000000" w:sz="4" w:space="0"/>
              <w:right w:val="single" w:color="000000" w:sz="4" w:space="0"/>
            </w:tcBorders>
          </w:tcPr>
          <w:p w14:paraId="3AC11B66">
            <w:pPr>
              <w:rPr>
                <w:i/>
                <w:iCs/>
                <w:color w:val="0432FF"/>
              </w:rPr>
            </w:pPr>
            <w:r>
              <w:t>Beneficiary &amp; Executor Management</w:t>
            </w:r>
          </w:p>
        </w:tc>
        <w:tc>
          <w:tcPr>
            <w:tcW w:w="5400" w:type="dxa"/>
            <w:tcBorders>
              <w:top w:val="single" w:color="000000" w:sz="4" w:space="0"/>
              <w:left w:val="single" w:color="000000" w:sz="4" w:space="0"/>
              <w:bottom w:val="single" w:color="000000" w:sz="4" w:space="0"/>
              <w:right w:val="single" w:color="000000" w:sz="4" w:space="0"/>
            </w:tcBorders>
          </w:tcPr>
          <w:p w14:paraId="638CC229">
            <w:pPr>
              <w:rPr>
                <w:i/>
                <w:iCs/>
                <w:color w:val="0432FF"/>
              </w:rPr>
            </w:pPr>
            <w:r>
              <w:t>Beneficiary Assignment and Executor Authorization &amp; Revocation: who receives each asset and who runs the handover.</w:t>
            </w:r>
          </w:p>
        </w:tc>
      </w:tr>
      <w:tr w14:paraId="0FA285A5">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111C6087">
            <w:pPr>
              <w:rPr>
                <w:i/>
                <w:iCs/>
                <w:color w:val="0432FF"/>
              </w:rPr>
            </w:pPr>
            <w:r>
              <w:t>05</w:t>
            </w:r>
          </w:p>
        </w:tc>
        <w:tc>
          <w:tcPr>
            <w:tcW w:w="2880" w:type="dxa"/>
            <w:tcBorders>
              <w:top w:val="single" w:color="000000" w:sz="4" w:space="0"/>
              <w:left w:val="single" w:color="000000" w:sz="4" w:space="0"/>
              <w:bottom w:val="single" w:color="000000" w:sz="4" w:space="0"/>
              <w:right w:val="single" w:color="000000" w:sz="4" w:space="0"/>
            </w:tcBorders>
          </w:tcPr>
          <w:p w14:paraId="5E509BD9">
            <w:pPr>
              <w:rPr>
                <w:i/>
                <w:iCs/>
                <w:color w:val="0432FF"/>
              </w:rPr>
            </w:pPr>
            <w:r>
              <w:t>Dead Man's Switch</w:t>
            </w:r>
          </w:p>
        </w:tc>
        <w:tc>
          <w:tcPr>
            <w:tcW w:w="5400" w:type="dxa"/>
            <w:tcBorders>
              <w:top w:val="single" w:color="000000" w:sz="4" w:space="0"/>
              <w:left w:val="single" w:color="000000" w:sz="4" w:space="0"/>
              <w:bottom w:val="single" w:color="000000" w:sz="4" w:space="0"/>
              <w:right w:val="single" w:color="000000" w:sz="4" w:space="0"/>
            </w:tcBorders>
          </w:tcPr>
          <w:p w14:paraId="46D33436">
            <w:pPr>
              <w:rPr>
                <w:i/>
                <w:iCs/>
                <w:color w:val="0432FF"/>
              </w:rPr>
            </w:pPr>
            <w:r>
              <w:t>Periodic Liveness Checks and Grace Period &amp; Trigger Activation: check-ins, waiting period and handover trigger.</w:t>
            </w:r>
          </w:p>
        </w:tc>
      </w:tr>
      <w:tr w14:paraId="3470F885">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1D6C2639">
            <w:pPr>
              <w:rPr>
                <w:i/>
                <w:iCs/>
                <w:color w:val="0432FF"/>
              </w:rPr>
            </w:pPr>
            <w:r>
              <w:t>06</w:t>
            </w:r>
          </w:p>
        </w:tc>
        <w:tc>
          <w:tcPr>
            <w:tcW w:w="2880" w:type="dxa"/>
            <w:tcBorders>
              <w:top w:val="single" w:color="000000" w:sz="4" w:space="0"/>
              <w:left w:val="single" w:color="000000" w:sz="4" w:space="0"/>
              <w:bottom w:val="single" w:color="000000" w:sz="4" w:space="0"/>
              <w:right w:val="single" w:color="000000" w:sz="4" w:space="0"/>
            </w:tcBorders>
          </w:tcPr>
          <w:p w14:paraId="1953A7AB">
            <w:pPr>
              <w:rPr>
                <w:i/>
                <w:iCs/>
                <w:color w:val="0432FF"/>
              </w:rPr>
            </w:pPr>
            <w:r>
              <w:t>Legal Verification</w:t>
            </w:r>
          </w:p>
        </w:tc>
        <w:tc>
          <w:tcPr>
            <w:tcW w:w="5400" w:type="dxa"/>
            <w:tcBorders>
              <w:top w:val="single" w:color="000000" w:sz="4" w:space="0"/>
              <w:left w:val="single" w:color="000000" w:sz="4" w:space="0"/>
              <w:bottom w:val="single" w:color="000000" w:sz="4" w:space="0"/>
              <w:right w:val="single" w:color="000000" w:sz="4" w:space="0"/>
            </w:tcBorders>
          </w:tcPr>
          <w:p w14:paraId="23C36B14">
            <w:pPr>
              <w:rPr>
                <w:i/>
                <w:iCs/>
                <w:color w:val="0432FF"/>
              </w:rPr>
            </w:pPr>
            <w:r>
              <w:t>Verification Request Management, Legal Document Review &amp; Approval and Digital Signature Verification.</w:t>
            </w:r>
          </w:p>
        </w:tc>
      </w:tr>
      <w:tr w14:paraId="015733BD">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2C4D5740">
            <w:pPr>
              <w:rPr>
                <w:i/>
                <w:iCs/>
                <w:color w:val="0432FF"/>
              </w:rPr>
            </w:pPr>
            <w:r>
              <w:t>07</w:t>
            </w:r>
          </w:p>
        </w:tc>
        <w:tc>
          <w:tcPr>
            <w:tcW w:w="2880" w:type="dxa"/>
            <w:tcBorders>
              <w:top w:val="single" w:color="000000" w:sz="4" w:space="0"/>
              <w:left w:val="single" w:color="000000" w:sz="4" w:space="0"/>
              <w:bottom w:val="single" w:color="000000" w:sz="4" w:space="0"/>
              <w:right w:val="single" w:color="000000" w:sz="4" w:space="0"/>
            </w:tcBorders>
          </w:tcPr>
          <w:p w14:paraId="188183DC">
            <w:pPr>
              <w:rPr>
                <w:i/>
                <w:iCs/>
                <w:color w:val="0432FF"/>
              </w:rPr>
            </w:pPr>
            <w:r>
              <w:t>Digital Asset Handover</w:t>
            </w:r>
          </w:p>
        </w:tc>
        <w:tc>
          <w:tcPr>
            <w:tcW w:w="5400" w:type="dxa"/>
            <w:tcBorders>
              <w:top w:val="single" w:color="000000" w:sz="4" w:space="0"/>
              <w:left w:val="single" w:color="000000" w:sz="4" w:space="0"/>
              <w:bottom w:val="single" w:color="000000" w:sz="4" w:space="0"/>
              <w:right w:val="single" w:color="000000" w:sz="4" w:space="0"/>
            </w:tcBorders>
          </w:tcPr>
          <w:p w14:paraId="1C80277B">
            <w:pPr>
              <w:rPr>
                <w:i/>
                <w:iCs/>
                <w:color w:val="0432FF"/>
              </w:rPr>
            </w:pPr>
            <w:r>
              <w:t>Asset Handover Coordination, Asset Access Authorization and Handover Tracking &amp; Confirmation per asset.</w:t>
            </w:r>
          </w:p>
        </w:tc>
      </w:tr>
      <w:tr w14:paraId="015C5E40">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6FF37DEE">
            <w:pPr>
              <w:rPr>
                <w:i/>
                <w:iCs/>
                <w:color w:val="0432FF"/>
              </w:rPr>
            </w:pPr>
            <w:r>
              <w:t>08</w:t>
            </w:r>
          </w:p>
        </w:tc>
        <w:tc>
          <w:tcPr>
            <w:tcW w:w="2880" w:type="dxa"/>
            <w:tcBorders>
              <w:top w:val="single" w:color="000000" w:sz="4" w:space="0"/>
              <w:left w:val="single" w:color="000000" w:sz="4" w:space="0"/>
              <w:bottom w:val="single" w:color="000000" w:sz="4" w:space="0"/>
              <w:right w:val="single" w:color="000000" w:sz="4" w:space="0"/>
            </w:tcBorders>
          </w:tcPr>
          <w:p w14:paraId="77C7592F">
            <w:pPr>
              <w:rPr>
                <w:i/>
                <w:iCs/>
                <w:color w:val="0432FF"/>
              </w:rPr>
            </w:pPr>
            <w:r>
              <w:t>Notification Management</w:t>
            </w:r>
          </w:p>
        </w:tc>
        <w:tc>
          <w:tcPr>
            <w:tcW w:w="5400" w:type="dxa"/>
            <w:tcBorders>
              <w:top w:val="single" w:color="000000" w:sz="4" w:space="0"/>
              <w:left w:val="single" w:color="000000" w:sz="4" w:space="0"/>
              <w:bottom w:val="single" w:color="000000" w:sz="4" w:space="0"/>
              <w:right w:val="single" w:color="000000" w:sz="4" w:space="0"/>
            </w:tcBorders>
          </w:tcPr>
          <w:p w14:paraId="552A0BBA">
            <w:pPr>
              <w:rPr>
                <w:i/>
                <w:iCs/>
                <w:color w:val="0432FF"/>
              </w:rPr>
            </w:pPr>
            <w:r>
              <w:t>Event Notification Delivery: check-in, trigger, verification and handover messages.</w:t>
            </w:r>
          </w:p>
        </w:tc>
      </w:tr>
      <w:tr w14:paraId="694EC931">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5CA16150">
            <w:pPr>
              <w:rPr>
                <w:i/>
                <w:iCs/>
                <w:color w:val="0432FF"/>
              </w:rPr>
            </w:pPr>
            <w:r>
              <w:t>09</w:t>
            </w:r>
          </w:p>
        </w:tc>
        <w:tc>
          <w:tcPr>
            <w:tcW w:w="2880" w:type="dxa"/>
            <w:tcBorders>
              <w:top w:val="single" w:color="000000" w:sz="4" w:space="0"/>
              <w:left w:val="single" w:color="000000" w:sz="4" w:space="0"/>
              <w:bottom w:val="single" w:color="000000" w:sz="4" w:space="0"/>
              <w:right w:val="single" w:color="000000" w:sz="4" w:space="0"/>
            </w:tcBorders>
          </w:tcPr>
          <w:p w14:paraId="61A25E6D">
            <w:pPr>
              <w:rPr>
                <w:i/>
                <w:iCs/>
                <w:color w:val="0432FF"/>
              </w:rPr>
            </w:pPr>
            <w:r>
              <w:t>Audit &amp; Monitoring</w:t>
            </w:r>
          </w:p>
        </w:tc>
        <w:tc>
          <w:tcPr>
            <w:tcW w:w="5400" w:type="dxa"/>
            <w:tcBorders>
              <w:top w:val="single" w:color="000000" w:sz="4" w:space="0"/>
              <w:left w:val="single" w:color="000000" w:sz="4" w:space="0"/>
              <w:bottom w:val="single" w:color="000000" w:sz="4" w:space="0"/>
              <w:right w:val="single" w:color="000000" w:sz="4" w:space="0"/>
            </w:tcBorders>
          </w:tcPr>
          <w:p w14:paraId="6AEF343A">
            <w:pPr>
              <w:rPr>
                <w:i/>
                <w:iCs/>
                <w:color w:val="0432FF"/>
              </w:rPr>
            </w:pPr>
            <w:r>
              <w:t>Activity &amp; Access Logging and Security Monitoring &amp; Alerts.</w:t>
            </w:r>
          </w:p>
        </w:tc>
      </w:tr>
      <w:tr w14:paraId="463DA4F4">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281BE460">
            <w:pPr>
              <w:rPr>
                <w:i/>
                <w:iCs/>
                <w:color w:val="0432FF"/>
              </w:rPr>
            </w:pPr>
            <w:r>
              <w:t>10</w:t>
            </w:r>
          </w:p>
        </w:tc>
        <w:tc>
          <w:tcPr>
            <w:tcW w:w="2880" w:type="dxa"/>
            <w:tcBorders>
              <w:top w:val="single" w:color="000000" w:sz="4" w:space="0"/>
              <w:left w:val="single" w:color="000000" w:sz="4" w:space="0"/>
              <w:bottom w:val="single" w:color="000000" w:sz="4" w:space="0"/>
              <w:right w:val="single" w:color="000000" w:sz="4" w:space="0"/>
            </w:tcBorders>
          </w:tcPr>
          <w:p w14:paraId="1E6BD1AC">
            <w:pPr>
              <w:rPr>
                <w:i/>
                <w:iCs/>
                <w:color w:val="0432FF"/>
              </w:rPr>
            </w:pPr>
            <w:r>
              <w:t>System Configuration</w:t>
            </w:r>
          </w:p>
        </w:tc>
        <w:tc>
          <w:tcPr>
            <w:tcW w:w="5400" w:type="dxa"/>
            <w:tcBorders>
              <w:top w:val="single" w:color="000000" w:sz="4" w:space="0"/>
              <w:left w:val="single" w:color="000000" w:sz="4" w:space="0"/>
              <w:bottom w:val="single" w:color="000000" w:sz="4" w:space="0"/>
              <w:right w:val="single" w:color="000000" w:sz="4" w:space="0"/>
            </w:tcBorders>
          </w:tcPr>
          <w:p w14:paraId="0BAC0D39">
            <w:pPr>
              <w:rPr>
                <w:i/>
                <w:iCs/>
                <w:color w:val="0432FF"/>
              </w:rPr>
            </w:pPr>
            <w:r>
              <w:t>System Policy &amp; Rule Configuration and Data Backup Configuration.</w:t>
            </w:r>
          </w:p>
        </w:tc>
      </w:tr>
      <w:tr w14:paraId="1160F2B9">
        <w:tblPrEx>
          <w:tblCellMar>
            <w:top w:w="0" w:type="dxa"/>
            <w:left w:w="108" w:type="dxa"/>
            <w:bottom w:w="0" w:type="dxa"/>
            <w:right w:w="108" w:type="dxa"/>
          </w:tblCellMar>
        </w:tblPrEx>
        <w:trPr>
          <w:cantSplit/>
        </w:trPr>
        <w:tc>
          <w:tcPr>
            <w:tcW w:w="720" w:type="dxa"/>
            <w:tcBorders>
              <w:top w:val="single" w:color="000000" w:sz="4" w:space="0"/>
              <w:left w:val="single" w:color="000000" w:sz="4" w:space="0"/>
              <w:bottom w:val="single" w:color="000000" w:sz="4" w:space="0"/>
              <w:right w:val="single" w:color="000000" w:sz="4" w:space="0"/>
            </w:tcBorders>
          </w:tcPr>
          <w:p w14:paraId="0A4DCDAF">
            <w:pPr>
              <w:rPr>
                <w:i/>
                <w:iCs/>
                <w:color w:val="0432FF"/>
              </w:rPr>
            </w:pPr>
            <w:r>
              <w:t>11</w:t>
            </w:r>
          </w:p>
        </w:tc>
        <w:tc>
          <w:tcPr>
            <w:tcW w:w="2880" w:type="dxa"/>
            <w:tcBorders>
              <w:top w:val="single" w:color="000000" w:sz="4" w:space="0"/>
              <w:left w:val="single" w:color="000000" w:sz="4" w:space="0"/>
              <w:bottom w:val="single" w:color="000000" w:sz="4" w:space="0"/>
              <w:right w:val="single" w:color="000000" w:sz="4" w:space="0"/>
            </w:tcBorders>
          </w:tcPr>
          <w:p w14:paraId="58A0AA67">
            <w:pPr>
              <w:rPr>
                <w:i/>
                <w:iCs/>
                <w:color w:val="0432FF"/>
              </w:rPr>
            </w:pPr>
            <w:r>
              <w:t>External Integrations</w:t>
            </w:r>
          </w:p>
        </w:tc>
        <w:tc>
          <w:tcPr>
            <w:tcW w:w="5400" w:type="dxa"/>
            <w:tcBorders>
              <w:top w:val="single" w:color="000000" w:sz="4" w:space="0"/>
              <w:left w:val="single" w:color="000000" w:sz="4" w:space="0"/>
              <w:bottom w:val="single" w:color="000000" w:sz="4" w:space="0"/>
              <w:right w:val="single" w:color="000000" w:sz="4" w:space="0"/>
            </w:tcBorders>
          </w:tcPr>
          <w:p w14:paraId="4F6E2CC5">
            <w:pPr>
              <w:rPr>
                <w:i/>
                <w:iCs/>
                <w:color w:val="0432FF"/>
              </w:rPr>
            </w:pPr>
            <w:r>
              <w:t>OTP / eKYC Services, Digital Signature Services and Electronic Notarization Gateway.</w:t>
            </w:r>
          </w:p>
        </w:tc>
      </w:tr>
    </w:tbl>
    <w:p w14:paraId="7C97DCF4"/>
    <w:p w14:paraId="7F5F5F79">
      <w:pPr>
        <w:pStyle w:val="3"/>
        <w:keepNext/>
      </w:pPr>
      <w:r>
        <w:t>IV.3 Class diagram</w:t>
      </w:r>
    </w:p>
    <w:p w14:paraId="5C8C5B78">
      <w:pPr>
        <w:pStyle w:val="5"/>
        <w:keepNext/>
      </w:pPr>
      <w:r>
        <w:t xml:space="preserve">IV.3.1 Domain Class Diagram</w:t>
      </w:r>
    </w:p>
    <w:p w14:paraId="143436DD">
      <w:pPr>
        <w:keepNext/>
        <w:jc w:val="both"/>
      </w:pPr>
      <w:r>
        <w:t>The class diagram contains 22 classes. Person is the parent of the five actors (VaultOwner, DigitalExecutor, Beneficiary, LegalVerifier, SystemAdministrator). Vault is the aggregate root: it contains asset groups, digital assets, legal documents and one DeadManSwitch. Handover is modelled by ExecutorAppointment, BeneficiaryAssignment, HandoverCase and LegalVerificationRequest with its VerificationMessage. Role and Permission support RBAC; AuditLog, SystemPolicy and IntegrationConfig support monitoring and administration.</w:t>
      </w:r>
    </w:p>
    <w:p w14:paraId="1EBBE829">
      <w:pPr>
        <w:keepNext/>
        <w:jc w:val="center"/>
      </w:pPr>
      <w:r>
        <w:drawing>
          <wp:inline distT="0" distB="0" distL="114300" distR="114300">
            <wp:extent cx="5669280" cy="602742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669280" cy="6027474"/>
                    </a:xfrm>
                    <a:prstGeom prst="rect">
                      <a:avLst/>
                    </a:prstGeom>
                  </pic:spPr>
                </pic:pic>
              </a:graphicData>
            </a:graphic>
          </wp:inline>
        </w:drawing>
      </w:r>
    </w:p>
    <w:p w14:paraId="5EEB1CBD">
      <w:pPr>
        <w:pStyle w:val="10"/>
        <w:jc w:val="center"/>
      </w:pPr>
      <w:r>
        <w:rPr>
          <w:i/>
        </w:rPr>
        <w:t>Figure 11. Class Diagram of LegacyVault</w:t>
      </w:r>
    </w:p>
    <w:p w14:paraId="2EE975AA">
      <w:pPr>
        <w:spacing w:before="0" w:after="0" w:line="20" w:lineRule="exact"/>
        <w:sectPr>
          <w:pgSz w:w="11906" w:h="16838"/>
          <w:pgMar w:top="1440" w:right="1416" w:bottom="1440" w:left="1440" w:header="0" w:footer="0" w:gutter="0"/>
          <w:pgNumType w:fmt="decimal"/>
          <w:cols w:space="720" w:num="1"/>
          <w:formProt w:val="0"/>
          <w:docGrid w:linePitch="360" w:charSpace="0"/>
        </w:sectPr>
      </w:pPr>
    </w:p>
    <w:p w14:paraId="5C8C5B78">
      <w:pPr>
        <w:pStyle w:val="5"/>
        <w:keepNext/>
      </w:pPr>
      <w:r>
        <w:t xml:space="preserve">IV.3.2 Service and Repository Layers</w:t>
      </w:r>
    </w:p>
    <w:p w14:paraId="143436DD">
      <w:pPr>
        <w:keepNext/>
        <w:jc w:val="both"/>
      </w:pPr>
      <w:r>
        <w:t xml:space="preserve">The layered class diagram shows how the business logic is separated from data access. The Business layer contains four service classes (stereotype «control»): VaultService manages assets, legal documents, beneficiaries and the executor; DeadManSwitchService configures the switch, records check-ins and triggers the handover; LegalVerificationService submits, approves or rejects the verification request and unlocks the vault; HandoverService creates the assignment of each asset, delivers it and tracks the handover progress. Each service depends only on a repository interface (dashed arrow «uses»), and each interface is realized by an Impl class that accesses the database through a DbContext (dashed arrow with a hollow triangle «implements»). The services therefore never depend on the Impl classes, so the database technology can be replaced by writing a new Impl class without changing the business layer.</w:t>
      </w:r>
    </w:p>
    <w:p w14:paraId="6140954C">
      <w:pPr>
        <w:keepNext/>
        <w:jc w:val="center"/>
      </w:pPr>
      <w:r>
        <w:drawing>
          <wp:inline xmlns:a="http://schemas.openxmlformats.org/drawingml/2006/main" xmlns:pic="http://schemas.openxmlformats.org/drawingml/2006/picture">
            <wp:extent cx="9235440" cy="3783192"/>
            <wp:docPr id="16" name="Picture 16"/>
            <wp:cNvGraphicFramePr>
              <a:graphicFrameLocks noChangeAspect="1"/>
            </wp:cNvGraphicFramePr>
            <a:graphic>
              <a:graphicData uri="http://schemas.openxmlformats.org/drawingml/2006/picture">
                <pic:pic>
                  <pic:nvPicPr>
                    <pic:cNvPr id="0" name="layers.png"/>
                    <pic:cNvPicPr/>
                  </pic:nvPicPr>
                  <pic:blipFill>
                    <a:blip r:embed="rId23"/>
                    <a:stretch>
                      <a:fillRect/>
                    </a:stretch>
                  </pic:blipFill>
                  <pic:spPr>
                    <a:xfrm>
                      <a:off x="0" y="0"/>
                      <a:ext cx="9235440" cy="3783192"/>
                    </a:xfrm>
                    <a:prstGeom prst="rect"/>
                  </pic:spPr>
                </pic:pic>
              </a:graphicData>
            </a:graphic>
          </wp:inline>
        </w:drawing>
      </w:r>
    </w:p>
    <w:p w14:paraId="4D333BC7">
      <w:pPr>
        <w:pStyle w:val="10"/>
        <w:jc w:val="center"/>
      </w:pPr>
      <w:r>
        <w:rPr>
          <w:i/>
        </w:rPr>
        <w:t xml:space="preserve">Figure 12. Service and Repository Layers Class Diagram of LegacyVault</w:t>
      </w:r>
    </w:p>
    <w:p w14:paraId="063D355D">
      <w:pPr>
        <w:pStyle w:val="3"/>
        <w:keepNext/>
      </w:pPr>
      <w:r>
        <w:t>IV.4 Database Design</w:t>
      </w:r>
    </w:p>
    <w:p w14:paraId="5C8C5B78">
      <w:pPr>
        <w:pStyle w:val="5"/>
        <w:keepNext/>
      </w:pPr>
      <w:r>
        <w:t>IV.4.1 Conceptual Diagram</w:t>
      </w:r>
    </w:p>
    <w:p w14:paraId="6140954C">
      <w:pPr>
        <w:keepNext/>
        <w:jc w:val="center"/>
      </w:pPr>
      <w:r>
        <w:drawing>
          <wp:inline distT="0" distB="0" distL="114300" distR="114300">
            <wp:extent cx="7562850" cy="5120640"/>
            <wp:effectExtent l="0" t="0" r="1143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7562982" cy="5120640"/>
                    </a:xfrm>
                    <a:prstGeom prst="rect">
                      <a:avLst/>
                    </a:prstGeom>
                  </pic:spPr>
                </pic:pic>
              </a:graphicData>
            </a:graphic>
          </wp:inline>
        </w:drawing>
      </w:r>
    </w:p>
    <w:p w14:paraId="4D333BC7">
      <w:pPr>
        <w:pStyle w:val="10"/>
        <w:jc w:val="center"/>
      </w:pPr>
      <w:r>
        <w:rPr>
          <w:i/>
        </w:rPr>
        <w:t xml:space="preserve">Figure 13. Conceptual Diagram of LegacyVault</w:t>
      </w:r>
    </w:p>
    <w:p w14:paraId="2CC434C0">
      <w:pPr>
        <w:pStyle w:val="5"/>
        <w:keepNext/>
        <w:pageBreakBefore/>
      </w:pPr>
      <w:r>
        <w:t>IV.4.2 Logical Diagram</w:t>
      </w:r>
    </w:p>
    <w:p w14:paraId="3C3B98D5">
      <w:pPr>
        <w:spacing w:after="80"/>
        <w:jc w:val="both"/>
      </w:pPr>
      <w:r>
        <w:t>The logical diagram contains 21 tables with their keys (PK, FK, UK) and relationships: identity and RBAC, vault content, Dead Man's Switch, handover, legal verification, audit, notification, policy and external providers.</w:t>
      </w:r>
    </w:p>
    <w:p w14:paraId="50DE6AB8">
      <w:pPr>
        <w:keepNext/>
        <w:jc w:val="center"/>
      </w:pPr>
      <w:r>
        <w:drawing>
          <wp:inline distT="0" distB="0" distL="114300" distR="114300">
            <wp:extent cx="5763260" cy="4572000"/>
            <wp:effectExtent l="0" t="0" r="1270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763337" cy="4572000"/>
                    </a:xfrm>
                    <a:prstGeom prst="rect">
                      <a:avLst/>
                    </a:prstGeom>
                  </pic:spPr>
                </pic:pic>
              </a:graphicData>
            </a:graphic>
          </wp:inline>
        </w:drawing>
      </w:r>
    </w:p>
    <w:p w14:paraId="30DFAD18">
      <w:pPr>
        <w:pStyle w:val="10"/>
        <w:jc w:val="center"/>
      </w:pPr>
      <w:r>
        <w:rPr>
          <w:i/>
        </w:rPr>
        <w:t xml:space="preserve">Figure 14. Logical Database Diagram of LegacyVault</w:t>
      </w:r>
    </w:p>
    <w:sectPr>
      <w:pgSz w:w="16838" w:h="11906" w:orient="landscape"/>
      <w:pgMar w:top="900" w:right="1000" w:bottom="900" w:left="100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1"/>
    <w:family w:val="roman"/>
    <w:pitch w:val="default"/>
    <w:sig w:usb0="E4002EFF" w:usb1="C200247B" w:usb2="00000009" w:usb3="00000000" w:csb0="200001FF" w:csb1="00000000"/>
  </w:font>
  <w:font w:name="TimesNewRomanPS-BoldMT">
    <w:altName w:val="Segoe Print"/>
    <w:panose1 w:val="00000000000000000000"/>
    <w:charset w:val="01"/>
    <w:family w:val="roman"/>
    <w:pitch w:val="default"/>
    <w:sig w:usb0="00000000" w:usb1="00000000" w:usb2="00000000" w:usb3="00000000" w:csb0="00000000" w:csb1="00000000"/>
  </w:font>
  <w:font w:name="TimesNewRomanPSMT">
    <w:altName w:val="Times New Roman"/>
    <w:panose1 w:val="00000000000000000000"/>
    <w:charset w:val="01"/>
    <w:family w:val="roman"/>
    <w:pitch w:val="default"/>
    <w:sig w:usb0="00000000" w:usb1="00000000" w:usb2="00000000" w:usb3="00000000" w:csb0="00000000" w:csb1="00000000"/>
  </w:font>
  <w:font w:name="Courier New">
    <w:panose1 w:val="02070309020205020404"/>
    <w:charset w:val="01"/>
    <w:family w:val="roman"/>
    <w:pitch w:val="default"/>
    <w:sig w:usb0="E0002EFF" w:usb1="C0007843" w:usb2="00000009" w:usb3="00000000" w:csb0="400001FF" w:csb1="FFFF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Segoe">
    <w:altName w:val="Arial"/>
    <w:panose1 w:val="00000000000000000000"/>
    <w:charset w:val="01"/>
    <w:family w:val="roman"/>
    <w:pitch w:val="default"/>
    <w:sig w:usb0="00000000" w:usb1="00000000" w:usb2="00000000" w:usb3="00000000" w:csb0="00000000" w:csb1="00000000"/>
  </w:font>
  <w:font w:name="Tahoma">
    <w:panose1 w:val="020B0604030504040204"/>
    <w:charset w:val="01"/>
    <w:family w:val="roman"/>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C27E72"/>
    <w:multiLevelType w:val="multilevel"/>
    <w:tmpl w:val="29C27E72"/>
    <w:lvl w:ilvl="0" w:tentative="0">
      <w:start w:val="0"/>
      <w:numFmt w:val="bullet"/>
      <w:lvlText w:val=""/>
      <w:lvlJc w:val="left"/>
      <w:pPr>
        <w:tabs>
          <w:tab w:val="left" w:pos="0"/>
        </w:tabs>
        <w:ind w:left="1080" w:hanging="360"/>
      </w:pPr>
      <w:rPr>
        <w:rFonts w:hint="default" w:ascii="Symbol" w:hAnsi="Symbol" w:cs="Symbol"/>
      </w:rPr>
    </w:lvl>
    <w:lvl w:ilvl="1" w:tentative="0">
      <w:start w:val="1"/>
      <w:numFmt w:val="bullet"/>
      <w:lvlText w:val="o"/>
      <w:lvlJc w:val="left"/>
      <w:pPr>
        <w:tabs>
          <w:tab w:val="left" w:pos="0"/>
        </w:tabs>
        <w:ind w:left="1800" w:hanging="360"/>
      </w:pPr>
      <w:rPr>
        <w:rFonts w:hint="default" w:ascii="Courier New" w:hAnsi="Courier New" w:cs="Courier New"/>
      </w:rPr>
    </w:lvl>
    <w:lvl w:ilvl="2" w:tentative="0">
      <w:start w:val="1"/>
      <w:numFmt w:val="bullet"/>
      <w:lvlText w:val=""/>
      <w:lvlJc w:val="left"/>
      <w:pPr>
        <w:tabs>
          <w:tab w:val="left" w:pos="0"/>
        </w:tabs>
        <w:ind w:left="2520" w:hanging="360"/>
      </w:pPr>
      <w:rPr>
        <w:rFonts w:hint="default" w:ascii="Wingdings" w:hAnsi="Wingdings" w:cs="Wingdings"/>
      </w:rPr>
    </w:lvl>
    <w:lvl w:ilvl="3" w:tentative="0">
      <w:start w:val="1"/>
      <w:numFmt w:val="bullet"/>
      <w:lvlText w:val=""/>
      <w:lvlJc w:val="left"/>
      <w:pPr>
        <w:tabs>
          <w:tab w:val="left" w:pos="0"/>
        </w:tabs>
        <w:ind w:left="3240" w:hanging="360"/>
      </w:pPr>
      <w:rPr>
        <w:rFonts w:hint="default" w:ascii="Symbol" w:hAnsi="Symbol" w:cs="Symbol"/>
      </w:rPr>
    </w:lvl>
    <w:lvl w:ilvl="4" w:tentative="0">
      <w:start w:val="1"/>
      <w:numFmt w:val="bullet"/>
      <w:lvlText w:val="o"/>
      <w:lvlJc w:val="left"/>
      <w:pPr>
        <w:tabs>
          <w:tab w:val="left" w:pos="0"/>
        </w:tabs>
        <w:ind w:left="3960" w:hanging="360"/>
      </w:pPr>
      <w:rPr>
        <w:rFonts w:hint="default" w:ascii="Courier New" w:hAnsi="Courier New" w:cs="Courier New"/>
      </w:rPr>
    </w:lvl>
    <w:lvl w:ilvl="5" w:tentative="0">
      <w:start w:val="1"/>
      <w:numFmt w:val="bullet"/>
      <w:lvlText w:val=""/>
      <w:lvlJc w:val="left"/>
      <w:pPr>
        <w:tabs>
          <w:tab w:val="left" w:pos="0"/>
        </w:tabs>
        <w:ind w:left="4680" w:hanging="360"/>
      </w:pPr>
      <w:rPr>
        <w:rFonts w:hint="default" w:ascii="Wingdings" w:hAnsi="Wingdings" w:cs="Wingdings"/>
      </w:rPr>
    </w:lvl>
    <w:lvl w:ilvl="6" w:tentative="0">
      <w:start w:val="1"/>
      <w:numFmt w:val="bullet"/>
      <w:lvlText w:val=""/>
      <w:lvlJc w:val="left"/>
      <w:pPr>
        <w:tabs>
          <w:tab w:val="left" w:pos="0"/>
        </w:tabs>
        <w:ind w:left="5400" w:hanging="360"/>
      </w:pPr>
      <w:rPr>
        <w:rFonts w:hint="default" w:ascii="Symbol" w:hAnsi="Symbol" w:cs="Symbol"/>
      </w:rPr>
    </w:lvl>
    <w:lvl w:ilvl="7" w:tentative="0">
      <w:start w:val="1"/>
      <w:numFmt w:val="bullet"/>
      <w:lvlText w:val="o"/>
      <w:lvlJc w:val="left"/>
      <w:pPr>
        <w:tabs>
          <w:tab w:val="left" w:pos="0"/>
        </w:tabs>
        <w:ind w:left="6120" w:hanging="360"/>
      </w:pPr>
      <w:rPr>
        <w:rFonts w:hint="default" w:ascii="Courier New" w:hAnsi="Courier New" w:cs="Courier New"/>
      </w:rPr>
    </w:lvl>
    <w:lvl w:ilvl="8" w:tentative="0">
      <w:start w:val="1"/>
      <w:numFmt w:val="bullet"/>
      <w:lvlText w:val=""/>
      <w:lvlJc w:val="left"/>
      <w:pPr>
        <w:tabs>
          <w:tab w:val="left" w:pos="0"/>
        </w:tabs>
        <w:ind w:left="684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autoHyphenation/>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395CDF"/>
    <w:rsid w:val="3B6B3809"/>
  </w:rsids>
  <m:mathPr>
    <m:brkBin m:val="before"/>
    <m:brkBinSub m:val="--"/>
    <m:smallFrac m:val="0"/>
    <m:dispDef/>
    <m:lMargin m:val="0"/>
    <m:rMargin m:val="0"/>
    <m:defJc m:val="centerGroup"/>
    <m:wrapIndent m:val="1440"/>
    <m:intLim m:val="subSup"/>
    <m:naryLim m:val="undOvr"/>
  </m:mathPr>
  <w:themeFontLang w:val="en-GB"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240" w:lineRule="auto"/>
      <w:jc w:val="left"/>
    </w:pPr>
    <w:rPr>
      <w:rFonts w:ascii="Times New Roman" w:hAnsi="Times New Roman" w:eastAsia="Times New Roman" w:cs="Times New Roman"/>
      <w:color w:val="auto"/>
      <w:kern w:val="0"/>
      <w:sz w:val="24"/>
      <w:szCs w:val="24"/>
      <w:lang w:val="en-US" w:eastAsia="en-US" w:bidi="ar-SA"/>
    </w:rPr>
  </w:style>
  <w:style w:type="paragraph" w:styleId="2">
    <w:name w:val="heading 1"/>
    <w:basedOn w:val="1"/>
    <w:next w:val="1"/>
    <w:link w:val="19"/>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4"/>
    <w:link w:val="20"/>
    <w:autoRedefine/>
    <w:unhideWhenUsed/>
    <w:qFormat/>
    <w:uiPriority w:val="9"/>
    <w:pPr>
      <w:keepNext/>
      <w:keepLines/>
      <w:spacing w:before="40" w:after="0"/>
      <w:outlineLvl w:val="1"/>
    </w:pPr>
    <w:rPr>
      <w:rFonts w:eastAsiaTheme="majorEastAsia"/>
      <w:b/>
      <w:i/>
      <w:color w:val="000000" w:themeColor="text1"/>
      <w:sz w:val="26"/>
      <w:szCs w:val="26"/>
      <w14:textFill>
        <w14:solidFill>
          <w14:schemeClr w14:val="tx1"/>
        </w14:solidFill>
      </w14:textFill>
    </w:rPr>
  </w:style>
  <w:style w:type="paragraph" w:styleId="5">
    <w:name w:val="heading 3"/>
    <w:basedOn w:val="1"/>
    <w:next w:val="1"/>
    <w:link w:val="21"/>
    <w:autoRedefine/>
    <w:unhideWhenUsed/>
    <w:qFormat/>
    <w:uiPriority w:val="9"/>
    <w:pPr>
      <w:keepNext/>
      <w:keepLines/>
      <w:spacing w:before="40" w:after="0"/>
      <w:outlineLvl w:val="2"/>
    </w:pPr>
    <w:rPr>
      <w:rFonts w:eastAsiaTheme="majorEastAsia"/>
      <w:i/>
    </w:rPr>
  </w:style>
  <w:style w:type="paragraph" w:styleId="6">
    <w:name w:val="heading 4"/>
    <w:basedOn w:val="1"/>
    <w:next w:val="1"/>
    <w:link w:val="22"/>
    <w:autoRedefine/>
    <w:unhideWhenUsed/>
    <w:qFormat/>
    <w:uiPriority w:val="9"/>
    <w:pPr>
      <w:keepNext/>
      <w:keepLines/>
      <w:spacing w:before="40" w:after="0"/>
      <w:outlineLvl w:val="3"/>
    </w:pPr>
    <w:rPr>
      <w:rFonts w:asciiTheme="majorHAnsi" w:hAnsiTheme="majorHAnsi" w:eastAsiaTheme="majorEastAsia" w:cstheme="majorBidi"/>
      <w:b/>
      <w:i/>
      <w:iCs/>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4">
    <w:name w:val="Tam"/>
    <w:basedOn w:val="2"/>
    <w:qFormat/>
    <w:uiPriority w:val="0"/>
  </w:style>
  <w:style w:type="paragraph" w:styleId="9">
    <w:name w:val="Body Text"/>
    <w:basedOn w:val="1"/>
    <w:link w:val="28"/>
    <w:uiPriority w:val="0"/>
    <w:pPr>
      <w:spacing w:before="0" w:after="120" w:line="220" w:lineRule="exact"/>
    </w:pPr>
    <w:rPr>
      <w:szCs w:val="20"/>
    </w:rPr>
  </w:style>
  <w:style w:type="paragraph" w:styleId="10">
    <w:name w:val="caption"/>
    <w:basedOn w:val="1"/>
    <w:qFormat/>
    <w:uiPriority w:val="0"/>
    <w:pPr>
      <w:suppressLineNumbers/>
      <w:spacing w:before="120" w:after="120"/>
    </w:pPr>
    <w:rPr>
      <w:rFonts w:cs="Lohit Devanagari"/>
      <w:i/>
      <w:iCs/>
      <w:sz w:val="24"/>
      <w:szCs w:val="24"/>
    </w:rPr>
  </w:style>
  <w:style w:type="character" w:styleId="11">
    <w:name w:val="HTML Code"/>
    <w:basedOn w:val="7"/>
    <w:semiHidden/>
    <w:unhideWhenUsed/>
    <w:qFormat/>
    <w:uiPriority w:val="99"/>
    <w:rPr>
      <w:rFonts w:ascii="Courier New" w:hAnsi="Courier New" w:eastAsia="Times New Roman" w:cs="Courier New"/>
      <w:sz w:val="20"/>
      <w:szCs w:val="20"/>
    </w:rPr>
  </w:style>
  <w:style w:type="character" w:styleId="12">
    <w:name w:val="Hyperlink"/>
    <w:basedOn w:val="7"/>
    <w:unhideWhenUsed/>
    <w:qFormat/>
    <w:uiPriority w:val="99"/>
    <w:rPr>
      <w:color w:val="0563C1" w:themeColor="hyperlink"/>
      <w:u w:val="single"/>
      <w14:textFill>
        <w14:solidFill>
          <w14:schemeClr w14:val="hlink"/>
        </w14:solidFill>
      </w14:textFill>
    </w:rPr>
  </w:style>
  <w:style w:type="paragraph" w:styleId="13">
    <w:name w:val="List"/>
    <w:basedOn w:val="1"/>
    <w:semiHidden/>
    <w:uiPriority w:val="0"/>
    <w:pPr>
      <w:spacing w:before="0" w:after="120" w:line="240" w:lineRule="exact"/>
      <w:ind w:left="630" w:hanging="630"/>
    </w:pPr>
    <w:rPr>
      <w:szCs w:val="20"/>
    </w:rPr>
  </w:style>
  <w:style w:type="character" w:styleId="14">
    <w:name w:val="Strong"/>
    <w:basedOn w:val="7"/>
    <w:qFormat/>
    <w:uiPriority w:val="22"/>
    <w:rPr>
      <w:b/>
      <w:bCs/>
    </w:rPr>
  </w:style>
  <w:style w:type="table" w:styleId="15">
    <w:name w:val="Table Grid"/>
    <w:basedOn w:val="8"/>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autoRedefine/>
    <w:unhideWhenUsed/>
    <w:uiPriority w:val="39"/>
    <w:pPr>
      <w:spacing w:before="0" w:after="100"/>
    </w:pPr>
  </w:style>
  <w:style w:type="paragraph" w:styleId="17">
    <w:name w:val="toc 2"/>
    <w:basedOn w:val="1"/>
    <w:next w:val="1"/>
    <w:autoRedefine/>
    <w:unhideWhenUsed/>
    <w:uiPriority w:val="39"/>
    <w:pPr>
      <w:spacing w:before="0" w:after="100"/>
      <w:ind w:left="220" w:firstLine="0"/>
    </w:pPr>
  </w:style>
  <w:style w:type="paragraph" w:styleId="18">
    <w:name w:val="toc 3"/>
    <w:basedOn w:val="1"/>
    <w:next w:val="1"/>
    <w:autoRedefine/>
    <w:unhideWhenUsed/>
    <w:uiPriority w:val="39"/>
    <w:pPr>
      <w:spacing w:before="0" w:after="100"/>
      <w:ind w:left="440" w:firstLine="0"/>
    </w:pPr>
  </w:style>
  <w:style w:type="character" w:customStyle="1" w:styleId="19">
    <w:name w:val="Heading 1 Char"/>
    <w:basedOn w:val="7"/>
    <w:link w:val="2"/>
    <w:qFormat/>
    <w:uiPriority w:val="9"/>
    <w:rPr>
      <w:rFonts w:asciiTheme="majorHAnsi" w:hAnsiTheme="majorHAnsi" w:eastAsiaTheme="majorEastAsia" w:cstheme="majorBidi"/>
      <w:b/>
      <w:color w:val="C00000"/>
      <w:sz w:val="32"/>
      <w:szCs w:val="32"/>
    </w:rPr>
  </w:style>
  <w:style w:type="character" w:customStyle="1" w:styleId="20">
    <w:name w:val="Heading 2 Char"/>
    <w:basedOn w:val="7"/>
    <w:link w:val="3"/>
    <w:qFormat/>
    <w:uiPriority w:val="9"/>
    <w:rPr>
      <w:rFonts w:ascii="Times New Roman" w:hAnsi="Times New Roman" w:cs="Times New Roman" w:eastAsiaTheme="majorEastAsia"/>
      <w:b/>
      <w:i/>
      <w:color w:val="000000" w:themeColor="text1"/>
      <w:sz w:val="26"/>
      <w:szCs w:val="26"/>
      <w:lang w:val="en-US"/>
      <w14:textFill>
        <w14:solidFill>
          <w14:schemeClr w14:val="tx1"/>
        </w14:solidFill>
      </w14:textFill>
    </w:rPr>
  </w:style>
  <w:style w:type="character" w:customStyle="1" w:styleId="21">
    <w:name w:val="Heading 3 Char"/>
    <w:basedOn w:val="7"/>
    <w:link w:val="5"/>
    <w:qFormat/>
    <w:uiPriority w:val="9"/>
    <w:rPr>
      <w:rFonts w:ascii="Times New Roman" w:hAnsi="Times New Roman" w:cs="Times New Roman" w:eastAsiaTheme="majorEastAsia"/>
      <w:i/>
      <w:sz w:val="24"/>
      <w:szCs w:val="24"/>
      <w:lang w:val="en-US"/>
    </w:rPr>
  </w:style>
  <w:style w:type="character" w:customStyle="1" w:styleId="22">
    <w:name w:val="Heading 4 Char"/>
    <w:basedOn w:val="7"/>
    <w:link w:val="6"/>
    <w:qFormat/>
    <w:uiPriority w:val="9"/>
    <w:rPr>
      <w:rFonts w:asciiTheme="majorHAnsi" w:hAnsiTheme="majorHAnsi" w:eastAsiaTheme="majorEastAsia" w:cstheme="majorBidi"/>
      <w:b/>
      <w:i/>
      <w:iCs/>
    </w:rPr>
  </w:style>
  <w:style w:type="character" w:customStyle="1" w:styleId="23">
    <w:name w:val="Fig Num"/>
    <w:qFormat/>
    <w:uiPriority w:val="8"/>
    <w:rPr>
      <w:b/>
      <w:bCs/>
      <w:caps/>
      <w:sz w:val="15"/>
      <w:szCs w:val="15"/>
    </w:rPr>
  </w:style>
  <w:style w:type="character" w:customStyle="1" w:styleId="24">
    <w:name w:val="fontstyle01"/>
    <w:basedOn w:val="7"/>
    <w:qFormat/>
    <w:uiPriority w:val="0"/>
    <w:rPr>
      <w:rFonts w:ascii="TimesNewRomanPS-BoldMT" w:hAnsi="TimesNewRomanPS-BoldMT"/>
      <w:b/>
      <w:bCs/>
      <w:color w:val="000000"/>
      <w:sz w:val="28"/>
      <w:szCs w:val="28"/>
    </w:rPr>
  </w:style>
  <w:style w:type="character" w:customStyle="1" w:styleId="25">
    <w:name w:val="fontstyle11"/>
    <w:basedOn w:val="7"/>
    <w:qFormat/>
    <w:uiPriority w:val="0"/>
    <w:rPr>
      <w:rFonts w:ascii="TimesNewRomanPSMT" w:hAnsi="TimesNewRomanPSMT"/>
      <w:color w:val="000000"/>
      <w:sz w:val="24"/>
      <w:szCs w:val="24"/>
    </w:rPr>
  </w:style>
  <w:style w:type="character" w:customStyle="1" w:styleId="26">
    <w:name w:val="List Paragraph Char"/>
    <w:basedOn w:val="7"/>
    <w:link w:val="27"/>
    <w:qFormat/>
    <w:uiPriority w:val="34"/>
  </w:style>
  <w:style w:type="paragraph" w:styleId="27">
    <w:name w:val="List Paragraph"/>
    <w:basedOn w:val="1"/>
    <w:link w:val="26"/>
    <w:qFormat/>
    <w:uiPriority w:val="34"/>
    <w:pPr>
      <w:spacing w:before="0" w:after="0"/>
      <w:ind w:left="720" w:firstLine="0"/>
      <w:contextualSpacing/>
    </w:pPr>
  </w:style>
  <w:style w:type="character" w:customStyle="1" w:styleId="28">
    <w:name w:val="Body Text Char"/>
    <w:basedOn w:val="7"/>
    <w:link w:val="9"/>
    <w:qFormat/>
    <w:uiPriority w:val="0"/>
    <w:rPr>
      <w:rFonts w:ascii="Times New Roman" w:hAnsi="Times New Roman" w:eastAsia="Times New Roman" w:cs="Times New Roman"/>
      <w:szCs w:val="20"/>
      <w:lang w:val="en-US"/>
    </w:rPr>
  </w:style>
  <w:style w:type="character" w:customStyle="1" w:styleId="29">
    <w:name w:val="Index Link"/>
    <w:qFormat/>
    <w:uiPriority w:val="0"/>
  </w:style>
  <w:style w:type="paragraph" w:customStyle="1" w:styleId="30">
    <w:name w:val="Heading"/>
    <w:basedOn w:val="1"/>
    <w:next w:val="9"/>
    <w:qFormat/>
    <w:uiPriority w:val="0"/>
    <w:pPr>
      <w:keepNext/>
      <w:spacing w:before="240" w:after="120"/>
    </w:pPr>
    <w:rPr>
      <w:rFonts w:ascii="Liberation Sans" w:hAnsi="Liberation Sans" w:eastAsia="Noto Sans CJK SC" w:cs="Lohit Devanagari"/>
      <w:sz w:val="28"/>
      <w:szCs w:val="28"/>
    </w:rPr>
  </w:style>
  <w:style w:type="paragraph" w:customStyle="1" w:styleId="31">
    <w:name w:val="Index"/>
    <w:basedOn w:val="1"/>
    <w:qFormat/>
    <w:uiPriority w:val="0"/>
    <w:pPr>
      <w:suppressLineNumbers/>
    </w:pPr>
    <w:rPr>
      <w:rFonts w:cs="Lohit Devanagari"/>
    </w:rPr>
  </w:style>
  <w:style w:type="paragraph" w:customStyle="1" w:styleId="32">
    <w:name w:val="Fig-Graphic"/>
    <w:basedOn w:val="1"/>
    <w:next w:val="1"/>
    <w:qFormat/>
    <w:uiPriority w:val="0"/>
    <w:pPr>
      <w:widowControl w:val="0"/>
      <w:suppressAutoHyphens/>
      <w:spacing w:before="180" w:after="80" w:line="240" w:lineRule="atLeast"/>
      <w:ind w:left="480" w:firstLine="0"/>
      <w:textAlignment w:val="baseline"/>
    </w:pPr>
    <w:rPr>
      <w:rFonts w:ascii="Segoe" w:hAnsi="Segoe" w:cs="Segoe" w:eastAsiaTheme="minorEastAsia"/>
      <w:iCs/>
      <w:color w:val="000000"/>
      <w:sz w:val="18"/>
      <w:szCs w:val="19"/>
    </w:rPr>
  </w:style>
  <w:style w:type="paragraph" w:customStyle="1" w:styleId="33">
    <w:name w:val="Table Text small"/>
    <w:basedOn w:val="1"/>
    <w:qFormat/>
    <w:uiPriority w:val="0"/>
    <w:pPr>
      <w:keepNext/>
      <w:keepLines/>
      <w:spacing w:before="20" w:after="20" w:line="240" w:lineRule="exact"/>
      <w:ind w:left="95" w:firstLine="0"/>
    </w:pPr>
    <w:rPr>
      <w:rFonts w:ascii="Arial" w:hAnsi="Arial"/>
      <w:sz w:val="18"/>
      <w:szCs w:val="18"/>
    </w:rPr>
  </w:style>
  <w:style w:type="paragraph" w:customStyle="1" w:styleId="34">
    <w:name w:val="Table Head"/>
    <w:basedOn w:val="5"/>
    <w:next w:val="1"/>
    <w:qFormat/>
    <w:uiPriority w:val="0"/>
    <w:pPr>
      <w:spacing w:before="60" w:after="60" w:line="240" w:lineRule="exact"/>
      <w:jc w:val="center"/>
    </w:pPr>
    <w:rPr>
      <w:rFonts w:ascii="Arial" w:hAnsi="Arial" w:eastAsia="Times New Roman"/>
      <w:sz w:val="22"/>
      <w:szCs w:val="22"/>
    </w:rPr>
  </w:style>
  <w:style w:type="paragraph" w:customStyle="1" w:styleId="35">
    <w:name w:val="TOC Heading"/>
    <w:basedOn w:val="2"/>
    <w:next w:val="1"/>
    <w:unhideWhenUsed/>
    <w:qFormat/>
    <w:uiPriority w:val="39"/>
    <w:rPr>
      <w:b w:val="0"/>
      <w:color w:val="2E75B6" w:themeColor="accent1" w:themeShade="BF"/>
    </w:rPr>
  </w:style>
  <w:style w:type="paragraph" w:customStyle="1" w:styleId="36">
    <w:name w:val="Bang"/>
    <w:basedOn w:val="1"/>
    <w:autoRedefine/>
    <w:qFormat/>
    <w:uiPriority w:val="0"/>
    <w:pPr>
      <w:spacing w:before="80" w:after="80"/>
    </w:pPr>
    <w:rPr>
      <w:rFonts w:ascii="Tahoma" w:hAnsi="Tahoma" w:cs="Tahoma"/>
      <w:sz w:val="18"/>
      <w:szCs w:val="18"/>
    </w:rPr>
  </w:style>
  <w:style w:type="paragraph" w:customStyle="1" w:styleId="37">
    <w:name w:val="Heading Lv1"/>
    <w:basedOn w:val="1"/>
    <w:autoRedefine/>
    <w:qFormat/>
    <w:uiPriority w:val="0"/>
    <w:pPr>
      <w:widowControl w:val="0"/>
      <w:spacing w:before="120" w:after="60"/>
      <w:jc w:val="center"/>
    </w:pPr>
    <w:rPr>
      <w:rFonts w:ascii="Tahoma" w:hAnsi="Tahoma" w:cs="Tahoma"/>
      <w:b/>
      <w:color w:val="6E2500"/>
      <w:sz w:val="20"/>
      <w:szCs w:val="20"/>
    </w:rPr>
  </w:style>
  <w:style w:type="paragraph" w:styleId="38">
    <w:name w:val="No Spacing"/>
    <w:qFormat/>
    <w:uiPriority w:val="1"/>
    <w:pPr>
      <w:widowControl/>
      <w:suppressAutoHyphens/>
      <w:bidi w:val="0"/>
      <w:spacing w:before="0" w:after="0" w:line="240" w:lineRule="auto"/>
      <w:jc w:val="left"/>
    </w:pPr>
    <w:rPr>
      <w:rFonts w:asciiTheme="minorHAnsi" w:hAnsiTheme="minorHAnsi" w:eastAsiaTheme="minorHAnsi" w:cstheme="minorBidi"/>
      <w:color w:val="auto"/>
      <w:kern w:val="0"/>
      <w:sz w:val="24"/>
      <w:szCs w:val="22"/>
      <w:lang w:val="en-GB" w:eastAsia="en-US" w:bidi="ar-SA"/>
    </w:rPr>
  </w:style>
  <w:style w:type="table" w:customStyle="1" w:styleId="39">
    <w:name w:val="Kiểu2"/>
    <w:basedOn w:val="8"/>
    <w:uiPriority w:val="99"/>
    <w:pPr>
      <w:spacing w:after="0" w:line="240" w:lineRule="auto"/>
    </w:pPr>
    <w:rPr>
      <w:rFonts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b w:val="0"/>
        <w:i w:val="0"/>
        <w:sz w:val="24"/>
      </w:rPr>
      <w:tcPr>
        <w:shd w:val="clear" w:color="auto" w:fill="BDD6EE" w:themeFill="accent1"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40A46-C1EE-4AE7-8977-759DEBFCF28D}">
  <ds:schemaRefs/>
</ds:datastoreItem>
</file>

<file path=docProps/app.xml><?xml version="1.0" encoding="utf-8"?>
<Properties xmlns="http://schemas.openxmlformats.org/officeDocument/2006/extended-properties" xmlns:vt="http://schemas.openxmlformats.org/officeDocument/2006/docPropsVTypes">
  <Template>Normal</Template>
  <Pages>31</Pages>
  <Words>224</Words>
  <Characters>1228</Characters>
  <Paragraphs>294</Paragraphs>
  <TotalTime>0</TotalTime>
  <ScaleCrop>false</ScaleCrop>
  <LinksUpToDate>false</LinksUpToDate>
  <CharactersWithSpaces>1458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2025-04-09T08:44:00Z</dcterms:created>
  <dc:creator>Kien Nguyen</dc:creator>
  <cp:lastModifiedBy>Quốc Huy Chung</cp:lastModifiedBy>
  <dcterms:modified xsi:type="dcterms:W3CDTF">2026-10-22T09:31:34Z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TemplateDocerSaveRecord">
    <vt:lpwstr>eyJoZGlkIjoiZjAzN2U2ODYzMmI4OTljZGE5ZDAyM2NkNjY4NDkxMTkiLCJ1c2VySWQiOiIxMzc0MzkxNjM5MDA1In0=</vt:lpwstr>
  </property>
  <property fmtid="{D5CDD505-2E9C-101B-9397-08002B2CF9AE}" pid="9" name="KSOProductBuildVer">
    <vt:lpwstr>1033-12.1.0.29162</vt:lpwstr>
  </property>
  <property fmtid="{D5CDD505-2E9C-101B-9397-08002B2CF9AE}" pid="10" name="ICV">
    <vt:lpwstr>4B415A52B91E4B84BCCC69E289F1D8DA_12</vt:lpwstr>
  </property>
</Properties>
</file>