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95959"/>
          <w:sz w:val="20"/>
          <w:szCs w:val="20"/>
        </w:rPr>
        <w:t xml:space="preserve">Topic C1 — Next-Best-Product Recommendation (Vinpearl × GSM)</w:t>
      </w:r>
    </w:p>
    <w:p>
      <w:pPr>
        <w:spacing w:after="100"/>
      </w:pPr>
      <w:r>
        <w:rPr>
          <w:rFonts w:ascii="Calibri" w:cs="Calibri" w:eastAsia="Calibri" w:hAnsi="Calibri"/>
          <w:b/>
          <w:bCs/>
          <w:color w:val="1F4E79"/>
          <w:sz w:val="40"/>
          <w:szCs w:val="40"/>
        </w:rPr>
        <w:t xml:space="preserve">Methodology Research and Implementation Feasibility Assessment</w:t>
      </w:r>
    </w:p>
    <w:p>
      <w:pPr>
        <w:spacing w:after="200"/>
      </w:pPr>
      <w:r>
        <w:rPr>
          <w:rFonts w:ascii="Calibri" w:cs="Calibri" w:eastAsia="Calibri" w:hAnsi="Calibri"/>
          <w:i/>
          <w:iCs/>
          <w:color w:val="595959"/>
          <w:sz w:val="22"/>
          <w:szCs w:val="22"/>
        </w:rPr>
        <w:t xml:space="preserve">Model families for hotel-cluster recommendation on the Expedia dataset: evidence from recent literature, competition results and reproducibility studies, with an honest 2–3 week implementation assessment</w:t>
      </w:r>
    </w:p>
    <w:p>
      <w:pPr>
        <w:pBdr>
          <w:bottom w:val="single" w:color="1F4E79" w:sz="12" w:space="4"/>
        </w:pBdr>
        <w:spacing w:after="200"/>
      </w:pPr>
      <w:r>
        <w:rPr>
          <w:rFonts w:ascii="Calibri" w:cs="Calibri" w:eastAsia="Calibri" w:hAnsi="Calibri"/>
          <w:sz w:val="20"/>
          <w:szCs w:val="20"/>
        </w:rPr>
        <w:t xml:space="preserve"/>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7100"/>
      </w:tblGrid>
      <w:tr>
        <w:trPr>
          <w:tblHeader/>
        </w:trPr>
        <w:tc>
          <w:tcPr>
            <w:tcW w:type="dxa" w:w="19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Field</w:t>
            </w:r>
          </w:p>
        </w:tc>
        <w:tc>
          <w:tcPr>
            <w:tcW w:type="dxa" w:w="71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Value</w:t>
            </w:r>
          </w:p>
        </w:tc>
      </w:tr>
      <w:tr>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Prepared for</w:t>
            </w:r>
          </w:p>
        </w:tc>
        <w:tc>
          <w:tcPr>
            <w:tcW w:type="dxa" w:w="7100"/>
            <w:tcMar>
              <w:top w:type="dxa" w:w="60"/>
              <w:left w:type="dxa" w:w="90"/>
              <w:bottom w:type="dxa" w:w="60"/>
              <w:right w:type="dxa" w:w="90"/>
            </w:tcMar>
          </w:tcPr>
          <w:p>
            <w:pPr>
              <w:spacing w:after="20" w:before="20" w:line="240"/>
            </w:pPr>
            <w:r>
              <w:rPr>
                <w:rFonts w:ascii="Calibri" w:cs="Calibri" w:eastAsia="Calibri" w:hAnsi="Calibri"/>
                <w:sz w:val="17"/>
                <w:szCs w:val="17"/>
              </w:rPr>
              <w:t xml:space="preserve">Topic C1 mentor review — methodology selection before Phase 2</w:t>
            </w:r>
          </w:p>
        </w:tc>
      </w:tr>
      <w:tr>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Date</w:t>
            </w:r>
          </w:p>
        </w:tc>
        <w:tc>
          <w:tcPr>
            <w:tcW w:type="dxa" w:w="7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22 September 2026</w:t>
            </w:r>
          </w:p>
        </w:tc>
      </w:tr>
      <w:tr>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Scope</w:t>
            </w:r>
          </w:p>
        </w:tc>
        <w:tc>
          <w:tcPr>
            <w:tcW w:type="dxa" w:w="7100"/>
            <w:tcMar>
              <w:top w:type="dxa" w:w="60"/>
              <w:left w:type="dxa" w:w="90"/>
              <w:bottom w:type="dxa" w:w="60"/>
              <w:right w:type="dxa" w:w="90"/>
            </w:tcMar>
          </w:tcPr>
          <w:p>
            <w:pPr>
              <w:spacing w:after="20" w:before="20" w:line="240"/>
            </w:pPr>
            <w:r>
              <w:rPr>
                <w:rFonts w:ascii="Calibri" w:cs="Calibri" w:eastAsia="Calibri" w:hAnsi="Calibri"/>
                <w:sz w:val="17"/>
                <w:szCs w:val="17"/>
              </w:rPr>
              <w:t xml:space="preserve">Travel domain only; Expedia Hotel Recommendations as the single primary dataset (scope lock 18 Sep 2026). Trivago RecSys 2019 is a contingency backup and is not covered here except where a method choice would change under a switch.</w:t>
            </w:r>
          </w:p>
        </w:tc>
      </w:tr>
      <w:tr>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Research brief</w:t>
            </w:r>
          </w:p>
        </w:tc>
        <w:tc>
          <w:tcPr>
            <w:tcW w:type="dxa" w:w="7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Top-performing methods on Kaggle / Papers-with-Code / recent publications; papers with existing baseline code preferred; published within the last three years.</w:t>
            </w:r>
          </w:p>
        </w:tc>
      </w:tr>
      <w:tr>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Implementation budget assessed</w:t>
            </w:r>
          </w:p>
        </w:tc>
        <w:tc>
          <w:tcPr>
            <w:tcW w:type="dxa" w:w="7100"/>
            <w:tcMar>
              <w:top w:type="dxa" w:w="60"/>
              <w:left w:type="dxa" w:w="90"/>
              <w:bottom w:type="dxa" w:w="60"/>
              <w:right w:type="dxa" w:w="90"/>
            </w:tcMar>
          </w:tcPr>
          <w:p>
            <w:pPr>
              <w:spacing w:after="20" w:before="20" w:line="240"/>
            </w:pPr>
            <w:r>
              <w:rPr>
                <w:rFonts w:ascii="Calibri" w:cs="Calibri" w:eastAsia="Calibri" w:hAnsi="Calibri"/>
                <w:sz w:val="17"/>
                <w:szCs w:val="17"/>
              </w:rPr>
              <w:t xml:space="preserve">2–3 weeks of one person, CPU-first with optional single GPU.</w:t>
            </w:r>
          </w:p>
        </w:tc>
      </w:tr>
      <w:tr>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Status of numbers</w:t>
            </w:r>
          </w:p>
        </w:tc>
        <w:tc>
          <w:tcPr>
            <w:tcW w:type="dxa" w:w="7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All Expedia statistics quoted here are outputs of Phase-1 scripts in this repository (reports/summary/*.json). All external results are attributed to their source and are reported, not reproduced by us.</w:t>
            </w:r>
          </w:p>
        </w:tc>
      </w:tr>
    </w:tbl>
    <w:p>
      <w:pPr>
        <w:spacing w:after="60" w:before="0" w:line="120"/>
      </w:pPr>
      <w:r>
        <w:rPr>
          <w:rFonts w:ascii="Calibri" w:cs="Calibri" w:eastAsia="Calibri" w:hAnsi="Calibri"/>
          <w:sz w:val="8"/>
          <w:szCs w:val="8"/>
        </w:rPr>
        <w:t xml:space="preserve"/>
      </w:r>
    </w:p>
    <w:p>
      <w:r>
        <w:br w:type="page"/>
      </w:r>
    </w:p>
    <w:p>
      <w:pPr>
        <w:pStyle w:val="Heading1"/>
        <w:spacing w:after="160" w:before="360"/>
      </w:pPr>
      <w:r>
        <w:rPr>
          <w:rFonts w:ascii="Calibri" w:cs="Calibri" w:eastAsia="Calibri" w:hAnsi="Calibri"/>
          <w:b/>
          <w:bCs/>
          <w:color w:val="1F4E79"/>
          <w:sz w:val="30"/>
          <w:szCs w:val="30"/>
        </w:rPr>
        <w:t xml:space="preserve">Contents</w:t>
      </w:r>
    </w:p>
    <w:p>
      <w:pPr>
        <w:spacing w:after="60" w:before="0" w:line="276"/>
      </w:pPr>
      <w:r>
        <w:rPr>
          <w:rFonts w:ascii="Calibri" w:cs="Calibri" w:eastAsia="Calibri" w:hAnsi="Calibri"/>
          <w:sz w:val="20"/>
          <w:szCs w:val="20"/>
        </w:rPr>
        <w:t xml:space="preserve">1. Executive summary and headline recommendation</w:t>
      </w:r>
    </w:p>
    <w:p>
      <w:pPr>
        <w:spacing w:after="60" w:before="0" w:line="276"/>
      </w:pPr>
      <w:r>
        <w:rPr>
          <w:rFonts w:ascii="Calibri" w:cs="Calibri" w:eastAsia="Calibri" w:hAnsi="Calibri"/>
          <w:sz w:val="20"/>
          <w:szCs w:val="20"/>
        </w:rPr>
        <w:t xml:space="preserve">2. What this problem actually is (and why the label "RecSys" is misleading here)</w:t>
      </w:r>
    </w:p>
    <w:p>
      <w:pPr>
        <w:spacing w:after="60" w:before="0" w:line="276"/>
      </w:pPr>
      <w:r>
        <w:rPr>
          <w:rFonts w:ascii="Calibri" w:cs="Calibri" w:eastAsia="Calibri" w:hAnsi="Calibri"/>
          <w:sz w:val="20"/>
          <w:szCs w:val="20"/>
        </w:rPr>
        <w:t xml:space="preserve">3. Expedia deep-dive: further analysis and what it implies for method choice</w:t>
      </w:r>
    </w:p>
    <w:p>
      <w:pPr>
        <w:spacing w:after="60" w:before="0" w:line="276"/>
      </w:pPr>
      <w:r>
        <w:rPr>
          <w:rFonts w:ascii="Calibri" w:cs="Calibri" w:eastAsia="Calibri" w:hAnsi="Calibri"/>
          <w:sz w:val="20"/>
          <w:szCs w:val="20"/>
        </w:rPr>
        <w:t xml:space="preserve">4. Why the Expedia Kaggle leaderboard is not a methodology reference</w:t>
      </w:r>
    </w:p>
    <w:p>
      <w:pPr>
        <w:spacing w:after="60" w:before="0" w:line="276"/>
      </w:pPr>
      <w:r>
        <w:rPr>
          <w:rFonts w:ascii="Calibri" w:cs="Calibri" w:eastAsia="Calibri" w:hAnsi="Calibri"/>
          <w:sz w:val="20"/>
          <w:szCs w:val="20"/>
        </w:rPr>
        <w:t xml:space="preserve">5. Method family 1 — Non-personalised and neighbourhood baselines</w:t>
      </w:r>
    </w:p>
    <w:p>
      <w:pPr>
        <w:spacing w:after="60" w:before="0" w:line="276"/>
      </w:pPr>
      <w:r>
        <w:rPr>
          <w:rFonts w:ascii="Calibri" w:cs="Calibri" w:eastAsia="Calibri" w:hAnsi="Calibri"/>
          <w:sz w:val="20"/>
          <w:szCs w:val="20"/>
        </w:rPr>
        <w:t xml:space="preserve">6. Method family 2 — Matrix factorisation and latent-factor collaborative filtering</w:t>
      </w:r>
    </w:p>
    <w:p>
      <w:pPr>
        <w:spacing w:after="60" w:before="0" w:line="276"/>
      </w:pPr>
      <w:r>
        <w:rPr>
          <w:rFonts w:ascii="Calibri" w:cs="Calibri" w:eastAsia="Calibri" w:hAnsi="Calibri"/>
          <w:sz w:val="20"/>
          <w:szCs w:val="20"/>
        </w:rPr>
        <w:t xml:space="preserve">7. Method family 3 — item2vec and embedding-based item similarity</w:t>
      </w:r>
    </w:p>
    <w:p>
      <w:pPr>
        <w:spacing w:after="60" w:before="0" w:line="276"/>
      </w:pPr>
      <w:r>
        <w:rPr>
          <w:rFonts w:ascii="Calibri" w:cs="Calibri" w:eastAsia="Calibri" w:hAnsi="Calibri"/>
          <w:sz w:val="20"/>
          <w:szCs w:val="20"/>
        </w:rPr>
        <w:t xml:space="preserve">8. Method family 4 — Context-aware feature models (FM/DeepFM) and gradient-boosted rankers</w:t>
      </w:r>
    </w:p>
    <w:p>
      <w:pPr>
        <w:spacing w:after="60" w:before="0" w:line="276"/>
      </w:pPr>
      <w:r>
        <w:rPr>
          <w:rFonts w:ascii="Calibri" w:cs="Calibri" w:eastAsia="Calibri" w:hAnsi="Calibri"/>
          <w:sz w:val="20"/>
          <w:szCs w:val="20"/>
        </w:rPr>
        <w:t xml:space="preserve">9. Method family 5 — Sequential and session-based neural models</w:t>
      </w:r>
    </w:p>
    <w:p>
      <w:pPr>
        <w:spacing w:after="60" w:before="0" w:line="276"/>
      </w:pPr>
      <w:r>
        <w:rPr>
          <w:rFonts w:ascii="Calibri" w:cs="Calibri" w:eastAsia="Calibri" w:hAnsi="Calibri"/>
          <w:sz w:val="20"/>
          <w:szCs w:val="20"/>
        </w:rPr>
        <w:t xml:space="preserve">10. Method family 6 — LLM-based reranking</w:t>
      </w:r>
    </w:p>
    <w:p>
      <w:pPr>
        <w:spacing w:after="60" w:before="0" w:line="276"/>
      </w:pPr>
      <w:r>
        <w:rPr>
          <w:rFonts w:ascii="Calibri" w:cs="Calibri" w:eastAsia="Calibri" w:hAnsi="Calibri"/>
          <w:sz w:val="20"/>
          <w:szCs w:val="20"/>
        </w:rPr>
        <w:t xml:space="preserve">11. Methods deliberately excluded, and why</w:t>
      </w:r>
    </w:p>
    <w:p>
      <w:pPr>
        <w:spacing w:after="60" w:before="0" w:line="276"/>
      </w:pPr>
      <w:r>
        <w:rPr>
          <w:rFonts w:ascii="Calibri" w:cs="Calibri" w:eastAsia="Calibri" w:hAnsi="Calibri"/>
          <w:sz w:val="20"/>
          <w:szCs w:val="20"/>
        </w:rPr>
        <w:t xml:space="preserve">12. Competition evidence: what actually wins in travel recommendation</w:t>
      </w:r>
    </w:p>
    <w:p>
      <w:pPr>
        <w:spacing w:after="60" w:before="0" w:line="276"/>
      </w:pPr>
      <w:r>
        <w:rPr>
          <w:rFonts w:ascii="Calibri" w:cs="Calibri" w:eastAsia="Calibri" w:hAnsi="Calibri"/>
          <w:sz w:val="20"/>
          <w:szCs w:val="20"/>
        </w:rPr>
        <w:t xml:space="preserve">13. The reproducibility literature and what it forces our protocol to do</w:t>
      </w:r>
    </w:p>
    <w:p>
      <w:pPr>
        <w:spacing w:after="60" w:before="0" w:line="276"/>
      </w:pPr>
      <w:r>
        <w:rPr>
          <w:rFonts w:ascii="Calibri" w:cs="Calibri" w:eastAsia="Calibri" w:hAnsi="Calibri"/>
          <w:sz w:val="20"/>
          <w:szCs w:val="20"/>
        </w:rPr>
        <w:t xml:space="preserve">14. Tooling decision: RecBole vs Transformers4Rec vs hand-rolled</w:t>
      </w:r>
    </w:p>
    <w:p>
      <w:pPr>
        <w:spacing w:after="60" w:before="0" w:line="276"/>
      </w:pPr>
      <w:r>
        <w:rPr>
          <w:rFonts w:ascii="Calibri" w:cs="Calibri" w:eastAsia="Calibri" w:hAnsi="Calibri"/>
          <w:sz w:val="20"/>
          <w:szCs w:val="20"/>
        </w:rPr>
        <w:t xml:space="preserve">15. Consolidated feasibility matrix</w:t>
      </w:r>
    </w:p>
    <w:p>
      <w:pPr>
        <w:spacing w:after="60" w:before="0" w:line="276"/>
      </w:pPr>
      <w:r>
        <w:rPr>
          <w:rFonts w:ascii="Calibri" w:cs="Calibri" w:eastAsia="Calibri" w:hAnsi="Calibri"/>
          <w:sz w:val="20"/>
          <w:szCs w:val="20"/>
        </w:rPr>
        <w:t xml:space="preserve">16. Shortlist: the four methodologies to carry into Phase 2</w:t>
      </w:r>
    </w:p>
    <w:p>
      <w:pPr>
        <w:spacing w:after="60" w:before="0" w:line="276"/>
      </w:pPr>
      <w:r>
        <w:rPr>
          <w:rFonts w:ascii="Calibri" w:cs="Calibri" w:eastAsia="Calibri" w:hAnsi="Calibri"/>
          <w:sz w:val="20"/>
          <w:szCs w:val="20"/>
        </w:rPr>
        <w:t xml:space="preserve">17. Proposed 2–3 week implementation plan</w:t>
      </w:r>
    </w:p>
    <w:p>
      <w:pPr>
        <w:spacing w:after="60" w:before="0" w:line="276"/>
      </w:pPr>
      <w:r>
        <w:rPr>
          <w:rFonts w:ascii="Calibri" w:cs="Calibri" w:eastAsia="Calibri" w:hAnsi="Calibri"/>
          <w:sz w:val="20"/>
          <w:szCs w:val="20"/>
        </w:rPr>
        <w:t xml:space="preserve">18. Risk register and mitigations</w:t>
      </w:r>
    </w:p>
    <w:p>
      <w:pPr>
        <w:spacing w:after="60" w:before="0" w:line="276"/>
      </w:pPr>
      <w:r>
        <w:rPr>
          <w:rFonts w:ascii="Calibri" w:cs="Calibri" w:eastAsia="Calibri" w:hAnsi="Calibri"/>
          <w:sz w:val="20"/>
          <w:szCs w:val="20"/>
        </w:rPr>
        <w:t xml:space="preserve">19. Limitations to state explicitly in the final report</w:t>
      </w:r>
    </w:p>
    <w:p>
      <w:pPr>
        <w:spacing w:after="60" w:before="0" w:line="276"/>
      </w:pPr>
      <w:r>
        <w:rPr>
          <w:rFonts w:ascii="Calibri" w:cs="Calibri" w:eastAsia="Calibri" w:hAnsi="Calibri"/>
          <w:sz w:val="20"/>
          <w:szCs w:val="20"/>
        </w:rPr>
        <w:t xml:space="preserve">20. References</w:t>
      </w:r>
    </w:p>
    <w:p>
      <w:r>
        <w:br w:type="page"/>
      </w:r>
    </w:p>
    <w:p>
      <w:pPr>
        <w:pStyle w:val="Heading1"/>
        <w:spacing w:after="160" w:before="360"/>
      </w:pPr>
      <w:r>
        <w:rPr>
          <w:rFonts w:ascii="Calibri" w:cs="Calibri" w:eastAsia="Calibri" w:hAnsi="Calibri"/>
          <w:b/>
          <w:bCs/>
          <w:color w:val="1F4E79"/>
          <w:sz w:val="30"/>
          <w:szCs w:val="30"/>
        </w:rPr>
        <w:t xml:space="preserve">1. Executive summary and headline recommendation</w:t>
      </w:r>
    </w:p>
    <w:p>
      <w:pPr>
        <w:spacing w:after="120" w:before="0" w:line="276"/>
      </w:pPr>
      <w:r>
        <w:rPr>
          <w:rFonts w:ascii="Calibri" w:cs="Calibri" w:eastAsia="Calibri" w:hAnsi="Calibri"/>
          <w:sz w:val="20"/>
          <w:szCs w:val="20"/>
        </w:rPr>
        <w:t xml:space="preserve">This document reviews the candidate methodologies for the Topic C1 benchmark, judged against three things at once: what the recent literature says works, what actually won comparable competitions, and what one person can genuinely build and evaluate honestly in two to three weeks. The conclusions below are opinionated on purpose — a neutral list of every possible model would not help anyone decide.</w:t>
      </w:r>
    </w:p>
    <w:p>
      <w:pPr>
        <w:pStyle w:val="Heading2"/>
        <w:spacing w:after="120" w:before="280"/>
      </w:pPr>
      <w:r>
        <w:rPr>
          <w:rFonts w:ascii="Calibri" w:cs="Calibri" w:eastAsia="Calibri" w:hAnsi="Calibri"/>
          <w:b/>
          <w:bCs/>
          <w:color w:val="1F4E79"/>
          <w:sz w:val="24"/>
          <w:szCs w:val="24"/>
        </w:rPr>
        <w:t xml:space="preserve">1.1 The five findings that should drive the plan</w:t>
      </w:r>
    </w:p>
    <w:p>
      <w:pPr>
        <w:pStyle w:val="ListParagraph"/>
        <w:numPr>
          <w:ilvl w:val="0"/>
          <w:numId w:val="2"/>
        </w:numPr>
        <w:spacing w:after="60" w:line="276"/>
      </w:pPr>
      <w:r>
        <w:rPr>
          <w:rFonts w:ascii="Calibri" w:cs="Calibri" w:eastAsia="Calibri" w:hAnsi="Calibri"/>
          <w:b/>
          <w:bCs/>
          <w:sz w:val="20"/>
          <w:szCs w:val="20"/>
        </w:rPr>
        <w:t xml:space="preserve">The item catalogue is 100 clusters, not 100,000 hotels. </w:t>
      </w:r>
      <w:r>
        <w:rPr>
          <w:rFonts w:ascii="Calibri" w:cs="Calibri" w:eastAsia="Calibri" w:hAnsi="Calibri"/>
          <w:sz w:val="20"/>
          <w:szCs w:val="20"/>
        </w:rPr>
        <w:t xml:space="preserve">This single fact invalidates most of the current sequential-recommendation and generative-recommendation literature as a source of technique for us. Semantic IDs, approximate nearest-neighbour retrieval, sampled softmax, two-tower retrieval, and the whole "scaling to large catalogues" research line exist to solve a problem we do not have. Full ranking over 100 items is exact, cheap, and fits in memory — which is a gift for evaluation rigour, and a warning that "state of the art" papers are optimising for a different regime.</w:t>
      </w:r>
    </w:p>
    <w:p>
      <w:pPr>
        <w:pStyle w:val="ListParagraph"/>
        <w:numPr>
          <w:ilvl w:val="0"/>
          <w:numId w:val="2"/>
        </w:numPr>
        <w:spacing w:after="60" w:line="276"/>
      </w:pPr>
      <w:r>
        <w:rPr>
          <w:rFonts w:ascii="Calibri" w:cs="Calibri" w:eastAsia="Calibri" w:hAnsi="Calibri"/>
          <w:b/>
          <w:bCs/>
          <w:sz w:val="20"/>
          <w:szCs w:val="20"/>
        </w:rPr>
        <w:t xml:space="preserve">Our own destination-conditioned popularity baseline already reaches Recall@5 = 53.07%. </w:t>
      </w:r>
      <w:r>
        <w:rPr>
          <w:rFonts w:ascii="Calibri" w:cs="Calibri" w:eastAsia="Calibri" w:hAnsi="Calibri"/>
          <w:sz w:val="20"/>
          <w:szCs w:val="20"/>
        </w:rPr>
        <w:t xml:space="preserve">Published academic work on this same dataset reports MAP@5 in the 0.49–0.50 range using XGBoost and Random Forest ensembles [13][14]. The metrics are not identical, but they are close enough in spirit that the comparison must be made in the report: a one-line frequency count conditioned on srch_destination_id is competitive with published machine-learning results on Expedia. Any model family we evaluate must be measured against that bar, not against the 14.06% global-popularity bar, or the benchmark will flatter every model in the table.</w:t>
      </w:r>
    </w:p>
    <w:p>
      <w:pPr>
        <w:pStyle w:val="ListParagraph"/>
        <w:numPr>
          <w:ilvl w:val="0"/>
          <w:numId w:val="2"/>
        </w:numPr>
        <w:spacing w:after="60" w:line="276"/>
      </w:pPr>
      <w:r>
        <w:rPr>
          <w:rFonts w:ascii="Calibri" w:cs="Calibri" w:eastAsia="Calibri" w:hAnsi="Calibri"/>
          <w:b/>
          <w:bCs/>
          <w:sz w:val="20"/>
          <w:szCs w:val="20"/>
        </w:rPr>
        <w:t xml:space="preserve">The median booking user has 2 bookings. </w:t>
      </w:r>
      <w:r>
        <w:rPr>
          <w:rFonts w:ascii="Calibri" w:cs="Calibri" w:eastAsia="Calibri" w:hAnsi="Calibri"/>
          <w:sz w:val="20"/>
          <w:szCs w:val="20"/>
        </w:rPr>
        <w:t xml:space="preserve">Sequence models are in the mentor's plan and must be run, but we should expect them to be close to, not far above, a well-tuned context-aware baseline, because there is very little sequence to learn from at the user level. Recent work makes exactly this point: whether a dataset has enough sequential structure to justify sequential models is itself a measurable property, not an assumption [11]. Treating a weak sequence-model result as an honest negative finding — and measuring why — is a stronger RQ1 answer than forcing the model to look good.</w:t>
      </w:r>
    </w:p>
    <w:p>
      <w:pPr>
        <w:pStyle w:val="ListParagraph"/>
        <w:numPr>
          <w:ilvl w:val="0"/>
          <w:numId w:val="2"/>
        </w:numPr>
        <w:spacing w:after="60" w:line="276"/>
      </w:pPr>
      <w:r>
        <w:rPr>
          <w:rFonts w:ascii="Calibri" w:cs="Calibri" w:eastAsia="Calibri" w:hAnsi="Calibri"/>
          <w:b/>
          <w:bCs/>
          <w:sz w:val="20"/>
          <w:szCs w:val="20"/>
        </w:rPr>
        <w:t xml:space="preserve">The strongest realistic model here is a context-aware feature model, not a neural sequence model. </w:t>
      </w:r>
      <w:r>
        <w:rPr>
          <w:rFonts w:ascii="Calibri" w:cs="Calibri" w:eastAsia="Calibri" w:hAnsi="Calibri"/>
          <w:sz w:val="20"/>
          <w:szCs w:val="20"/>
        </w:rPr>
        <w:t xml:space="preserve">The target is one of 100 classes and every row carries rich trip context (party composition, dates, package flag, destination, distance, channel, device). That is a supervised tabular ranking problem, and the evidence from RecSys Challenge 2024 (LightGBM Ranker with lambdarank won the news-recommendation track [15]) and from the wider tabular literature is that gradient-boosted trees remain extremely hard to beat in this regime [16].</w:t>
      </w:r>
    </w:p>
    <w:p>
      <w:pPr>
        <w:pStyle w:val="ListParagraph"/>
        <w:numPr>
          <w:ilvl w:val="0"/>
          <w:numId w:val="2"/>
        </w:numPr>
        <w:spacing w:after="60" w:line="276"/>
      </w:pPr>
      <w:r>
        <w:rPr>
          <w:rFonts w:ascii="Calibri" w:cs="Calibri" w:eastAsia="Calibri" w:hAnsi="Calibri"/>
          <w:b/>
          <w:bCs/>
          <w:sz w:val="20"/>
          <w:szCs w:val="20"/>
        </w:rPr>
        <w:t xml:space="preserve">LLM reranking is the highest-risk component and needs to be redesigned before it is built. </w:t>
      </w:r>
      <w:r>
        <w:rPr>
          <w:rFonts w:ascii="Calibri" w:cs="Calibri" w:eastAsia="Calibri" w:hAnsi="Calibri"/>
          <w:sz w:val="20"/>
          <w:szCs w:val="20"/>
        </w:rPr>
        <w:t xml:space="preserve">hotel_cluster is an anonymous integer. There is no item text for an LLM to reason about, which is the assumption behind essentially every LLM-ranking paper including LLMRank [7]. Either we synthesise a textual profile per cluster from training statistics and let the LLM reason over that, or the component has no honest input. This is discussed in detail in §10, including the cost and latency envelope.</w:t>
      </w:r>
    </w:p>
    <w:p>
      <w:pPr>
        <w:pStyle w:val="Heading2"/>
        <w:spacing w:after="120" w:before="280"/>
      </w:pPr>
      <w:r>
        <w:rPr>
          <w:rFonts w:ascii="Calibri" w:cs="Calibri" w:eastAsia="Calibri" w:hAnsi="Calibri"/>
          <w:b/>
          <w:bCs/>
          <w:color w:val="1F4E79"/>
          <w:sz w:val="24"/>
          <w:szCs w:val="24"/>
        </w:rPr>
        <w:t xml:space="preserve">1.2 Recommended plan in one paragraph</w:t>
      </w:r>
    </w:p>
    <w:p>
      <w:pPr>
        <w:spacing w:after="120" w:before="0" w:line="276"/>
      </w:pPr>
      <w:r>
        <w:rPr>
          <w:rFonts w:ascii="Calibri" w:cs="Calibri" w:eastAsia="Calibri" w:hAnsi="Calibri"/>
          <w:sz w:val="20"/>
          <w:szCs w:val="20"/>
        </w:rPr>
        <w:t xml:space="preserve">Build the evaluation harness first and make the destination-conditioned popularity baseline the reference line, not global popularity. Then implement, in this order: neighbourhood and linear baselines (ItemKNN, EASE), matrix factorisation (iALS and BPR via an established library), item2vec, a gradient-boosted context-aware ranker as the "strong tabular" entry, then GRU4Rec and SASRec via RecBole, then an LLM reranker on a deliberately subsampled test slice with cost and latency logged. If time runs short, cut the second sequence model (SASRec or GRU4Rec, keep one), and cut the LLM reranker to a qualitative case study on a few hundred requests rather than a metric-bearing table row — but do not cut the baselines or the ablation, because those are what answer RQ1 and RQ4.</w:t>
      </w:r>
    </w:p>
    <w:p>
      <w:pPr>
        <w:pStyle w:val="Heading2"/>
        <w:spacing w:after="120" w:before="280"/>
      </w:pPr>
      <w:r>
        <w:rPr>
          <w:rFonts w:ascii="Calibri" w:cs="Calibri" w:eastAsia="Calibri" w:hAnsi="Calibri"/>
          <w:b/>
          <w:bCs/>
          <w:color w:val="1F4E79"/>
          <w:sz w:val="24"/>
          <w:szCs w:val="24"/>
        </w:rPr>
        <w:t xml:space="preserve">1.3 Shortlist at a glance</w:t>
      </w:r>
    </w:p>
    <w:p>
      <w:pPr>
        <w:spacing w:after="120" w:before="0" w:line="276"/>
      </w:pPr>
      <w:r>
        <w:rPr>
          <w:rFonts w:ascii="Calibri" w:cs="Calibri" w:eastAsia="Calibri" w:hAnsi="Calibri"/>
          <w:sz w:val="20"/>
          <w:szCs w:val="20"/>
        </w:rPr>
        <w:t xml:space="preserve">Applying feasibility and relevance to this data regime, and discarding the lines of work that are obsolete or mis-sized for a 100-item catalogue, the benchmark narrows to four learned methodologies on top of the mandatory baseline floor: (1) a context-aware gradient-boosted ranker, (2) a GRU4Rec sequence model run on two sequence definitions, (3) matrix factorisation as the traditional-CF reference, and (4) LLM reranking over synthesised cluster profiles on a subsample. The ranking, the demoted alternatives and the discarded lines are set out in §16; the Expedia deep-dive that drives the ranking is §3.</w:t>
      </w:r>
    </w:p>
    <w:p>
      <w:pPr>
        <w:pStyle w:val="Heading1"/>
        <w:spacing w:after="160" w:before="360"/>
      </w:pPr>
      <w:r>
        <w:rPr>
          <w:rFonts w:ascii="Calibri" w:cs="Calibri" w:eastAsia="Calibri" w:hAnsi="Calibri"/>
          <w:b/>
          <w:bCs/>
          <w:color w:val="1F4E79"/>
          <w:sz w:val="30"/>
          <w:szCs w:val="30"/>
        </w:rPr>
        <w:t xml:space="preserve">2. What this problem actually is (and why the label "RecSys" is misleading here)</w:t>
      </w:r>
    </w:p>
    <w:p>
      <w:pPr>
        <w:pStyle w:val="Heading2"/>
        <w:spacing w:after="120" w:before="280"/>
      </w:pPr>
      <w:r>
        <w:rPr>
          <w:rFonts w:ascii="Calibri" w:cs="Calibri" w:eastAsia="Calibri" w:hAnsi="Calibri"/>
          <w:b/>
          <w:bCs/>
          <w:color w:val="1F4E79"/>
          <w:sz w:val="24"/>
          <w:szCs w:val="24"/>
        </w:rPr>
        <w:t xml:space="preserve">2.1 Task definition as we will implement it</w:t>
      </w:r>
    </w:p>
    <w:p>
      <w:pPr>
        <w:spacing w:after="120" w:before="0" w:line="276"/>
      </w:pPr>
      <w:r>
        <w:rPr>
          <w:rFonts w:ascii="Calibri" w:cs="Calibri" w:eastAsia="Calibri" w:hAnsi="Calibri"/>
          <w:sz w:val="20"/>
          <w:szCs w:val="20"/>
        </w:rPr>
        <w:t xml:space="preserve">Given a user and the full trip context of a search event (party composition, check-in and check-out dates, destination searched, package flag, channel, device, user location, distance to destination), rank the 100 hotel clusters so that the cluster actually booked appears as high as possible. Training signal is the booking event (is_booking == 1); clicks are a separate, weaker event type and are never used as positive ground truth.</w:t>
      </w:r>
    </w:p>
    <w:p>
      <w:pPr>
        <w:pStyle w:val="Heading2"/>
        <w:spacing w:after="120" w:before="280"/>
      </w:pPr>
      <w:r>
        <w:rPr>
          <w:rFonts w:ascii="Calibri" w:cs="Calibri" w:eastAsia="Calibri" w:hAnsi="Calibri"/>
          <w:b/>
          <w:bCs/>
          <w:color w:val="1F4E79"/>
          <w:sz w:val="24"/>
          <w:szCs w:val="24"/>
        </w:rPr>
        <w:t xml:space="preserve">2.2 Five structural properties that decide which methods apply</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600"/>
        <w:gridCol w:w="4900"/>
      </w:tblGrid>
      <w:tr>
        <w:trPr>
          <w:tblHeader/>
        </w:trPr>
        <w:tc>
          <w:tcPr>
            <w:tcW w:type="dxa" w:w="15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Property</w:t>
            </w:r>
          </w:p>
        </w:tc>
        <w:tc>
          <w:tcPr>
            <w:tcW w:type="dxa" w:w="2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Measured value (Phase 1)</w:t>
            </w:r>
          </w:p>
        </w:tc>
        <w:tc>
          <w:tcPr>
            <w:tcW w:type="dxa" w:w="49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What it rules in or out</w:t>
            </w:r>
          </w:p>
        </w:tc>
      </w:tr>
      <w:tr>
        <w:tc>
          <w:tcPr>
            <w:tcW w:type="dxa" w:w="1500"/>
            <w:tcMar>
              <w:top w:type="dxa" w:w="60"/>
              <w:left w:type="dxa" w:w="90"/>
              <w:bottom w:type="dxa" w:w="60"/>
              <w:right w:type="dxa" w:w="90"/>
            </w:tcMar>
          </w:tcPr>
          <w:p>
            <w:pPr>
              <w:spacing w:after="20" w:before="20" w:line="240"/>
            </w:pPr>
            <w:r>
              <w:rPr>
                <w:rFonts w:ascii="Calibri" w:cs="Calibri" w:eastAsia="Calibri" w:hAnsi="Calibri"/>
                <w:sz w:val="17"/>
                <w:szCs w:val="17"/>
              </w:rPr>
              <w:t xml:space="preserve">Catalogue size</w:t>
            </w:r>
          </w:p>
        </w:tc>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100 hotel clusters</w:t>
            </w:r>
          </w:p>
        </w:tc>
        <w:tc>
          <w:tcPr>
            <w:tcW w:type="dxa" w:w="4900"/>
            <w:tcMar>
              <w:top w:type="dxa" w:w="60"/>
              <w:left w:type="dxa" w:w="90"/>
              <w:bottom w:type="dxa" w:w="60"/>
              <w:right w:type="dxa" w:w="90"/>
            </w:tcMar>
          </w:tcPr>
          <w:p>
            <w:pPr>
              <w:spacing w:after="20" w:before="20" w:line="240"/>
            </w:pPr>
            <w:r>
              <w:rPr>
                <w:rFonts w:ascii="Calibri" w:cs="Calibri" w:eastAsia="Calibri" w:hAnsi="Calibri"/>
                <w:sz w:val="17"/>
                <w:szCs w:val="17"/>
              </w:rPr>
              <w:t xml:space="preserve">Rules in: exact full ranking, full softmax, closed-form linear models (EASE), multiclass classification framings. Rules out: ANN retrieval, semantic IDs, two-tower retrieval, sampled-negative training as a necessity.</w:t>
            </w:r>
          </w:p>
        </w:tc>
      </w:tr>
      <w:tr>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Interaction volume</w:t>
            </w:r>
          </w:p>
        </w:tc>
        <w:tc>
          <w:tcPr>
            <w:tcW w:type="dxa" w:w="2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3,000,693 bookings from 813,985 booking users; 2,360,713 unique (user, cluster) pairs</w:t>
            </w:r>
          </w:p>
        </w:tc>
        <w:tc>
          <w:tcPr>
            <w:tcW w:type="dxa" w:w="4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Plenty of data for any model family. Training time, not data volume, is the binding constraint.</w:t>
            </w:r>
          </w:p>
        </w:tc>
      </w:tr>
      <w:tr>
        <w:tc>
          <w:tcPr>
            <w:tcW w:type="dxa" w:w="1500"/>
            <w:tcMar>
              <w:top w:type="dxa" w:w="60"/>
              <w:left w:type="dxa" w:w="90"/>
              <w:bottom w:type="dxa" w:w="60"/>
              <w:right w:type="dxa" w:w="90"/>
            </w:tcMar>
          </w:tcPr>
          <w:p>
            <w:pPr>
              <w:spacing w:after="20" w:before="20" w:line="240"/>
            </w:pPr>
            <w:r>
              <w:rPr>
                <w:rFonts w:ascii="Calibri" w:cs="Calibri" w:eastAsia="Calibri" w:hAnsi="Calibri"/>
                <w:sz w:val="17"/>
                <w:szCs w:val="17"/>
              </w:rPr>
              <w:t xml:space="preserve">History depth</w:t>
            </w:r>
          </w:p>
        </w:tc>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38.8% of bookers have exactly one booking; median ≈ 2</w:t>
            </w:r>
          </w:p>
        </w:tc>
        <w:tc>
          <w:tcPr>
            <w:tcW w:type="dxa" w:w="4900"/>
            <w:tcMar>
              <w:top w:type="dxa" w:w="60"/>
              <w:left w:type="dxa" w:w="90"/>
              <w:bottom w:type="dxa" w:w="60"/>
              <w:right w:type="dxa" w:w="90"/>
            </w:tcMar>
          </w:tcPr>
          <w:p>
            <w:pPr>
              <w:spacing w:after="20" w:before="20" w:line="240"/>
            </w:pPr>
            <w:r>
              <w:rPr>
                <w:rFonts w:ascii="Calibri" w:cs="Calibri" w:eastAsia="Calibri" w:hAnsi="Calibri"/>
                <w:sz w:val="17"/>
                <w:szCs w:val="17"/>
              </w:rPr>
              <w:t xml:space="preserve">Severely limits what user-level sequence models can learn. Rules in: context-conditioned models. Rules out: any method that assumes long per-user histories (most SASRec/BERT4Rec papers use ≥5 interactions after filtering).</w:t>
            </w:r>
          </w:p>
        </w:tc>
      </w:tr>
      <w:tr>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Signal composition</w:t>
            </w:r>
          </w:p>
        </w:tc>
        <w:tc>
          <w:tcPr>
            <w:tcW w:type="dxa" w:w="2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Clicks are 92.03% of all rows; bookings 7.97%</w:t>
            </w:r>
          </w:p>
        </w:tc>
        <w:tc>
          <w:tcPr>
            <w:tcW w:type="dxa" w:w="4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Rules in: a click-augmentation experiment as an explicit ablation. Rules out: treating clicks as positives silently.</w:t>
            </w:r>
          </w:p>
        </w:tc>
      </w:tr>
      <w:tr>
        <w:tc>
          <w:tcPr>
            <w:tcW w:type="dxa" w:w="1500"/>
            <w:tcMar>
              <w:top w:type="dxa" w:w="60"/>
              <w:left w:type="dxa" w:w="90"/>
              <w:bottom w:type="dxa" w:w="60"/>
              <w:right w:type="dxa" w:w="90"/>
            </w:tcMar>
          </w:tcPr>
          <w:p>
            <w:pPr>
              <w:spacing w:after="20" w:before="20" w:line="240"/>
            </w:pPr>
            <w:r>
              <w:rPr>
                <w:rFonts w:ascii="Calibri" w:cs="Calibri" w:eastAsia="Calibri" w:hAnsi="Calibri"/>
                <w:sz w:val="17"/>
                <w:szCs w:val="17"/>
              </w:rPr>
              <w:t xml:space="preserve">Item semantics</w:t>
            </w:r>
          </w:p>
        </w:tc>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hotel_cluster is an anonymous integer; destinations.csv carries 149 latent dimensions</w:t>
            </w:r>
          </w:p>
        </w:tc>
        <w:tc>
          <w:tcPr>
            <w:tcW w:type="dxa" w:w="4900"/>
            <w:tcMar>
              <w:top w:type="dxa" w:w="60"/>
              <w:left w:type="dxa" w:w="90"/>
              <w:bottom w:type="dxa" w:w="60"/>
              <w:right w:type="dxa" w:w="90"/>
            </w:tcMar>
          </w:tcPr>
          <w:p>
            <w:pPr>
              <w:spacing w:after="20" w:before="20" w:line="240"/>
            </w:pPr>
            <w:r>
              <w:rPr>
                <w:rFonts w:ascii="Calibri" w:cs="Calibri" w:eastAsia="Calibri" w:hAnsi="Calibri"/>
                <w:sz w:val="17"/>
                <w:szCs w:val="17"/>
              </w:rPr>
              <w:t xml:space="preserve">Rules out: content-based methods on item text, off-the-shelf LLM ranking on item descriptions. Forces a synthetic cluster-profile design for any LLM component (§10).</w:t>
            </w:r>
          </w:p>
        </w:tc>
      </w:tr>
    </w:tbl>
    <w:p>
      <w:pPr>
        <w:spacing w:after="60" w:before="0" w:line="120"/>
      </w:pPr>
      <w:r>
        <w:rPr>
          <w:rFonts w:ascii="Calibri" w:cs="Calibri" w:eastAsia="Calibri" w:hAnsi="Calibri"/>
          <w:sz w:val="8"/>
          <w:szCs w:val="8"/>
        </w:rPr>
        <w:t xml:space="preserve"/>
      </w:r>
    </w:p>
    <w:p>
      <w:pPr>
        <w:pStyle w:val="Heading2"/>
        <w:spacing w:after="120" w:before="280"/>
      </w:pPr>
      <w:r>
        <w:rPr>
          <w:rFonts w:ascii="Calibri" w:cs="Calibri" w:eastAsia="Calibri" w:hAnsi="Calibri"/>
          <w:b/>
          <w:bCs/>
          <w:color w:val="1F4E79"/>
          <w:sz w:val="24"/>
          <w:szCs w:val="24"/>
        </w:rPr>
        <w:t xml:space="preserve">2.3 The measured baseline landscape from Phase 1</w:t>
      </w:r>
    </w:p>
    <w:p>
      <w:pPr>
        <w:spacing w:after="120" w:before="0" w:line="276"/>
      </w:pPr>
      <w:r>
        <w:rPr>
          <w:rFonts w:ascii="Calibri" w:cs="Calibri" w:eastAsia="Calibri" w:hAnsi="Calibri"/>
          <w:sz w:val="20"/>
          <w:szCs w:val="20"/>
        </w:rPr>
        <w:t xml:space="preserve">The following were produced by scripts/expedia_context_signal.py on the locked temporal split (cut at 2014-09-29 12:14:32.6; 2,400,554 train / 600,139 test; full ranking over all 100 clusters; single run, no tuning). They are an EDA probe, not a Phase-2 benchmark result, but they are the honest starting line.</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400"/>
        <w:gridCol w:w="2300"/>
        <w:gridCol w:w="2300"/>
      </w:tblGrid>
      <w:tr>
        <w:trPr>
          <w:tblHeader/>
        </w:trPr>
        <w:tc>
          <w:tcPr>
            <w:tcW w:type="dxa" w:w="4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Rule</w:t>
            </w:r>
          </w:p>
        </w:tc>
        <w:tc>
          <w:tcPr>
            <w:tcW w:type="dxa" w:w="23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Recall@5</w:t>
            </w:r>
          </w:p>
        </w:tc>
        <w:tc>
          <w:tcPr>
            <w:tcW w:type="dxa" w:w="23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Lift vs global popularity</w:t>
            </w:r>
          </w:p>
        </w:tc>
      </w:tr>
      <w:tr>
        <w:tc>
          <w:tcPr>
            <w:tcW w:type="dxa" w:w="4400"/>
            <w:tcMar>
              <w:top w:type="dxa" w:w="60"/>
              <w:left w:type="dxa" w:w="90"/>
              <w:bottom w:type="dxa" w:w="60"/>
              <w:right w:type="dxa" w:w="90"/>
            </w:tcMar>
          </w:tcPr>
          <w:p>
            <w:pPr>
              <w:spacing w:after="20" w:before="20" w:line="240"/>
            </w:pPr>
            <w:r>
              <w:rPr>
                <w:rFonts w:ascii="Calibri" w:cs="Calibri" w:eastAsia="Calibri" w:hAnsi="Calibri"/>
                <w:sz w:val="17"/>
                <w:szCs w:val="17"/>
              </w:rPr>
              <w:t xml:space="preserve">Global popularity</w:t>
            </w:r>
          </w:p>
        </w:tc>
        <w:tc>
          <w:tcPr>
            <w:tcW w:type="dxa" w:w="2300"/>
            <w:tcMar>
              <w:top w:type="dxa" w:w="60"/>
              <w:left w:type="dxa" w:w="90"/>
              <w:bottom w:type="dxa" w:w="60"/>
              <w:right w:type="dxa" w:w="90"/>
            </w:tcMar>
          </w:tcPr>
          <w:p>
            <w:pPr>
              <w:spacing w:after="20" w:before="20" w:line="240"/>
            </w:pPr>
            <w:r>
              <w:rPr>
                <w:rFonts w:ascii="Calibri" w:cs="Calibri" w:eastAsia="Calibri" w:hAnsi="Calibri"/>
                <w:sz w:val="17"/>
                <w:szCs w:val="17"/>
              </w:rPr>
              <w:t xml:space="preserve">14.06%</w:t>
            </w:r>
          </w:p>
        </w:tc>
        <w:tc>
          <w:tcPr>
            <w:tcW w:type="dxa" w:w="2300"/>
            <w:tcMar>
              <w:top w:type="dxa" w:w="60"/>
              <w:left w:type="dxa" w:w="90"/>
              <w:bottom w:type="dxa" w:w="60"/>
              <w:right w:type="dxa" w:w="90"/>
            </w:tcMar>
          </w:tcPr>
          <w:p>
            <w:pPr>
              <w:spacing w:after="20" w:before="20" w:line="240"/>
            </w:pPr>
            <w:r>
              <w:rPr>
                <w:rFonts w:ascii="Calibri" w:cs="Calibri" w:eastAsia="Calibri" w:hAnsi="Calibri"/>
                <w:sz w:val="17"/>
                <w:szCs w:val="17"/>
              </w:rPr>
              <w:t xml:space="preserve">1.00×</w:t>
            </w:r>
          </w:p>
        </w:tc>
      </w:tr>
      <w:tr>
        <w:tc>
          <w:tcPr>
            <w:tcW w:type="dxa" w:w="4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Popularity conditioned on check-in month</w:t>
            </w:r>
          </w:p>
        </w:tc>
        <w:tc>
          <w:tcPr>
            <w:tcW w:type="dxa" w:w="23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14.0%</w:t>
            </w:r>
          </w:p>
        </w:tc>
        <w:tc>
          <w:tcPr>
            <w:tcW w:type="dxa" w:w="23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0.99×</w:t>
            </w:r>
          </w:p>
        </w:tc>
      </w:tr>
      <w:tr>
        <w:tc>
          <w:tcPr>
            <w:tcW w:type="dxa" w:w="4400"/>
            <w:tcMar>
              <w:top w:type="dxa" w:w="60"/>
              <w:left w:type="dxa" w:w="90"/>
              <w:bottom w:type="dxa" w:w="60"/>
              <w:right w:type="dxa" w:w="90"/>
            </w:tcMar>
          </w:tcPr>
          <w:p>
            <w:pPr>
              <w:spacing w:after="20" w:before="20" w:line="240"/>
            </w:pPr>
            <w:r>
              <w:rPr>
                <w:rFonts w:ascii="Calibri" w:cs="Calibri" w:eastAsia="Calibri" w:hAnsi="Calibri"/>
                <w:sz w:val="17"/>
                <w:szCs w:val="17"/>
              </w:rPr>
              <w:t xml:space="preserve">Popularity conditioned on party type (solo/couple/family/group)</w:t>
            </w:r>
          </w:p>
        </w:tc>
        <w:tc>
          <w:tcPr>
            <w:tcW w:type="dxa" w:w="2300"/>
            <w:tcMar>
              <w:top w:type="dxa" w:w="60"/>
              <w:left w:type="dxa" w:w="90"/>
              <w:bottom w:type="dxa" w:w="60"/>
              <w:right w:type="dxa" w:w="90"/>
            </w:tcMar>
          </w:tcPr>
          <w:p>
            <w:pPr>
              <w:spacing w:after="20" w:before="20" w:line="240"/>
            </w:pPr>
            <w:r>
              <w:rPr>
                <w:rFonts w:ascii="Calibri" w:cs="Calibri" w:eastAsia="Calibri" w:hAnsi="Calibri"/>
                <w:sz w:val="17"/>
                <w:szCs w:val="17"/>
              </w:rPr>
              <w:t xml:space="preserve">14.1%</w:t>
            </w:r>
          </w:p>
        </w:tc>
        <w:tc>
          <w:tcPr>
            <w:tcW w:type="dxa" w:w="2300"/>
            <w:tcMar>
              <w:top w:type="dxa" w:w="60"/>
              <w:left w:type="dxa" w:w="90"/>
              <w:bottom w:type="dxa" w:w="60"/>
              <w:right w:type="dxa" w:w="90"/>
            </w:tcMar>
          </w:tcPr>
          <w:p>
            <w:pPr>
              <w:spacing w:after="20" w:before="20" w:line="240"/>
            </w:pPr>
            <w:r>
              <w:rPr>
                <w:rFonts w:ascii="Calibri" w:cs="Calibri" w:eastAsia="Calibri" w:hAnsi="Calibri"/>
                <w:sz w:val="17"/>
                <w:szCs w:val="17"/>
              </w:rPr>
              <w:t xml:space="preserve">1.01×</w:t>
            </w:r>
          </w:p>
        </w:tc>
      </w:tr>
      <w:tr>
        <w:tc>
          <w:tcPr>
            <w:tcW w:type="dxa" w:w="4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Repeat-last-cluster</w:t>
            </w:r>
          </w:p>
        </w:tc>
        <w:tc>
          <w:tcPr>
            <w:tcW w:type="dxa" w:w="23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16.8%</w:t>
            </w:r>
          </w:p>
        </w:tc>
        <w:tc>
          <w:tcPr>
            <w:tcW w:type="dxa" w:w="23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1.19×</w:t>
            </w:r>
          </w:p>
        </w:tc>
      </w:tr>
      <w:tr>
        <w:tc>
          <w:tcPr>
            <w:tcW w:type="dxa" w:w="4400"/>
            <w:tcMar>
              <w:top w:type="dxa" w:w="60"/>
              <w:left w:type="dxa" w:w="90"/>
              <w:bottom w:type="dxa" w:w="60"/>
              <w:right w:type="dxa" w:w="90"/>
            </w:tcMar>
          </w:tcPr>
          <w:p>
            <w:pPr>
              <w:spacing w:after="20" w:before="20" w:line="240"/>
            </w:pPr>
            <w:r>
              <w:rPr>
                <w:rFonts w:ascii="Calibri" w:cs="Calibri" w:eastAsia="Calibri" w:hAnsi="Calibri"/>
                <w:sz w:val="17"/>
                <w:szCs w:val="17"/>
              </w:rPr>
              <w:t xml:space="preserve">Popularity conditioned on hotel_market</w:t>
            </w:r>
          </w:p>
        </w:tc>
        <w:tc>
          <w:tcPr>
            <w:tcW w:type="dxa" w:w="2300"/>
            <w:tcMar>
              <w:top w:type="dxa" w:w="60"/>
              <w:left w:type="dxa" w:w="90"/>
              <w:bottom w:type="dxa" w:w="60"/>
              <w:right w:type="dxa" w:w="90"/>
            </w:tcMar>
          </w:tcPr>
          <w:p>
            <w:pPr>
              <w:spacing w:after="20" w:before="20" w:line="240"/>
            </w:pPr>
            <w:r>
              <w:rPr>
                <w:rFonts w:ascii="Calibri" w:cs="Calibri" w:eastAsia="Calibri" w:hAnsi="Calibri"/>
                <w:sz w:val="17"/>
                <w:szCs w:val="17"/>
              </w:rPr>
              <w:t xml:space="preserve">45.4%</w:t>
            </w:r>
          </w:p>
        </w:tc>
        <w:tc>
          <w:tcPr>
            <w:tcW w:type="dxa" w:w="2300"/>
            <w:tcMar>
              <w:top w:type="dxa" w:w="60"/>
              <w:left w:type="dxa" w:w="90"/>
              <w:bottom w:type="dxa" w:w="60"/>
              <w:right w:type="dxa" w:w="90"/>
            </w:tcMar>
          </w:tcPr>
          <w:p>
            <w:pPr>
              <w:spacing w:after="20" w:before="20" w:line="240"/>
            </w:pPr>
            <w:r>
              <w:rPr>
                <w:rFonts w:ascii="Calibri" w:cs="Calibri" w:eastAsia="Calibri" w:hAnsi="Calibri"/>
                <w:sz w:val="17"/>
                <w:szCs w:val="17"/>
              </w:rPr>
              <w:t xml:space="preserve">3.23×</w:t>
            </w:r>
          </w:p>
        </w:tc>
      </w:tr>
      <w:tr>
        <w:tc>
          <w:tcPr>
            <w:tcW w:type="dxa" w:w="4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Popularity conditioned on srch_destination_id</w:t>
            </w:r>
          </w:p>
        </w:tc>
        <w:tc>
          <w:tcPr>
            <w:tcW w:type="dxa" w:w="23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53.07%</w:t>
            </w:r>
          </w:p>
        </w:tc>
        <w:tc>
          <w:tcPr>
            <w:tcW w:type="dxa" w:w="23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3.77×</w:t>
            </w:r>
          </w:p>
        </w:tc>
      </w:tr>
      <w:tr>
        <w:tc>
          <w:tcPr>
            <w:tcW w:type="dxa" w:w="4400"/>
            <w:tcMar>
              <w:top w:type="dxa" w:w="60"/>
              <w:left w:type="dxa" w:w="90"/>
              <w:bottom w:type="dxa" w:w="60"/>
              <w:right w:type="dxa" w:w="90"/>
            </w:tcMar>
          </w:tcPr>
          <w:p>
            <w:pPr>
              <w:spacing w:after="20" w:before="20" w:line="240"/>
            </w:pPr>
            <w:r>
              <w:rPr>
                <w:rFonts w:ascii="Calibri" w:cs="Calibri" w:eastAsia="Calibri" w:hAnsi="Calibri"/>
                <w:sz w:val="17"/>
                <w:szCs w:val="17"/>
              </w:rPr>
              <w:t xml:space="preserve">Popularity conditioned on destination × is_package</w:t>
            </w:r>
          </w:p>
        </w:tc>
        <w:tc>
          <w:tcPr>
            <w:tcW w:type="dxa" w:w="2300"/>
            <w:tcMar>
              <w:top w:type="dxa" w:w="60"/>
              <w:left w:type="dxa" w:w="90"/>
              <w:bottom w:type="dxa" w:w="60"/>
              <w:right w:type="dxa" w:w="90"/>
            </w:tcMar>
          </w:tcPr>
          <w:p>
            <w:pPr>
              <w:spacing w:after="20" w:before="20" w:line="240"/>
            </w:pPr>
            <w:r>
              <w:rPr>
                <w:rFonts w:ascii="Calibri" w:cs="Calibri" w:eastAsia="Calibri" w:hAnsi="Calibri"/>
                <w:sz w:val="17"/>
                <w:szCs w:val="17"/>
              </w:rPr>
              <w:t xml:space="preserve">53.1%</w:t>
            </w:r>
          </w:p>
        </w:tc>
        <w:tc>
          <w:tcPr>
            <w:tcW w:type="dxa" w:w="2300"/>
            <w:tcMar>
              <w:top w:type="dxa" w:w="60"/>
              <w:left w:type="dxa" w:w="90"/>
              <w:bottom w:type="dxa" w:w="60"/>
              <w:right w:type="dxa" w:w="90"/>
            </w:tcMar>
          </w:tcPr>
          <w:p>
            <w:pPr>
              <w:spacing w:after="20" w:before="20" w:line="240"/>
            </w:pPr>
            <w:r>
              <w:rPr>
                <w:rFonts w:ascii="Calibri" w:cs="Calibri" w:eastAsia="Calibri" w:hAnsi="Calibri"/>
                <w:sz w:val="17"/>
                <w:szCs w:val="17"/>
              </w:rPr>
              <w:t xml:space="preserve">3.78×</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Distribution shift measured as Jensen–Shannon divergence of the cluster distribution across context values tells the same story: check-in month 0.0019 bit, party type 0.0139 bit, package flag 0.0386 bit, hotel market 0.3953 bit, search destination 0.4076 bit.</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Insight — </w:t>
      </w:r>
      <w:r>
        <w:rPr>
          <w:rFonts w:ascii="Calibri" w:cs="Calibri" w:eastAsia="Calibri" w:hAnsi="Calibri"/>
          <w:i/>
          <w:iCs/>
          <w:color w:val="594400"/>
          <w:sz w:val="20"/>
          <w:szCs w:val="20"/>
        </w:rPr>
        <w:t xml:space="preserve">Geography dominates and calendar seasonality is nearly invisible at the cluster level. That is uncomfortable for a project whose stated premise is seasonal travel behaviour, and it should be reported rather than smoothed over. The probable explanation is that hotel_cluster is a within-market grouping: once you know the market, the cluster distribution is largely fixed, and the season mostly changes which market people search, not which cluster they pick inside it. This predicts that seasonality will show up in a per-destination slice even though it is invisible globally — that is a concrete, falsifiable experiment worth running in Phase 2, and it converts a disappointing EDA result into a research finding.</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Insight — </w:t>
      </w:r>
      <w:r>
        <w:rPr>
          <w:rFonts w:ascii="Calibri" w:cs="Calibri" w:eastAsia="Calibri" w:hAnsi="Calibri"/>
          <w:i/>
          <w:iCs/>
          <w:color w:val="594400"/>
          <w:sz w:val="20"/>
          <w:szCs w:val="20"/>
        </w:rPr>
        <w:t xml:space="preserve">Conditioning on destination × month performed 12.3% worse than destination alone, purely from count fragmentation. This is the cleanest possible motivation for the entire model-based part of the benchmark: the failure of naive conditioning is exactly the gap that factorisation, embeddings and neural models are supposed to close by sharing statistical strength across contexts. Frame RQ1 around this, and every model in the table has a clear job description.</w:t>
      </w:r>
    </w:p>
    <w:p>
      <w:pPr>
        <w:pStyle w:val="Heading1"/>
        <w:spacing w:after="160" w:before="360"/>
      </w:pPr>
      <w:r>
        <w:rPr>
          <w:rFonts w:ascii="Calibri" w:cs="Calibri" w:eastAsia="Calibri" w:hAnsi="Calibri"/>
          <w:b/>
          <w:bCs/>
          <w:color w:val="1F4E79"/>
          <w:sz w:val="30"/>
          <w:szCs w:val="30"/>
        </w:rPr>
        <w:t xml:space="preserve">3. Expedia deep-dive: further analysis and what it implies for method choice</w:t>
      </w:r>
    </w:p>
    <w:p>
      <w:pPr>
        <w:spacing w:after="120" w:before="0" w:line="276"/>
      </w:pPr>
      <w:r>
        <w:rPr>
          <w:rFonts w:ascii="Calibri" w:cs="Calibri" w:eastAsia="Calibri" w:hAnsi="Calibri"/>
          <w:sz w:val="20"/>
          <w:szCs w:val="20"/>
        </w:rPr>
        <w:t xml:space="preserve">This section synthesises the Phase-1 profiling outputs that were not yet used in the method discussion. Every number is read from a script output in reports/summary/ (expedia_eda_detail.json, expedia_context_signal.json, expedia_timeseries.json, expedia_anomaly_audit.json, expedia_profile.json), computed on booking rows unless stated otherwise. The purpose is not to repeat the data card but to extract the properties that change which methods are worth building.</w:t>
      </w:r>
    </w:p>
    <w:p>
      <w:pPr>
        <w:pStyle w:val="Heading2"/>
        <w:spacing w:after="120" w:before="280"/>
      </w:pPr>
      <w:r>
        <w:rPr>
          <w:rFonts w:ascii="Calibri" w:cs="Calibri" w:eastAsia="Calibri" w:hAnsi="Calibri"/>
          <w:b/>
          <w:bCs/>
          <w:color w:val="1F4E79"/>
          <w:sz w:val="24"/>
          <w:szCs w:val="24"/>
        </w:rPr>
        <w:t xml:space="preserve">3.1 Item side: a flat head and no long tail</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4800"/>
      </w:tblGrid>
      <w:tr>
        <w:trPr>
          <w:tblHeader/>
        </w:trPr>
        <w:tc>
          <w:tcPr>
            <w:tcW w:type="dxa" w:w="4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Statistic</w:t>
            </w:r>
          </w:p>
        </w:tc>
        <w:tc>
          <w:tcPr>
            <w:tcW w:type="dxa" w:w="4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Value</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Most-booked cluster (91) share of all bookings</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4.03% (120,972 bookings)</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Top-5 clusters</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91, 48, 42, 59, 28 — 120,972 / 85,377 / 73,123 / 66,609 / 63,978 bookings</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Share held by top-10 / top-20 clusters</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22.87% / 38.54%</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Share held by bottom-50 clusters</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25.43%</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Least-booked cluster (74)</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2,465 bookings (0.08%)</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Sanity check</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Sum of the top-5 shares is 13.67%; measured global-popularity Recall@5 on test is 14.06% — consistent</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The cluster distribution is remarkably flat for a recommendation catalogue. There is no item cold-start at all — every cluster has at least 2,465 training bookings — and no dominant head. Two consequences follow. First, the popularity-bias metric that normally separates recommenders on long-tail catalogues will be compressed here; intra-list diversity and per-destination coverage are the beyond-accuracy metrics that will actually discriminate between models (RQ4). Second, item-side embeddings for all 100 clusters will be well-estimated by every method, so differences between models will come from the user and context side, not from item representation quality.</w:t>
      </w:r>
    </w:p>
    <w:p>
      <w:pPr>
        <w:pStyle w:val="Heading2"/>
        <w:spacing w:after="120" w:before="280"/>
      </w:pPr>
      <w:r>
        <w:rPr>
          <w:rFonts w:ascii="Calibri" w:cs="Calibri" w:eastAsia="Calibri" w:hAnsi="Calibri"/>
          <w:b/>
          <w:bCs/>
          <w:color w:val="1F4E79"/>
          <w:sz w:val="24"/>
          <w:szCs w:val="24"/>
        </w:rPr>
        <w:t xml:space="preserve">3.2 Context side: destination is the long tail, market is the back-off</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4800"/>
      </w:tblGrid>
      <w:tr>
        <w:trPr>
          <w:tblHeader/>
        </w:trPr>
        <w:tc>
          <w:tcPr>
            <w:tcW w:type="dxa" w:w="4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Statistic</w:t>
            </w:r>
          </w:p>
        </w:tc>
        <w:tc>
          <w:tcPr>
            <w:tcW w:type="dxa" w:w="4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Value</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Distinct search destinations with at least one booking</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36,933 (59,455 distinct over all rows including clicks)</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Share of bookings in top-10 / top-100 / top-1,000 destinations</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11.51% / 35.38% / 72.27%</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Destinations with exactly one booking</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10,789 (29.2% of booked destinations)</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Test bookings whose destination appears in train</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99.37%</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Test bookings whose hotel_market appears in train (2,118 markets)</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99.998%</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Top destinations whose most-booked cluster differs from the global top cluster</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75 of 78 measured</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Top markets whose most-booked cluster differs from the global top cluster</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89 of 113 measured</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Most concentrated destinations</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11835 → cluster 54 at 72.2% of its bookings; 11439 → cluster 65 at 44.1%; 12206 → cluster 1 at 41.8%</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Maximum JS divergence of cluster distribution, destination vs global</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0.844 bits</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Three implications for method design:</w:t>
      </w:r>
    </w:p>
    <w:p>
      <w:pPr>
        <w:pStyle w:val="ListParagraph"/>
        <w:numPr>
          <w:ilvl w:val="0"/>
          <w:numId w:val="3"/>
        </w:numPr>
        <w:spacing w:after="60" w:line="276"/>
      </w:pPr>
      <w:r>
        <w:rPr>
          <w:rFonts w:ascii="Calibri" w:cs="Calibri" w:eastAsia="Calibri" w:hAnsi="Calibri"/>
          <w:sz w:val="20"/>
          <w:szCs w:val="20"/>
        </w:rPr>
        <w:t xml:space="preserve">srch_destination_id has 59,455 levels and a heavy tail of singletons. It cannot be one-hot encoded and a tree learner with native categorical support will overfit the singletons. It needs a learned embedding (in neural and FM models), or frequency/target encoding with a minimum-count threshold and explicit back-off to hotel_market (in tree models). hotel_market, with 2,118 levels and 99.998% test coverage, is the natural back-off key.</w:t>
      </w:r>
    </w:p>
    <w:p>
      <w:pPr>
        <w:pStyle w:val="ListParagraph"/>
        <w:numPr>
          <w:ilvl w:val="0"/>
          <w:numId w:val="3"/>
        </w:numPr>
        <w:spacing w:after="60" w:line="276"/>
      </w:pPr>
      <w:r>
        <w:rPr>
          <w:rFonts w:ascii="Calibri" w:cs="Calibri" w:eastAsia="Calibri" w:hAnsi="Calibri"/>
          <w:sz w:val="20"/>
          <w:szCs w:val="20"/>
        </w:rPr>
        <w:t xml:space="preserve">Counts are thin exactly where it matters. The 72.27% of bookings in the top-1,000 destinations are well served by counting; the remaining 27.73% are where a model that shares statistical strength across destinations — through market, country, continent, or the 149 latent dimensions of destinations.csv — should beat a frequency table. That is the measurable gap for the learned models to close.</w:t>
      </w:r>
    </w:p>
    <w:p>
      <w:pPr>
        <w:pStyle w:val="ListParagraph"/>
        <w:numPr>
          <w:ilvl w:val="0"/>
          <w:numId w:val="3"/>
        </w:numPr>
        <w:spacing w:after="60" w:line="276"/>
      </w:pPr>
      <w:r>
        <w:rPr>
          <w:rFonts w:ascii="Calibri" w:cs="Calibri" w:eastAsia="Calibri" w:hAnsi="Calibri"/>
          <w:sz w:val="20"/>
          <w:szCs w:val="20"/>
        </w:rPr>
        <w:t xml:space="preserve">Within-destination accuracy will be bimodal: near-deterministic destinations (cluster 54 at 72.2%) alongside diffuse ones. Report per-destination Recall@K as a distribution and slice by destination volume, not as a single mean.</w:t>
      </w:r>
    </w:p>
    <w:p>
      <w:pPr>
        <w:pStyle w:val="Heading2"/>
        <w:spacing w:after="120" w:before="280"/>
      </w:pPr>
      <w:r>
        <w:rPr>
          <w:rFonts w:ascii="Calibri" w:cs="Calibri" w:eastAsia="Calibri" w:hAnsi="Calibri"/>
          <w:b/>
          <w:bCs/>
          <w:color w:val="1F4E79"/>
          <w:sz w:val="24"/>
          <w:szCs w:val="24"/>
        </w:rPr>
        <w:t xml:space="preserve">3.3 Seasonality is real, but it lives in the destination mix, not the cluster mix</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4800"/>
      </w:tblGrid>
      <w:tr>
        <w:trPr>
          <w:tblHeader/>
        </w:trPr>
        <w:tc>
          <w:tcPr>
            <w:tcW w:type="dxa" w:w="4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Measurement</w:t>
            </w:r>
          </w:p>
        </w:tc>
        <w:tc>
          <w:tcPr>
            <w:tcW w:type="dxa" w:w="4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Value</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JS divergence of the destination mix by check-in month vs overall</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January 0.0566, February 0.0543, March 0.0403, December 0.0398 … October 0.0275 (minimum)</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JS divergence of the cluster mix by check-in month vs overall</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Mean 0.0019, maximum 0.0050 (January); the top cluster is 91 in every month</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Ratio</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Destination mix shifts roughly 15–30× more across months than the cluster mix does</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Check-in month share, all bookings</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Peak August 10.75%; trough February 5.36%</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Check-in month share, family bookings</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July 13.82%, August 14.63%, then September 5.93% — a school-holiday profile</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Check-in month share, solo bookings</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Peak October 11.11%; July only 7.92%</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Package share by booking month</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January 2014 21.78% falling to December 2014 9.42%; winter peaks in both years</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Top cluster among package bookings</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65 (not 91); JS divergence 0.0728 bits vs overall</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This resolves the apparent contradiction from §2.3. Season does not change which cluster a traveller books inside a destination; it changes which destination they search and, for families and solo travellers especially, when. A model that conditions on month alone therefore sees nothing (measured lift 0.99×), while a model that can represent destination × month and party × month interactions sees a real effect. This favours interaction-capable models — gradient-boosted trees, factorisation machines, and neural models with context inputs — and it determines how RQ1's seasonal slice must be built: per destination or per market, and by check-in month rather than booking month.</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Insight — </w:t>
      </w:r>
      <w:r>
        <w:rPr>
          <w:rFonts w:ascii="Calibri" w:cs="Calibri" w:eastAsia="Calibri" w:hAnsi="Calibri"/>
          <w:i/>
          <w:iCs/>
          <w:color w:val="594400"/>
          <w:sz w:val="20"/>
          <w:szCs w:val="20"/>
        </w:rPr>
        <w:t xml:space="preserve">The is_package flag is the one low-cardinality context field with a genuinely different cluster preference (top cluster 65 versus 91), and its share declines steadily from 21.78% to 9.42% across the two years. It is both a strong feature and a source of train/test shift: the test window has the lowest package share in the whole series. Any model that leans on is_package will face a different mix at test time than in training. Report package-slice accuracy separately and note the drift.</w:t>
      </w:r>
    </w:p>
    <w:p>
      <w:pPr>
        <w:pStyle w:val="Heading2"/>
        <w:spacing w:after="120" w:before="280"/>
      </w:pPr>
      <w:r>
        <w:rPr>
          <w:rFonts w:ascii="Calibri" w:cs="Calibri" w:eastAsia="Calibri" w:hAnsi="Calibri"/>
          <w:b/>
          <w:bCs/>
          <w:color w:val="1F4E79"/>
          <w:sz w:val="24"/>
          <w:szCs w:val="24"/>
        </w:rPr>
        <w:t xml:space="preserve">3.4 Non-stationarity: the temporal split sits on a steep growth curve</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4800"/>
      </w:tblGrid>
      <w:tr>
        <w:trPr>
          <w:tblHeader/>
        </w:trPr>
        <w:tc>
          <w:tcPr>
            <w:tcW w:type="dxa" w:w="4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Measurement</w:t>
            </w:r>
          </w:p>
        </w:tc>
        <w:tc>
          <w:tcPr>
            <w:tcW w:type="dxa" w:w="4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Value</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Bookings 2013 vs 2014</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1,024,389 vs 1,976,304 (+92.9%; January 2013 is six days short)</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Year-over-year monthly ratio 2014 / 2013</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Rises from 1.27 (February) to 2.65 (December)</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Daily conversion rate (bookings / all rows)</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2013 mean 9.17%; 2014 mean 7.60%; minimum 5.57% on 2014-12-28</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Test window under the locked split</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Bookings dated after 2014-09-29 12:14:32.6 — effectively Q4 2014, the highest-volume quarter (October 202,426 bookings)</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Extreme days inside the test window</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Peak day 2014-12-01 (Cyber Monday) 9,246 bookings, +17.1% vs expected; Christmas Day 2014 −25.2%; Thanksgiving 2014 −21.6%</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Bookings (any booking date) with check-in in 2015</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191,327 — necessarily booked in 2014, largely inside the test window; lead time on bookings reaches 498 days</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Consequences for the protocol and for the methods:</w:t>
      </w:r>
    </w:p>
    <w:p>
      <w:pPr>
        <w:pStyle w:val="ListParagraph"/>
        <w:numPr>
          <w:ilvl w:val="0"/>
          <w:numId w:val="3"/>
        </w:numPr>
        <w:spacing w:after="60" w:line="276"/>
      </w:pPr>
      <w:r>
        <w:rPr>
          <w:rFonts w:ascii="Calibri" w:cs="Calibri" w:eastAsia="Calibri" w:hAnsi="Calibri"/>
          <w:sz w:val="20"/>
          <w:szCs w:val="20"/>
        </w:rPr>
        <w:t xml:space="preserve">The popularity tables in §2.3 were built on all of train, which over-weights 2013 relative to the test period. A recency-weighted popularity variant (exponential decay on booking date) is a one-line extension that should be added as a baseline row, because if it beats the unweighted table, every learned model needs a recency feature too.</w:t>
      </w:r>
    </w:p>
    <w:p>
      <w:pPr>
        <w:pStyle w:val="ListParagraph"/>
        <w:numPr>
          <w:ilvl w:val="0"/>
          <w:numId w:val="3"/>
        </w:numPr>
        <w:spacing w:after="60" w:line="276"/>
      </w:pPr>
      <w:r>
        <w:rPr>
          <w:rFonts w:ascii="Calibri" w:cs="Calibri" w:eastAsia="Calibri" w:hAnsi="Calibri"/>
          <w:sz w:val="20"/>
          <w:szCs w:val="20"/>
        </w:rPr>
        <w:t xml:space="preserve">Validation should be the quarter immediately before test (July–September 2014), not a random slice of train. On a growth curve this steep, a random validation set is not representative of what the test set looks like.</w:t>
      </w:r>
    </w:p>
    <w:p>
      <w:pPr>
        <w:pStyle w:val="ListParagraph"/>
        <w:numPr>
          <w:ilvl w:val="0"/>
          <w:numId w:val="3"/>
        </w:numPr>
        <w:spacing w:after="60" w:line="276"/>
      </w:pPr>
      <w:r>
        <w:rPr>
          <w:rFonts w:ascii="Calibri" w:cs="Calibri" w:eastAsia="Calibri" w:hAnsi="Calibri"/>
          <w:sz w:val="20"/>
          <w:szCs w:val="20"/>
        </w:rPr>
        <w:t xml:space="preserve">The test window contains only one booking-date season (Q4), so a "season" slice on test must be by check-in month, which spreads across all twelve months and into 2015. Slicing test by booking month is not possible under this split and should not be attempted.</w:t>
      </w:r>
    </w:p>
    <w:p>
      <w:pPr>
        <w:pStyle w:val="ListParagraph"/>
        <w:numPr>
          <w:ilvl w:val="0"/>
          <w:numId w:val="3"/>
        </w:numPr>
        <w:spacing w:after="60" w:line="276"/>
      </w:pPr>
      <w:r>
        <w:rPr>
          <w:rFonts w:ascii="Calibri" w:cs="Calibri" w:eastAsia="Calibri" w:hAnsi="Calibri"/>
          <w:sz w:val="20"/>
          <w:szCs w:val="20"/>
        </w:rPr>
        <w:t xml:space="preserve">The falling conversion rate means the click-to-booking ratio in test (≈ 12:1 or worse) differs from early train (≈ 10:1). Any model trained on click-augmented sequences inherits that drift; the click-augmented rows must be evaluated with this caveat stated.</w:t>
      </w:r>
    </w:p>
    <w:p>
      <w:pPr>
        <w:pStyle w:val="Heading2"/>
        <w:spacing w:after="120" w:before="280"/>
      </w:pPr>
      <w:r>
        <w:rPr>
          <w:rFonts w:ascii="Calibri" w:cs="Calibri" w:eastAsia="Calibri" w:hAnsi="Calibri"/>
          <w:b/>
          <w:bCs/>
          <w:color w:val="1F4E79"/>
          <w:sz w:val="24"/>
          <w:szCs w:val="24"/>
        </w:rPr>
        <w:t xml:space="preserve">3.5 Weekly and daily rhythm: usable, but low priority</w:t>
      </w:r>
    </w:p>
    <w:p>
      <w:pPr>
        <w:spacing w:after="120" w:before="0" w:line="276"/>
      </w:pPr>
      <w:r>
        <w:rPr>
          <w:rFonts w:ascii="Calibri" w:cs="Calibri" w:eastAsia="Calibri" w:hAnsi="Calibri"/>
          <w:sz w:val="20"/>
          <w:szCs w:val="20"/>
        </w:rPr>
        <w:t xml:space="preserve">Booking volume has a strong weekly cycle (weekday factor Monday 1.136 to Saturday 0.728; weekend share 22.36%; lag-7 autocorrelation 0.975) and a clean daily profile (peak hour 11:00 with 195,819 bookings). The series has 27 anomalous days out of 724, 14 of them on US public holidays, and no unexplained anomalies in the booking series itself. Weekday and hour of booking are cheap features, but everything measured so far says they move volume, not cluster choice. Include them in the gradient-boosted model because they cost nothing; do not expect them to matter, and do not build anything around them.</w:t>
      </w:r>
    </w:p>
    <w:p>
      <w:pPr>
        <w:pStyle w:val="Heading2"/>
        <w:spacing w:after="120" w:before="280"/>
      </w:pPr>
      <w:r>
        <w:rPr>
          <w:rFonts w:ascii="Calibri" w:cs="Calibri" w:eastAsia="Calibri" w:hAnsi="Calibri"/>
          <w:b/>
          <w:bCs/>
          <w:color w:val="1F4E79"/>
          <w:sz w:val="24"/>
          <w:szCs w:val="24"/>
        </w:rPr>
        <w:t xml:space="preserve">3.6 User side: where sequence models can and cannot learn</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4800"/>
      </w:tblGrid>
      <w:tr>
        <w:trPr>
          <w:tblHeader/>
        </w:trPr>
        <w:tc>
          <w:tcPr>
            <w:tcW w:type="dxa" w:w="4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Bookings per user (813,985 booking users)</w:t>
            </w:r>
          </w:p>
        </w:tc>
        <w:tc>
          <w:tcPr>
            <w:tcW w:type="dxa" w:w="4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Share of users</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1</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38.78% (315,679 users)</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2</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20.65% (168,061)</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3–4</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19.14% (155,810)</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5–10</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15.19% (123,609)</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11–20</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4.44% (36,140)</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21+</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1.80% (14,686)</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Quantiles</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p50 = 2, p75 = 4, p90 = 8, p99 = 27; mean 3.69</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Concentration</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Top 10% of users hold 42.37% of bookings</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Users with ≥3 / ≥5 bookings</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40.57% / 21.43%</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Bookings that repeat a cluster the user booked before</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21.33%</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Test bookings for which repeat-last is available (user seen in train)</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69.86%</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Repeat-last Recall@5 among those bookings</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 24% (0.1682 / 0.6986)</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The practical reading: a user-history sequence model has meaningful training signal only from the 40.57% of users with three or more bookings, and its test-time advantage can only appear on the 69.86% of test bookings whose user was seen in train. If it is evaluated on the full test set, its number is dominated by whatever fallback it uses for the other 30.14%. The protocol therefore needs three user slices reported for every model — cold (no train bookings), light (one or two), warm (three or more) — and the sequence models must be judged primarily on the warm slice. The 21.33% repeat rate is also the natural ceiling for any "recommend what they booked before" logic and a useful number for the exploitation-versus-exploration framing in RQ4.</w:t>
      </w:r>
    </w:p>
    <w:p>
      <w:pPr>
        <w:pStyle w:val="Heading2"/>
        <w:spacing w:after="120" w:before="280"/>
      </w:pPr>
      <w:r>
        <w:rPr>
          <w:rFonts w:ascii="Calibri" w:cs="Calibri" w:eastAsia="Calibri" w:hAnsi="Calibri"/>
          <w:b/>
          <w:bCs/>
          <w:color w:val="1F4E79"/>
          <w:sz w:val="24"/>
          <w:szCs w:val="24"/>
        </w:rPr>
        <w:t xml:space="preserve">3.7 Trip context: rich, low-cardinality, and essentially defect-free on bookings</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400"/>
      </w:tblGrid>
      <w:tr>
        <w:trPr>
          <w:tblHeader/>
        </w:trPr>
        <w:tc>
          <w:tcPr>
            <w:tcW w:type="dxa" w:w="2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Context field</w:t>
            </w:r>
          </w:p>
        </w:tc>
        <w:tc>
          <w:tcPr>
            <w:tcW w:type="dxa" w:w="6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Distribution on booking rows</w:t>
            </w:r>
          </w:p>
        </w:tc>
      </w:tr>
      <w:tr>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Lead time (search to check-in)</w:t>
            </w:r>
          </w:p>
        </w:tc>
        <w:tc>
          <w:tcPr>
            <w:tcW w:type="dxa" w:w="6400"/>
            <w:tcMar>
              <w:top w:type="dxa" w:w="60"/>
              <w:left w:type="dxa" w:w="90"/>
              <w:bottom w:type="dxa" w:w="60"/>
              <w:right w:type="dxa" w:w="90"/>
            </w:tcMar>
          </w:tcPr>
          <w:p>
            <w:pPr>
              <w:spacing w:after="20" w:before="20" w:line="240"/>
            </w:pPr>
            <w:r>
              <w:rPr>
                <w:rFonts w:ascii="Calibri" w:cs="Calibri" w:eastAsia="Calibri" w:hAnsi="Calibri"/>
                <w:sz w:val="17"/>
                <w:szCs w:val="17"/>
              </w:rPr>
              <w:t xml:space="preserve">Median 16 days; p25 4, p75 46, p90 98; same-day 6.52%, 1–3 days 16.16%, over 180 days 3.08%. Median by party: solo 9, couple 19, family 22, group 24</w:t>
            </w:r>
          </w:p>
        </w:tc>
      </w:tr>
      <w:tr>
        <w:tc>
          <w:tcPr>
            <w:tcW w:type="dxa" w:w="2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Stay length</w:t>
            </w:r>
          </w:p>
        </w:tc>
        <w:tc>
          <w:tcPr>
            <w:tcW w:type="dxa" w:w="6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 night 43.10%, 2 nights 22.50%, 3 nights 14.52%; median 2, p90 5, p99 10</w:t>
            </w:r>
          </w:p>
        </w:tc>
      </w:tr>
      <w:tr>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orig_destination_distance</w:t>
            </w:r>
          </w:p>
        </w:tc>
        <w:tc>
          <w:tcPr>
            <w:tcW w:type="dxa" w:w="6400"/>
            <w:tcMar>
              <w:top w:type="dxa" w:w="60"/>
              <w:left w:type="dxa" w:w="90"/>
              <w:bottom w:type="dxa" w:w="60"/>
              <w:right w:type="dxa" w:w="90"/>
            </w:tcMar>
          </w:tcPr>
          <w:p>
            <w:pPr>
              <w:spacing w:after="20" w:before="20" w:line="240"/>
            </w:pPr>
            <w:r>
              <w:rPr>
                <w:rFonts w:ascii="Calibri" w:cs="Calibri" w:eastAsia="Calibri" w:hAnsi="Calibri"/>
                <w:sz w:val="17"/>
                <w:szCs w:val="17"/>
              </w:rPr>
              <w:t xml:space="preserve">Missing on 33.83% of bookings; where present, median 806 miles; under 50 miles 7.47%, over 5,000 miles 10.17%</w:t>
            </w:r>
          </w:p>
        </w:tc>
      </w:tr>
      <w:tr>
        <w:tc>
          <w:tcPr>
            <w:tcW w:type="dxa" w:w="2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Party composition</w:t>
            </w:r>
          </w:p>
        </w:tc>
        <w:tc>
          <w:tcPr>
            <w:tcW w:type="dxa" w:w="6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Couple 43.98%, solo 28.91%, family 18.82%, group 8.12%, unknown 0.17%</w:t>
            </w:r>
          </w:p>
        </w:tc>
      </w:tr>
      <w:tr>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Package / mobile</w:t>
            </w:r>
          </w:p>
        </w:tc>
        <w:tc>
          <w:tcPr>
            <w:tcW w:type="dxa" w:w="6400"/>
            <w:tcMar>
              <w:top w:type="dxa" w:w="60"/>
              <w:left w:type="dxa" w:w="90"/>
              <w:bottom w:type="dxa" w:w="60"/>
              <w:right w:type="dxa" w:w="90"/>
            </w:tcMar>
          </w:tcPr>
          <w:p>
            <w:pPr>
              <w:spacing w:after="20" w:before="20" w:line="240"/>
            </w:pPr>
            <w:r>
              <w:rPr>
                <w:rFonts w:ascii="Calibri" w:cs="Calibri" w:eastAsia="Calibri" w:hAnsi="Calibri"/>
                <w:sz w:val="17"/>
                <w:szCs w:val="17"/>
              </w:rPr>
              <w:t xml:space="preserve">is_package 13.67%; is_mobile 9.92% (highest for couples 11.94%, lowest for solo 6.63%)</w:t>
            </w:r>
          </w:p>
        </w:tc>
      </w:tr>
      <w:tr>
        <w:tc>
          <w:tcPr>
            <w:tcW w:type="dxa" w:w="2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Channel / site / continent</w:t>
            </w:r>
          </w:p>
        </w:tc>
        <w:tc>
          <w:tcPr>
            <w:tcW w:type="dxa" w:w="6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Channel 9 carries 58.95% of bookings; site_name 2 carries 65.55%; hotel_continent 2 carries 60.43%</w:t>
            </w:r>
          </w:p>
        </w:tc>
      </w:tr>
      <w:tr>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Defects on booking rows</w:t>
            </w:r>
          </w:p>
        </w:tc>
        <w:tc>
          <w:tcPr>
            <w:tcW w:type="dxa" w:w="6400"/>
            <w:tcMar>
              <w:top w:type="dxa" w:w="60"/>
              <w:left w:type="dxa" w:w="90"/>
              <w:bottom w:type="dxa" w:w="60"/>
              <w:right w:type="dxa" w:w="90"/>
            </w:tcMar>
          </w:tcPr>
          <w:p>
            <w:pPr>
              <w:spacing w:after="20" w:before="20" w:line="240"/>
            </w:pPr>
            <w:r>
              <w:rPr>
                <w:rFonts w:ascii="Calibri" w:cs="Calibri" w:eastAsia="Calibri" w:hAnsi="Calibri"/>
                <w:sz w:val="17"/>
                <w:szCs w:val="17"/>
              </w:rPr>
              <w:t xml:space="preserve">8 duplicate keys; 3 check-out before check-in; 617 check-in before search date (0.02%); 5,239 zero-adult bookings (0.17%); 250 zero-room; 1,817 lead time over 365 days (0.06%); maximum lead 498 days; maximum stay 129 nights</w:t>
            </w:r>
          </w:p>
        </w:tc>
      </w:tr>
      <w:tr>
        <w:tc>
          <w:tcPr>
            <w:tcW w:type="dxa" w:w="2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Defects on click rows, for contrast</w:t>
            </w:r>
          </w:p>
        </w:tc>
        <w:tc>
          <w:tcPr>
            <w:tcW w:type="dxa" w:w="6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Check-in years up to 2558; maximum lead time 198,409 days; 144,804 rows with check-out equal to check-in</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Two things stand out. First, lead time, stay length, party composition and the package flag together form a "trip archetype" — a one-night solo booking made nine days ahead is a different product from a family week booked three weeks out — and that archetype is something a hospitality client can recognise and act on. A model that exposes it (a gradient-boosted model with these features, or an FM with their interactions) produces findings that translate to the Vinpearl context; a pure collaborative model does not. Second, booking rows need almost no cleaning, whereas click rows contain implausible dates and lead times and must be range-filtered before any session-based experiment. The missingness of orig_destination_distance (33.83%) is itself informative and should be kept as an indicator rather than imputed away.</w:t>
      </w:r>
    </w:p>
    <w:p>
      <w:pPr>
        <w:pStyle w:val="Heading2"/>
        <w:spacing w:after="120" w:before="280"/>
      </w:pPr>
      <w:r>
        <w:rPr>
          <w:rFonts w:ascii="Calibri" w:cs="Calibri" w:eastAsia="Calibri" w:hAnsi="Calibri"/>
          <w:b/>
          <w:bCs/>
          <w:color w:val="1F4E79"/>
          <w:sz w:val="24"/>
          <w:szCs w:val="24"/>
        </w:rPr>
        <w:t xml:space="preserve">3.8 Clicks and sessions: the hidden feasibility caveat</w:t>
      </w:r>
    </w:p>
    <w:p>
      <w:pPr>
        <w:spacing w:after="120" w:before="0" w:line="276"/>
      </w:pPr>
      <w:r>
        <w:rPr>
          <w:rFonts w:ascii="Calibri" w:cs="Calibri" w:eastAsia="Calibri" w:hAnsi="Calibri"/>
          <w:sz w:val="20"/>
          <w:szCs w:val="20"/>
        </w:rPr>
        <w:t xml:space="preserve">There are 34,669,600 click rows against 3,000,693 bookings — 11.55 clicks per booking, with a mean daily conversion of 8.38%. That volume is what makes the session-based variant of the sequence models attractive. But the dataset has no session identifier. Sessions must be inferred from user_id and date_time using an inactivity gap, and the choice of gap changes sequence lengths and therefore results. The Kaggle cnt field (up to 104 distinct values) further means a single click row may represent several aggregated events. Both decisions must be fixed in docs/eval_protocol.md before the session pipeline is built, and both are additional reasons to treat the session-based results as a separate experiment with its own caveats rather than as a drop-in comparison to the booking-history results.</w:t>
      </w:r>
    </w:p>
    <w:p>
      <w:pPr>
        <w:pStyle w:val="Heading2"/>
        <w:spacing w:after="120" w:before="280"/>
      </w:pPr>
      <w:r>
        <w:rPr>
          <w:rFonts w:ascii="Calibri" w:cs="Calibri" w:eastAsia="Calibri" w:hAnsi="Calibri"/>
          <w:b/>
          <w:bCs/>
          <w:color w:val="1F4E79"/>
          <w:sz w:val="24"/>
          <w:szCs w:val="24"/>
        </w:rPr>
        <w:t xml:space="preserve">3.9 What the deep-dive changes in the method ranking</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3000"/>
        <w:gridCol w:w="3000"/>
      </w:tblGrid>
      <w:tr>
        <w:trPr>
          <w:tblHeader/>
        </w:trPr>
        <w:tc>
          <w:tcPr>
            <w:tcW w:type="dxa" w:w="30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Finding</w:t>
            </w:r>
          </w:p>
        </w:tc>
        <w:tc>
          <w:tcPr>
            <w:tcW w:type="dxa" w:w="30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Favours</w:t>
            </w:r>
          </w:p>
        </w:tc>
        <w:tc>
          <w:tcPr>
            <w:tcW w:type="dxa" w:w="30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Disfavours</w:t>
            </w:r>
          </w:p>
        </w:tc>
      </w:tr>
      <w:tr>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Flat item distribution, no item cold-start (§3.1)</w:t>
            </w:r>
          </w:p>
        </w:tc>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Any method; item representations will be well-estimated everywhere</w:t>
            </w:r>
          </w:p>
        </w:tc>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Popularity-bias metric as a discriminator; item-side embedding sophistication</w:t>
            </w:r>
          </w:p>
        </w:tc>
      </w:tr>
      <w:tr>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Destination long tail with strong within-destination concentration (§3.2)</w:t>
            </w:r>
          </w:p>
        </w:tc>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Models that share strength across destinations via market/latent features: GBDT with back-off encoding, FM, context-aware neural</w:t>
            </w:r>
          </w:p>
        </w:tc>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Pure frequency tables in the tail; naive one-hot or native-categorical handling of destination</w:t>
            </w:r>
          </w:p>
        </w:tc>
      </w:tr>
      <w:tr>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Seasonality lives in destination × month and party × month interactions (§3.3)</w:t>
            </w:r>
          </w:p>
        </w:tc>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Interaction-capable models: GBDT, FM/DeepFM, sequence models with context inputs</w:t>
            </w:r>
          </w:p>
        </w:tc>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Month-only conditioning; any model without feature interactions</w:t>
            </w:r>
          </w:p>
        </w:tc>
      </w:tr>
      <w:tr>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Steep growth curve and falling conversion across the split (§3.4)</w:t>
            </w:r>
          </w:p>
        </w:tc>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Recency-weighted baselines; recency features; quarter-before-test validation</w:t>
            </w:r>
          </w:p>
        </w:tc>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Unweighted popularity; random validation; click-augmented training without drift caveat</w:t>
            </w:r>
          </w:p>
        </w:tc>
      </w:tr>
      <w:tr>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Median two bookings per user; 30.14% cold test users (§3.6)</w:t>
            </w:r>
          </w:p>
        </w:tc>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Context-first models with native cold-start handling (GBDT); LLM reranking for the cold slice</w:t>
            </w:r>
          </w:p>
        </w:tc>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User-history sequence models evaluated on the full test set; pure MF</w:t>
            </w:r>
          </w:p>
        </w:tc>
      </w:tr>
      <w:tr>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Rich, clean, low-cardinality trip context (§3.7)</w:t>
            </w:r>
          </w:p>
        </w:tc>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GBDT and FM as the natural fit; "trip archetype" reporting for the client</w:t>
            </w:r>
          </w:p>
        </w:tc>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Methods that ignore context (MF, item2vec, ItemKNN)</w:t>
            </w:r>
          </w:p>
        </w:tc>
      </w:tr>
      <w:tr>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No session identifier; noisy click rows (§3.8)</w:t>
            </w:r>
          </w:p>
        </w:tc>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Booking-history definition as the primary sequence experiment</w:t>
            </w:r>
          </w:p>
        </w:tc>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Session-based variant as a like-for-like comparison; it becomes a separate, caveated experiment</w:t>
            </w:r>
          </w:p>
        </w:tc>
      </w:tr>
    </w:tbl>
    <w:p>
      <w:pPr>
        <w:spacing w:after="60" w:before="0" w:line="120"/>
      </w:pPr>
      <w:r>
        <w:rPr>
          <w:rFonts w:ascii="Calibri" w:cs="Calibri" w:eastAsia="Calibri" w:hAnsi="Calibri"/>
          <w:sz w:val="8"/>
          <w:szCs w:val="8"/>
        </w:rPr>
        <w:t xml:space="preserve"/>
      </w:r>
    </w:p>
    <w:p>
      <w:pPr>
        <w:pStyle w:val="Heading1"/>
        <w:spacing w:after="160" w:before="360"/>
      </w:pPr>
      <w:r>
        <w:rPr>
          <w:rFonts w:ascii="Calibri" w:cs="Calibri" w:eastAsia="Calibri" w:hAnsi="Calibri"/>
          <w:b/>
          <w:bCs/>
          <w:color w:val="1F4E79"/>
          <w:sz w:val="30"/>
          <w:szCs w:val="30"/>
        </w:rPr>
        <w:t xml:space="preserve">4. Why the Expedia Kaggle leaderboard is not a methodology reference</w:t>
      </w:r>
    </w:p>
    <w:p>
      <w:pPr>
        <w:spacing w:after="120" w:before="0" w:line="276"/>
      </w:pPr>
      <w:r>
        <w:rPr>
          <w:rFonts w:ascii="Calibri" w:cs="Calibri" w:eastAsia="Calibri" w:hAnsi="Calibri"/>
          <w:sz w:val="20"/>
          <w:szCs w:val="20"/>
        </w:rPr>
        <w:t xml:space="preserve">The mentor asked for top-performing methods on Kaggle. For this specific dataset, that instruction has to be handled carefully, because the Expedia Hotel Recommendations competition was decided by a data leak rather than by modelling quality.</w:t>
      </w:r>
    </w:p>
    <w:p>
      <w:pPr>
        <w:spacing w:after="120" w:before="0" w:line="276"/>
      </w:pPr>
      <w:r>
        <w:rPr>
          <w:rFonts w:ascii="Calibri" w:cs="Calibri" w:eastAsia="Calibri" w:hAnsi="Calibri"/>
          <w:sz w:val="20"/>
          <w:szCs w:val="20"/>
        </w:rPr>
        <w:t xml:space="preserve">The leak works as follows: rows in the test set can be matched back to rows in the training set on a composite key of user_location_country, user_location_region, user_location_city, hotel_market and orig_destination_distance. Because orig_destination_distance is a near-unique continuous value for a given user–destination pair, that match effectively re-identifies the same search. Public write-ups of the competition report that roughly one third of the test set could be recovered this way with very high accuracy, and the leading solutions layered conventional models (Random Forest, XGBoost, SGDClassifier, BernoulliNB, blended by weighted probability averaging) on top of the leak-matched predictions to fill in the remainder [1][2].</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4800"/>
      </w:tblGrid>
      <w:tr>
        <w:trPr>
          <w:tblHeader/>
        </w:trPr>
        <w:tc>
          <w:tcPr>
            <w:tcW w:type="dxa" w:w="4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Consequence</w:t>
            </w:r>
          </w:p>
        </w:tc>
        <w:tc>
          <w:tcPr>
            <w:tcW w:type="dxa" w:w="4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What we do about it</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Public leaderboard scores are not comparable to an honest offline benchmark.</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Never cite Kaggle leaderboard positions as a performance target in the final report. Cite peer-reviewed or reproducible results instead.</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orig_destination_distance is a leakage-adjacent feature.</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Treat it as a legitimate context feature (it is genuine trip information: how far the traveller is from the destination) but never construct train/test matching on the composite key above. Document the decision in docs/eval_protocol.md.</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The competition protocol used a chronological public/private split of its own.</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Irrelevant to us — we define our own temporal split. Do not inherit the competition's split or its MAP@5 metric uncritically.</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Published academic MAP@5 figures on this dataset (≈0.4885 XGBoost, ≈0.496 ensemble [13][14]) may or may not include leak-adjacent features.</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Quote them as context, with an explicit caveat that we could not verify whether the leak was excluded. Do not treat them as a target to beat.</w:t>
            </w:r>
          </w:p>
        </w:tc>
      </w:tr>
    </w:tbl>
    <w:p>
      <w:pPr>
        <w:spacing w:after="60" w:before="0" w:line="120"/>
      </w:pPr>
      <w:r>
        <w:rPr>
          <w:rFonts w:ascii="Calibri" w:cs="Calibri" w:eastAsia="Calibri" w:hAnsi="Calibri"/>
          <w:sz w:val="8"/>
          <w:szCs w:val="8"/>
        </w:rPr>
        <w:t xml:space="preserve"/>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Insight — </w:t>
      </w:r>
      <w:r>
        <w:rPr>
          <w:rFonts w:ascii="Calibri" w:cs="Calibri" w:eastAsia="Calibri" w:hAnsi="Calibri"/>
          <w:i/>
          <w:iCs/>
          <w:color w:val="594400"/>
          <w:sz w:val="20"/>
          <w:szCs w:val="20"/>
        </w:rPr>
        <w:t xml:space="preserve">This is a genuine contribution the report can make. Most student-level work on Expedia either reproduces the leak without realising it or quotes leaderboard numbers as if they were model quality. A benchmark that states the leak, excludes it by construction, and reports honest numbers against a destination-conditioned baseline is more defensible than one with better-looking metrics. Say so explicitly in the methodology section — examiners reward that.</w:t>
      </w:r>
    </w:p>
    <w:p>
      <w:pPr>
        <w:pStyle w:val="Heading1"/>
        <w:spacing w:after="160" w:before="360"/>
      </w:pPr>
      <w:r>
        <w:rPr>
          <w:rFonts w:ascii="Calibri" w:cs="Calibri" w:eastAsia="Calibri" w:hAnsi="Calibri"/>
          <w:b/>
          <w:bCs/>
          <w:color w:val="1F4E79"/>
          <w:sz w:val="30"/>
          <w:szCs w:val="30"/>
        </w:rPr>
        <w:t xml:space="preserve">5. Method family 1 — Non-personalised and neighbourhood baselines</w:t>
      </w:r>
    </w:p>
    <w:p>
      <w:pPr>
        <w:spacing w:after="120" w:before="0" w:line="276"/>
      </w:pPr>
      <w:r>
        <w:rPr>
          <w:rFonts w:ascii="Calibri" w:cs="Calibri" w:eastAsia="Calibri" w:hAnsi="Calibri"/>
          <w:sz w:val="20"/>
          <w:szCs w:val="20"/>
        </w:rPr>
        <w:t xml:space="preserve">Required by CLAUDE.md §8 and by every credible benchmark protocol. In this problem they are not a formality: as §2.3 shows, one of them is a genuinely strong model.</w:t>
      </w:r>
    </w:p>
    <w:p>
      <w:pPr>
        <w:pStyle w:val="Heading2"/>
        <w:spacing w:after="120" w:before="280"/>
      </w:pPr>
      <w:r>
        <w:rPr>
          <w:rFonts w:ascii="Calibri" w:cs="Calibri" w:eastAsia="Calibri" w:hAnsi="Calibri"/>
          <w:b/>
          <w:bCs/>
          <w:color w:val="1F4E79"/>
          <w:sz w:val="24"/>
          <w:szCs w:val="24"/>
        </w:rPr>
        <w:t xml:space="preserve">5.1 Members of this family</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700"/>
        <w:gridCol w:w="3400"/>
        <w:gridCol w:w="3900"/>
      </w:tblGrid>
      <w:tr>
        <w:trPr>
          <w:tblHeader/>
        </w:trPr>
        <w:tc>
          <w:tcPr>
            <w:tcW w:type="dxa" w:w="17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Method</w:t>
            </w:r>
          </w:p>
        </w:tc>
        <w:tc>
          <w:tcPr>
            <w:tcW w:type="dxa" w:w="3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Mechanism</w:t>
            </w:r>
          </w:p>
        </w:tc>
        <w:tc>
          <w:tcPr>
            <w:tcW w:type="dxa" w:w="39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Why it belongs in this benchmark</w:t>
            </w:r>
          </w:p>
        </w:tc>
      </w:tr>
      <w:tr>
        <w:tc>
          <w:tcPr>
            <w:tcW w:type="dxa" w:w="1700"/>
            <w:tcMar>
              <w:top w:type="dxa" w:w="60"/>
              <w:left w:type="dxa" w:w="90"/>
              <w:bottom w:type="dxa" w:w="60"/>
              <w:right w:type="dxa" w:w="90"/>
            </w:tcMar>
          </w:tcPr>
          <w:p>
            <w:pPr>
              <w:spacing w:after="20" w:before="20" w:line="240"/>
            </w:pPr>
            <w:r>
              <w:rPr>
                <w:rFonts w:ascii="Calibri" w:cs="Calibri" w:eastAsia="Calibri" w:hAnsi="Calibri"/>
                <w:sz w:val="17"/>
                <w:szCs w:val="17"/>
              </w:rPr>
              <w:t xml:space="preserve">Global popularity</w:t>
            </w:r>
          </w:p>
        </w:tc>
        <w:tc>
          <w:tcPr>
            <w:tcW w:type="dxa" w:w="3400"/>
            <w:tcMar>
              <w:top w:type="dxa" w:w="60"/>
              <w:left w:type="dxa" w:w="90"/>
              <w:bottom w:type="dxa" w:w="60"/>
              <w:right w:type="dxa" w:w="90"/>
            </w:tcMar>
          </w:tcPr>
          <w:p>
            <w:pPr>
              <w:spacing w:after="20" w:before="20" w:line="240"/>
            </w:pPr>
            <w:r>
              <w:rPr>
                <w:rFonts w:ascii="Calibri" w:cs="Calibri" w:eastAsia="Calibri" w:hAnsi="Calibri"/>
                <w:sz w:val="17"/>
                <w:szCs w:val="17"/>
              </w:rPr>
              <w:t xml:space="preserve">Rank clusters by training-set booking frequency.</w:t>
            </w:r>
          </w:p>
        </w:tc>
        <w:tc>
          <w:tcPr>
            <w:tcW w:type="dxa" w:w="3900"/>
            <w:tcMar>
              <w:top w:type="dxa" w:w="60"/>
              <w:left w:type="dxa" w:w="90"/>
              <w:bottom w:type="dxa" w:w="60"/>
              <w:right w:type="dxa" w:w="90"/>
            </w:tcMar>
          </w:tcPr>
          <w:p>
            <w:pPr>
              <w:spacing w:after="20" w:before="20" w:line="240"/>
            </w:pPr>
            <w:r>
              <w:rPr>
                <w:rFonts w:ascii="Calibri" w:cs="Calibri" w:eastAsia="Calibri" w:hAnsi="Calibri"/>
                <w:sz w:val="17"/>
                <w:szCs w:val="17"/>
              </w:rPr>
              <w:t xml:space="preserve">The floor. Measured: 14.06% Recall@5.</w:t>
            </w:r>
          </w:p>
        </w:tc>
      </w:tr>
      <w:tr>
        <w:tc>
          <w:tcPr>
            <w:tcW w:type="dxa" w:w="17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Context-conditioned popularity</w:t>
            </w:r>
          </w:p>
        </w:tc>
        <w:tc>
          <w:tcPr>
            <w:tcW w:type="dxa" w:w="3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Frequency table keyed by a context value, with back-off to global when the key is unseen.</w:t>
            </w:r>
          </w:p>
        </w:tc>
        <w:tc>
          <w:tcPr>
            <w:tcW w:type="dxa" w:w="3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The real reference line. Measured: 53.07% Recall@5 on destination. Must be the comparison point for every learned model.</w:t>
            </w:r>
          </w:p>
        </w:tc>
      </w:tr>
      <w:tr>
        <w:tc>
          <w:tcPr>
            <w:tcW w:type="dxa" w:w="1700"/>
            <w:tcMar>
              <w:top w:type="dxa" w:w="60"/>
              <w:left w:type="dxa" w:w="90"/>
              <w:bottom w:type="dxa" w:w="60"/>
              <w:right w:type="dxa" w:w="90"/>
            </w:tcMar>
          </w:tcPr>
          <w:p>
            <w:pPr>
              <w:spacing w:after="20" w:before="20" w:line="240"/>
            </w:pPr>
            <w:r>
              <w:rPr>
                <w:rFonts w:ascii="Calibri" w:cs="Calibri" w:eastAsia="Calibri" w:hAnsi="Calibri"/>
                <w:sz w:val="17"/>
                <w:szCs w:val="17"/>
              </w:rPr>
              <w:t xml:space="preserve">Repeat-last-cluster</w:t>
            </w:r>
          </w:p>
        </w:tc>
        <w:tc>
          <w:tcPr>
            <w:tcW w:type="dxa" w:w="3400"/>
            <w:tcMar>
              <w:top w:type="dxa" w:w="60"/>
              <w:left w:type="dxa" w:w="90"/>
              <w:bottom w:type="dxa" w:w="60"/>
              <w:right w:type="dxa" w:w="90"/>
            </w:tcMar>
          </w:tcPr>
          <w:p>
            <w:pPr>
              <w:spacing w:after="20" w:before="20" w:line="240"/>
            </w:pPr>
            <w:r>
              <w:rPr>
                <w:rFonts w:ascii="Calibri" w:cs="Calibri" w:eastAsia="Calibri" w:hAnsi="Calibri"/>
                <w:sz w:val="17"/>
                <w:szCs w:val="17"/>
              </w:rPr>
              <w:t xml:space="preserve">Predict the user's most recent booked cluster first, then back off to popularity.</w:t>
            </w:r>
          </w:p>
        </w:tc>
        <w:tc>
          <w:tcPr>
            <w:tcW w:type="dxa" w:w="3900"/>
            <w:tcMar>
              <w:top w:type="dxa" w:w="60"/>
              <w:left w:type="dxa" w:w="90"/>
              <w:bottom w:type="dxa" w:w="60"/>
              <w:right w:type="dxa" w:w="90"/>
            </w:tcMar>
          </w:tcPr>
          <w:p>
            <w:pPr>
              <w:spacing w:after="20" w:before="20" w:line="240"/>
            </w:pPr>
            <w:r>
              <w:rPr>
                <w:rFonts w:ascii="Calibri" w:cs="Calibri" w:eastAsia="Calibri" w:hAnsi="Calibri"/>
                <w:sz w:val="17"/>
                <w:szCs w:val="17"/>
              </w:rPr>
              <w:t xml:space="preserve">Tests how much of the signal is pure repetition. Measured: 16.8%. Low, which tells us travellers do not re-book the same cluster often — relevant to RQ4 and to the exploitation/exploration framing.</w:t>
            </w:r>
          </w:p>
        </w:tc>
      </w:tr>
      <w:tr>
        <w:tc>
          <w:tcPr>
            <w:tcW w:type="dxa" w:w="17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ItemKNN</w:t>
            </w:r>
          </w:p>
        </w:tc>
        <w:tc>
          <w:tcPr>
            <w:tcW w:type="dxa" w:w="3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Cosine or conditional-probability similarity between clusters from co-occurrence in user histories; score by similarity to the user's history.</w:t>
            </w:r>
          </w:p>
        </w:tc>
        <w:tc>
          <w:tcPr>
            <w:tcW w:type="dxa" w:w="3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The classic baseline that the reproducibility literature repeatedly shows beating neural models [8][10]. Trivial to compute on a 100×100 similarity matrix.</w:t>
            </w:r>
          </w:p>
        </w:tc>
      </w:tr>
      <w:tr>
        <w:tc>
          <w:tcPr>
            <w:tcW w:type="dxa" w:w="1700"/>
            <w:tcMar>
              <w:top w:type="dxa" w:w="60"/>
              <w:left w:type="dxa" w:w="90"/>
              <w:bottom w:type="dxa" w:w="60"/>
              <w:right w:type="dxa" w:w="90"/>
            </w:tcMar>
          </w:tcPr>
          <w:p>
            <w:pPr>
              <w:spacing w:after="20" w:before="20" w:line="240"/>
            </w:pPr>
            <w:r>
              <w:rPr>
                <w:rFonts w:ascii="Calibri" w:cs="Calibri" w:eastAsia="Calibri" w:hAnsi="Calibri"/>
                <w:sz w:val="17"/>
                <w:szCs w:val="17"/>
              </w:rPr>
              <w:t xml:space="preserve">Session-based kNN (VSKNN / SKNN)</w:t>
            </w:r>
          </w:p>
        </w:tc>
        <w:tc>
          <w:tcPr>
            <w:tcW w:type="dxa" w:w="3400"/>
            <w:tcMar>
              <w:top w:type="dxa" w:w="60"/>
              <w:left w:type="dxa" w:w="90"/>
              <w:bottom w:type="dxa" w:w="60"/>
              <w:right w:type="dxa" w:w="90"/>
            </w:tcMar>
          </w:tcPr>
          <w:p>
            <w:pPr>
              <w:spacing w:after="20" w:before="20" w:line="240"/>
            </w:pPr>
            <w:r>
              <w:rPr>
                <w:rFonts w:ascii="Calibri" w:cs="Calibri" w:eastAsia="Calibri" w:hAnsi="Calibri"/>
                <w:sz w:val="17"/>
                <w:szCs w:val="17"/>
              </w:rPr>
              <w:t xml:space="preserve">Nearest-neighbour over sessions with position and recency weighting.</w:t>
            </w:r>
          </w:p>
        </w:tc>
        <w:tc>
          <w:tcPr>
            <w:tcW w:type="dxa" w:w="3900"/>
            <w:tcMar>
              <w:top w:type="dxa" w:w="60"/>
              <w:left w:type="dxa" w:w="90"/>
              <w:bottom w:type="dxa" w:w="60"/>
              <w:right w:type="dxa" w:w="90"/>
            </w:tcMar>
          </w:tcPr>
          <w:p>
            <w:pPr>
              <w:spacing w:after="20" w:before="20" w:line="240"/>
            </w:pPr>
            <w:r>
              <w:rPr>
                <w:rFonts w:ascii="Calibri" w:cs="Calibri" w:eastAsia="Calibri" w:hAnsi="Calibri"/>
                <w:sz w:val="17"/>
                <w:szCs w:val="17"/>
              </w:rPr>
              <w:t xml:space="preserve">Only applicable if we define a session unit (click-then-book within a search session). Ludewig and Jannach show VSKNN outperforming GRU4Rec on a majority of datasets tested [10].</w:t>
            </w:r>
          </w:p>
        </w:tc>
      </w:tr>
      <w:tr>
        <w:tc>
          <w:tcPr>
            <w:tcW w:type="dxa" w:w="17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EASE (Embarrassingly Shallow Autoencoder)</w:t>
            </w:r>
          </w:p>
        </w:tc>
        <w:tc>
          <w:tcPr>
            <w:tcW w:type="dxa" w:w="3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Closed-form ridge-regression item–item model with a zero-diagonal constraint; a single matrix inversion.</w:t>
            </w:r>
          </w:p>
        </w:tc>
        <w:tc>
          <w:tcPr>
            <w:tcW w:type="dxa" w:w="3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Its known weakness is scaling to large item sets — irrelevant here, because inverting a 100×100 matrix is instantaneous. For us EASE is essentially free and is a very strong linear collaborative-filtering baseline [5][6].</w:t>
            </w:r>
          </w:p>
        </w:tc>
      </w:tr>
    </w:tbl>
    <w:p>
      <w:pPr>
        <w:spacing w:after="60" w:before="0" w:line="120"/>
      </w:pPr>
      <w:r>
        <w:rPr>
          <w:rFonts w:ascii="Calibri" w:cs="Calibri" w:eastAsia="Calibri" w:hAnsi="Calibri"/>
          <w:sz w:val="8"/>
          <w:szCs w:val="8"/>
        </w:rPr>
        <w:t xml:space="preserve"/>
      </w:r>
    </w:p>
    <w:p>
      <w:pPr>
        <w:pStyle w:val="Heading2"/>
        <w:spacing w:after="120" w:before="280"/>
      </w:pPr>
      <w:r>
        <w:rPr>
          <w:rFonts w:ascii="Calibri" w:cs="Calibri" w:eastAsia="Calibri" w:hAnsi="Calibri"/>
          <w:b/>
          <w:bCs/>
          <w:color w:val="1F4E79"/>
          <w:sz w:val="24"/>
          <w:szCs w:val="24"/>
        </w:rPr>
        <w:t xml:space="preserve">5.2 Pros</w:t>
      </w:r>
    </w:p>
    <w:p>
      <w:pPr>
        <w:pStyle w:val="ListParagraph"/>
        <w:numPr>
          <w:ilvl w:val="0"/>
          <w:numId w:val="3"/>
        </w:numPr>
        <w:spacing w:after="60" w:line="276"/>
      </w:pPr>
      <w:r>
        <w:rPr>
          <w:rFonts w:ascii="Calibri" w:cs="Calibri" w:eastAsia="Calibri" w:hAnsi="Calibri"/>
          <w:sz w:val="20"/>
          <w:szCs w:val="20"/>
        </w:rPr>
        <w:t xml:space="preserve">Cheap: all of these run on CPU in minutes, including on the full booking table.</w:t>
      </w:r>
    </w:p>
    <w:p>
      <w:pPr>
        <w:pStyle w:val="ListParagraph"/>
        <w:numPr>
          <w:ilvl w:val="0"/>
          <w:numId w:val="3"/>
        </w:numPr>
        <w:spacing w:after="60" w:line="276"/>
      </w:pPr>
      <w:r>
        <w:rPr>
          <w:rFonts w:ascii="Calibri" w:cs="Calibri" w:eastAsia="Calibri" w:hAnsi="Calibri"/>
          <w:sz w:val="20"/>
          <w:szCs w:val="20"/>
        </w:rPr>
        <w:t xml:space="preserve">Transparent: every prediction can be traced to a count or a similarity, which makes debugging the evaluation harness far easier than debugging it against a neural model.</w:t>
      </w:r>
    </w:p>
    <w:p>
      <w:pPr>
        <w:pStyle w:val="ListParagraph"/>
        <w:numPr>
          <w:ilvl w:val="0"/>
          <w:numId w:val="3"/>
        </w:numPr>
        <w:spacing w:after="60" w:line="276"/>
      </w:pPr>
      <w:r>
        <w:rPr>
          <w:rFonts w:ascii="Calibri" w:cs="Calibri" w:eastAsia="Calibri" w:hAnsi="Calibri"/>
          <w:sz w:val="20"/>
          <w:szCs w:val="20"/>
        </w:rPr>
        <w:t xml:space="preserve">They de-risk the whole project: if the harness is wrong, these surface it immediately, because their expected behaviour is known.</w:t>
      </w:r>
    </w:p>
    <w:p>
      <w:pPr>
        <w:pStyle w:val="ListParagraph"/>
        <w:numPr>
          <w:ilvl w:val="0"/>
          <w:numId w:val="3"/>
        </w:numPr>
        <w:spacing w:after="60" w:line="276"/>
      </w:pPr>
      <w:r>
        <w:rPr>
          <w:rFonts w:ascii="Calibri" w:cs="Calibri" w:eastAsia="Calibri" w:hAnsi="Calibri"/>
          <w:sz w:val="20"/>
          <w:szCs w:val="20"/>
        </w:rPr>
        <w:t xml:space="preserve">EASE in particular is the rare case of a method that is both simple and genuinely competitive; the literature has repeatedly found linear shallow autoencoders hard to beat on implicit feedback [5][6].</w:t>
      </w:r>
    </w:p>
    <w:p>
      <w:pPr>
        <w:pStyle w:val="Heading2"/>
        <w:spacing w:after="120" w:before="280"/>
      </w:pPr>
      <w:r>
        <w:rPr>
          <w:rFonts w:ascii="Calibri" w:cs="Calibri" w:eastAsia="Calibri" w:hAnsi="Calibri"/>
          <w:b/>
          <w:bCs/>
          <w:color w:val="1F4E79"/>
          <w:sz w:val="24"/>
          <w:szCs w:val="24"/>
        </w:rPr>
        <w:t xml:space="preserve">5.3 Cons</w:t>
      </w:r>
    </w:p>
    <w:p>
      <w:pPr>
        <w:pStyle w:val="ListParagraph"/>
        <w:numPr>
          <w:ilvl w:val="0"/>
          <w:numId w:val="3"/>
        </w:numPr>
        <w:spacing w:after="60" w:line="276"/>
      </w:pPr>
      <w:r>
        <w:rPr>
          <w:rFonts w:ascii="Calibri" w:cs="Calibri" w:eastAsia="Calibri" w:hAnsi="Calibri"/>
          <w:sz w:val="20"/>
          <w:szCs w:val="20"/>
        </w:rPr>
        <w:t xml:space="preserve">No context generalisation. Context-conditioned popularity fragments exactly as measured in §2.3 (destination × month is worse than destination alone).</w:t>
      </w:r>
    </w:p>
    <w:p>
      <w:pPr>
        <w:pStyle w:val="ListParagraph"/>
        <w:numPr>
          <w:ilvl w:val="0"/>
          <w:numId w:val="3"/>
        </w:numPr>
        <w:spacing w:after="60" w:line="276"/>
      </w:pPr>
      <w:r>
        <w:rPr>
          <w:rFonts w:ascii="Calibri" w:cs="Calibri" w:eastAsia="Calibri" w:hAnsi="Calibri"/>
          <w:sz w:val="20"/>
          <w:szCs w:val="20"/>
        </w:rPr>
        <w:t xml:space="preserve">Cold users get only the fallback. With 30.14% of test users unseen in train, the personalised members of this family (ItemKNN, EASE) degrade to popularity for nearly a third of the test set.</w:t>
      </w:r>
    </w:p>
    <w:p>
      <w:pPr>
        <w:pStyle w:val="ListParagraph"/>
        <w:numPr>
          <w:ilvl w:val="0"/>
          <w:numId w:val="3"/>
        </w:numPr>
        <w:spacing w:after="60" w:line="276"/>
      </w:pPr>
      <w:r>
        <w:rPr>
          <w:rFonts w:ascii="Calibri" w:cs="Calibri" w:eastAsia="Calibri" w:hAnsi="Calibri"/>
          <w:sz w:val="20"/>
          <w:szCs w:val="20"/>
        </w:rPr>
        <w:t xml:space="preserve">No mechanism to use rich numeric context (distance, dates, party size) at all.</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Personal insight — </w:t>
      </w:r>
      <w:r>
        <w:rPr>
          <w:rFonts w:ascii="Calibri" w:cs="Calibri" w:eastAsia="Calibri" w:hAnsi="Calibri"/>
          <w:i/>
          <w:iCs/>
          <w:color w:val="594400"/>
          <w:sz w:val="20"/>
          <w:szCs w:val="20"/>
        </w:rPr>
        <w:t xml:space="preserve">Budget a full day for the popularity family alone, and build it as a configurable back-off chain rather than six separate scripts: a list of key columns, tried in order of specificity, falling back when a key is unseen or has too few observations. That one component gives you global popularity, per-destination, per-market, per-destination×package and any future combination as configuration rather than code, and it doubles as the cold-start fallback for every other model in the benchmark. It is the highest-leverage two hundred lines in the project.</w:t>
      </w:r>
    </w:p>
    <w:p>
      <w:pPr>
        <w:pStyle w:val="Heading2"/>
        <w:spacing w:after="120" w:before="280"/>
      </w:pPr>
      <w:r>
        <w:rPr>
          <w:rFonts w:ascii="Calibri" w:cs="Calibri" w:eastAsia="Calibri" w:hAnsi="Calibri"/>
          <w:b/>
          <w:bCs/>
          <w:color w:val="1F4E79"/>
          <w:sz w:val="24"/>
          <w:szCs w:val="24"/>
        </w:rPr>
        <w:t xml:space="preserve">5.4 Feasibility</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7400"/>
      </w:tblGrid>
      <w:tr>
        <w:trPr>
          <w:tblHeader/>
        </w:trPr>
        <w:tc>
          <w:tcPr>
            <w:tcW w:type="dxa" w:w="1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Item</w:t>
            </w:r>
          </w:p>
        </w:tc>
        <w:tc>
          <w:tcPr>
            <w:tcW w:type="dxa" w:w="7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Assessment</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Effort</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1.5–2 days including the back-off chain, ItemKNN and EASE.</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Hardware</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CPU only. EASE on 100 items is a sub-second matrix inversion.</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Library</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NumPy/SciPy and pandas are sufficient; no framework needed. RecBole also ships ItemKNN and EASE if we prefer a single configuration surface.</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Risk</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Very low. The only real risk is subtle leakage in the back-off (e.g. computing popularity over train+test), which the unit tests required by CLAUDE.md §9 should catch.</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Verdict</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Build first, without exception.</w:t>
            </w:r>
          </w:p>
        </w:tc>
      </w:tr>
    </w:tbl>
    <w:p>
      <w:pPr>
        <w:spacing w:after="60" w:before="0" w:line="120"/>
      </w:pPr>
      <w:r>
        <w:rPr>
          <w:rFonts w:ascii="Calibri" w:cs="Calibri" w:eastAsia="Calibri" w:hAnsi="Calibri"/>
          <w:sz w:val="8"/>
          <w:szCs w:val="8"/>
        </w:rPr>
        <w:t xml:space="preserve"/>
      </w:r>
    </w:p>
    <w:p>
      <w:pPr>
        <w:pStyle w:val="Heading1"/>
        <w:spacing w:after="160" w:before="360"/>
      </w:pPr>
      <w:r>
        <w:rPr>
          <w:rFonts w:ascii="Calibri" w:cs="Calibri" w:eastAsia="Calibri" w:hAnsi="Calibri"/>
          <w:b/>
          <w:bCs/>
          <w:color w:val="1F4E79"/>
          <w:sz w:val="30"/>
          <w:szCs w:val="30"/>
        </w:rPr>
        <w:t xml:space="preserve">6. Method family 2 — Matrix factorisation and latent-factor collaborative filtering</w:t>
      </w:r>
    </w:p>
    <w:p>
      <w:pPr>
        <w:spacing w:after="120" w:before="0" w:line="276"/>
      </w:pPr>
      <w:r>
        <w:rPr>
          <w:rFonts w:ascii="Calibri" w:cs="Calibri" w:eastAsia="Calibri" w:hAnsi="Calibri"/>
          <w:sz w:val="20"/>
          <w:szCs w:val="20"/>
        </w:rPr>
        <w:t xml:space="preserve">Required by the mentor's phase plan as the "traditional CF" arm of RQ1. Two variants are worth running, and they fail in different ways, which is itself informative.</w:t>
      </w:r>
    </w:p>
    <w:p>
      <w:pPr>
        <w:pStyle w:val="Heading2"/>
        <w:spacing w:after="120" w:before="280"/>
      </w:pPr>
      <w:r>
        <w:rPr>
          <w:rFonts w:ascii="Calibri" w:cs="Calibri" w:eastAsia="Calibri" w:hAnsi="Calibri"/>
          <w:b/>
          <w:bCs/>
          <w:color w:val="1F4E79"/>
          <w:sz w:val="24"/>
          <w:szCs w:val="24"/>
        </w:rPr>
        <w:t xml:space="preserve">6.1 Variants</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100"/>
        <w:gridCol w:w="3300"/>
        <w:gridCol w:w="3600"/>
      </w:tblGrid>
      <w:tr>
        <w:trPr>
          <w:tblHeader/>
        </w:trPr>
        <w:tc>
          <w:tcPr>
            <w:tcW w:type="dxa" w:w="21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Variant</w:t>
            </w:r>
          </w:p>
        </w:tc>
        <w:tc>
          <w:tcPr>
            <w:tcW w:type="dxa" w:w="33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Description</w:t>
            </w:r>
          </w:p>
        </w:tc>
        <w:tc>
          <w:tcPr>
            <w:tcW w:type="dxa" w:w="3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Notes for this dataset</w:t>
            </w:r>
          </w:p>
        </w:tc>
      </w:tr>
      <w:tr>
        <w:tc>
          <w:tcPr>
            <w:tcW w:type="dxa" w:w="2100"/>
            <w:tcMar>
              <w:top w:type="dxa" w:w="60"/>
              <w:left w:type="dxa" w:w="90"/>
              <w:bottom w:type="dxa" w:w="60"/>
              <w:right w:type="dxa" w:w="90"/>
            </w:tcMar>
          </w:tcPr>
          <w:p>
            <w:pPr>
              <w:spacing w:after="20" w:before="20" w:line="240"/>
            </w:pPr>
            <w:r>
              <w:rPr>
                <w:rFonts w:ascii="Calibri" w:cs="Calibri" w:eastAsia="Calibri" w:hAnsi="Calibri"/>
                <w:sz w:val="17"/>
                <w:szCs w:val="17"/>
              </w:rPr>
              <w:t xml:space="preserve">iALS (implicit alternating least squares)</w:t>
            </w:r>
          </w:p>
        </w:tc>
        <w:tc>
          <w:tcPr>
            <w:tcW w:type="dxa" w:w="3300"/>
            <w:tcMar>
              <w:top w:type="dxa" w:w="60"/>
              <w:left w:type="dxa" w:w="90"/>
              <w:bottom w:type="dxa" w:w="60"/>
              <w:right w:type="dxa" w:w="90"/>
            </w:tcMar>
          </w:tcPr>
          <w:p>
            <w:pPr>
              <w:spacing w:after="20" w:before="20" w:line="240"/>
            </w:pPr>
            <w:r>
              <w:rPr>
                <w:rFonts w:ascii="Calibri" w:cs="Calibri" w:eastAsia="Calibri" w:hAnsi="Calibri"/>
                <w:sz w:val="17"/>
                <w:szCs w:val="17"/>
              </w:rPr>
              <w:t xml:space="preserve">Weighted regularised MF on the binary user×cluster matrix with confidence weights.</w:t>
            </w:r>
          </w:p>
        </w:tc>
        <w:tc>
          <w:tcPr>
            <w:tcW w:type="dxa" w:w="3600"/>
            <w:tcMar>
              <w:top w:type="dxa" w:w="60"/>
              <w:left w:type="dxa" w:w="90"/>
              <w:bottom w:type="dxa" w:w="60"/>
              <w:right w:type="dxa" w:w="90"/>
            </w:tcMar>
          </w:tcPr>
          <w:p>
            <w:pPr>
              <w:spacing w:after="20" w:before="20" w:line="240"/>
            </w:pPr>
            <w:r>
              <w:rPr>
                <w:rFonts w:ascii="Calibri" w:cs="Calibri" w:eastAsia="Calibri" w:hAnsi="Calibri"/>
                <w:sz w:val="17"/>
                <w:szCs w:val="17"/>
              </w:rPr>
              <w:t xml:space="preserve">Fast, deterministic, well-implemented in the implicit library. The natural default.</w:t>
            </w:r>
          </w:p>
        </w:tc>
      </w:tr>
      <w:tr>
        <w:tc>
          <w:tcPr>
            <w:tcW w:type="dxa" w:w="2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BPR-MF</w:t>
            </w:r>
          </w:p>
        </w:tc>
        <w:tc>
          <w:tcPr>
            <w:tcW w:type="dxa" w:w="33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Pairwise ranking loss over sampled negatives.</w:t>
            </w:r>
          </w:p>
        </w:tc>
        <w:tc>
          <w:tcPr>
            <w:tcW w:type="dxa" w:w="3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A 2024 replicability study revisits BPR and finds it materially stronger than many later papers reported, when properly tuned [4]. That is directly relevant: a weak BPR result is more likely a tuning artefact than a real finding.</w:t>
            </w:r>
          </w:p>
        </w:tc>
      </w:tr>
      <w:tr>
        <w:tc>
          <w:tcPr>
            <w:tcW w:type="dxa" w:w="2100"/>
            <w:tcMar>
              <w:top w:type="dxa" w:w="60"/>
              <w:left w:type="dxa" w:w="90"/>
              <w:bottom w:type="dxa" w:w="60"/>
              <w:right w:type="dxa" w:w="90"/>
            </w:tcMar>
          </w:tcPr>
          <w:p>
            <w:pPr>
              <w:spacing w:after="20" w:before="20" w:line="240"/>
            </w:pPr>
            <w:r>
              <w:rPr>
                <w:rFonts w:ascii="Calibri" w:cs="Calibri" w:eastAsia="Calibri" w:hAnsi="Calibri"/>
                <w:sz w:val="17"/>
                <w:szCs w:val="17"/>
              </w:rPr>
              <w:t xml:space="preserve">LightFM (hybrid MF with side features)</w:t>
            </w:r>
          </w:p>
        </w:tc>
        <w:tc>
          <w:tcPr>
            <w:tcW w:type="dxa" w:w="3300"/>
            <w:tcMar>
              <w:top w:type="dxa" w:w="60"/>
              <w:left w:type="dxa" w:w="90"/>
              <w:bottom w:type="dxa" w:w="60"/>
              <w:right w:type="dxa" w:w="90"/>
            </w:tcMar>
          </w:tcPr>
          <w:p>
            <w:pPr>
              <w:spacing w:after="20" w:before="20" w:line="240"/>
            </w:pPr>
            <w:r>
              <w:rPr>
                <w:rFonts w:ascii="Calibri" w:cs="Calibri" w:eastAsia="Calibri" w:hAnsi="Calibri"/>
                <w:sz w:val="17"/>
                <w:szCs w:val="17"/>
              </w:rPr>
              <w:t xml:space="preserve">MF where user and item vectors are sums of feature embeddings.</w:t>
            </w:r>
          </w:p>
        </w:tc>
        <w:tc>
          <w:tcPr>
            <w:tcW w:type="dxa" w:w="3600"/>
            <w:tcMar>
              <w:top w:type="dxa" w:w="60"/>
              <w:left w:type="dxa" w:w="90"/>
              <w:bottom w:type="dxa" w:w="60"/>
              <w:right w:type="dxa" w:w="90"/>
            </w:tcMar>
          </w:tcPr>
          <w:p>
            <w:pPr>
              <w:spacing w:after="20" w:before="20" w:line="240"/>
            </w:pPr>
            <w:r>
              <w:rPr>
                <w:rFonts w:ascii="Calibri" w:cs="Calibri" w:eastAsia="Calibri" w:hAnsi="Calibri"/>
                <w:sz w:val="17"/>
                <w:szCs w:val="17"/>
              </w:rPr>
              <w:t xml:space="preserve">The only member of this family that can use trip context and the destinations.csv latent features. Worth one run as a bridge between this family and §8.</w:t>
            </w:r>
          </w:p>
        </w:tc>
      </w:tr>
    </w:tbl>
    <w:p>
      <w:pPr>
        <w:spacing w:after="60" w:before="0" w:line="120"/>
      </w:pPr>
      <w:r>
        <w:rPr>
          <w:rFonts w:ascii="Calibri" w:cs="Calibri" w:eastAsia="Calibri" w:hAnsi="Calibri"/>
          <w:sz w:val="8"/>
          <w:szCs w:val="8"/>
        </w:rPr>
        <w:t xml:space="preserve"/>
      </w:r>
    </w:p>
    <w:p>
      <w:pPr>
        <w:pStyle w:val="Heading2"/>
        <w:spacing w:after="120" w:before="280"/>
      </w:pPr>
      <w:r>
        <w:rPr>
          <w:rFonts w:ascii="Calibri" w:cs="Calibri" w:eastAsia="Calibri" w:hAnsi="Calibri"/>
          <w:b/>
          <w:bCs/>
          <w:color w:val="1F4E79"/>
          <w:sz w:val="24"/>
          <w:szCs w:val="24"/>
        </w:rPr>
        <w:t xml:space="preserve">6.2 Pros</w:t>
      </w:r>
    </w:p>
    <w:p>
      <w:pPr>
        <w:pStyle w:val="ListParagraph"/>
        <w:numPr>
          <w:ilvl w:val="0"/>
          <w:numId w:val="3"/>
        </w:numPr>
        <w:spacing w:after="60" w:line="276"/>
      </w:pPr>
      <w:r>
        <w:rPr>
          <w:rFonts w:ascii="Calibri" w:cs="Calibri" w:eastAsia="Calibri" w:hAnsi="Calibri"/>
          <w:sz w:val="20"/>
          <w:szCs w:val="20"/>
        </w:rPr>
        <w:t xml:space="preserve">Directly answers the "traditional CF" arm of RQ1; without it the benchmark has no reference for whether context-aware or sequential models earn their complexity.</w:t>
      </w:r>
    </w:p>
    <w:p>
      <w:pPr>
        <w:pStyle w:val="ListParagraph"/>
        <w:numPr>
          <w:ilvl w:val="0"/>
          <w:numId w:val="3"/>
        </w:numPr>
        <w:spacing w:after="60" w:line="276"/>
      </w:pPr>
      <w:r>
        <w:rPr>
          <w:rFonts w:ascii="Calibri" w:cs="Calibri" w:eastAsia="Calibri" w:hAnsi="Calibri"/>
          <w:sz w:val="20"/>
          <w:szCs w:val="20"/>
        </w:rPr>
        <w:t xml:space="preserve">Mature, fast, well-documented implementations exist (implicit, LightFM, RecBole).</w:t>
      </w:r>
    </w:p>
    <w:p>
      <w:pPr>
        <w:pStyle w:val="ListParagraph"/>
        <w:numPr>
          <w:ilvl w:val="0"/>
          <w:numId w:val="3"/>
        </w:numPr>
        <w:spacing w:after="60" w:line="276"/>
      </w:pPr>
      <w:r>
        <w:rPr>
          <w:rFonts w:ascii="Calibri" w:cs="Calibri" w:eastAsia="Calibri" w:hAnsi="Calibri"/>
          <w:sz w:val="20"/>
          <w:szCs w:val="20"/>
        </w:rPr>
        <w:t xml:space="preserve">Training is minutes, not hours, on a 813,985 × 100 matrix — a very small factorisation problem by modern standards.</w:t>
      </w:r>
    </w:p>
    <w:p>
      <w:pPr>
        <w:pStyle w:val="ListParagraph"/>
        <w:numPr>
          <w:ilvl w:val="0"/>
          <w:numId w:val="3"/>
        </w:numPr>
        <w:spacing w:after="60" w:line="276"/>
      </w:pPr>
      <w:r>
        <w:rPr>
          <w:rFonts w:ascii="Calibri" w:cs="Calibri" w:eastAsia="Calibri" w:hAnsi="Calibri"/>
          <w:sz w:val="20"/>
          <w:szCs w:val="20"/>
        </w:rPr>
        <w:t xml:space="preserve">Latent factors are interpretable enough to produce a figure for the report (cluster embedding map coloured by dominant destination), which is cheap presentation value.</w:t>
      </w:r>
    </w:p>
    <w:p>
      <w:pPr>
        <w:pStyle w:val="Heading2"/>
        <w:spacing w:after="120" w:before="280"/>
      </w:pPr>
      <w:r>
        <w:rPr>
          <w:rFonts w:ascii="Calibri" w:cs="Calibri" w:eastAsia="Calibri" w:hAnsi="Calibri"/>
          <w:b/>
          <w:bCs/>
          <w:color w:val="1F4E79"/>
          <w:sz w:val="24"/>
          <w:szCs w:val="24"/>
        </w:rPr>
        <w:t xml:space="preserve">6.3 Cons</w:t>
      </w:r>
    </w:p>
    <w:p>
      <w:pPr>
        <w:pStyle w:val="ListParagraph"/>
        <w:numPr>
          <w:ilvl w:val="0"/>
          <w:numId w:val="3"/>
        </w:numPr>
        <w:spacing w:after="60" w:line="276"/>
      </w:pPr>
      <w:r>
        <w:rPr>
          <w:rFonts w:ascii="Calibri" w:cs="Calibri" w:eastAsia="Calibri" w:hAnsi="Calibri"/>
          <w:sz w:val="20"/>
          <w:szCs w:val="20"/>
        </w:rPr>
        <w:t xml:space="preserve">Pure MF cannot use context at all. Given that context (destination) is the dominant signal in this dataset, MF is structurally handicapped here and is likely to lose to a frequency table. That is a finding, not a failure, but it must be anticipated so it is not misread as an implementation bug.</w:t>
      </w:r>
    </w:p>
    <w:p>
      <w:pPr>
        <w:pStyle w:val="ListParagraph"/>
        <w:numPr>
          <w:ilvl w:val="0"/>
          <w:numId w:val="3"/>
        </w:numPr>
        <w:spacing w:after="60" w:line="276"/>
      </w:pPr>
      <w:r>
        <w:rPr>
          <w:rFonts w:ascii="Calibri" w:cs="Calibri" w:eastAsia="Calibri" w:hAnsi="Calibri"/>
          <w:sz w:val="20"/>
          <w:szCs w:val="20"/>
        </w:rPr>
        <w:t xml:space="preserve">The user side is extremely thin: with a median of 2 bookings, most user vectors are estimated from one or two observations.</w:t>
      </w:r>
    </w:p>
    <w:p>
      <w:pPr>
        <w:pStyle w:val="ListParagraph"/>
        <w:numPr>
          <w:ilvl w:val="0"/>
          <w:numId w:val="3"/>
        </w:numPr>
        <w:spacing w:after="60" w:line="276"/>
      </w:pPr>
      <w:r>
        <w:rPr>
          <w:rFonts w:ascii="Calibri" w:cs="Calibri" w:eastAsia="Calibri" w:hAnsi="Calibri"/>
          <w:sz w:val="20"/>
          <w:szCs w:val="20"/>
        </w:rPr>
        <w:t xml:space="preserve">30.14% of test users are unseen and have no vector at all — every MF result must be reported alongside its cold-start fallback policy, or the numbers are not comparable across models.</w:t>
      </w:r>
    </w:p>
    <w:p>
      <w:pPr>
        <w:pStyle w:val="ListParagraph"/>
        <w:numPr>
          <w:ilvl w:val="0"/>
          <w:numId w:val="3"/>
        </w:numPr>
        <w:spacing w:after="60" w:line="276"/>
      </w:pPr>
      <w:r>
        <w:rPr>
          <w:rFonts w:ascii="Calibri" w:cs="Calibri" w:eastAsia="Calibri" w:hAnsi="Calibri"/>
          <w:sz w:val="20"/>
          <w:szCs w:val="20"/>
        </w:rPr>
        <w:t xml:space="preserve">The implicit-feedback MF literature is old enough that no recent paper will help; the value here is a correct, well-tuned classic, not novelty.</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Personal insight — </w:t>
      </w:r>
      <w:r>
        <w:rPr>
          <w:rFonts w:ascii="Calibri" w:cs="Calibri" w:eastAsia="Calibri" w:hAnsi="Calibri"/>
          <w:i/>
          <w:iCs/>
          <w:color w:val="594400"/>
          <w:sz w:val="20"/>
          <w:szCs w:val="20"/>
        </w:rPr>
        <w:t xml:space="preserve">Decide the cold-start fallback policy once, write it into docs/eval_protocol.md, and apply it identically to every model. The tempting shortcut — scoring cold users as zeros and letting the ranking be arbitrary — silently penalises exactly the models that have no cold-start story, and the size of that penalty (30.14% of the test set) is larger than any difference we are likely to measure between model families. Fair comparison here is not a formality; it is the difference between a valid and an invalid benchmark table.</w:t>
      </w:r>
    </w:p>
    <w:p>
      <w:pPr>
        <w:pStyle w:val="Heading2"/>
        <w:spacing w:after="120" w:before="280"/>
      </w:pPr>
      <w:r>
        <w:rPr>
          <w:rFonts w:ascii="Calibri" w:cs="Calibri" w:eastAsia="Calibri" w:hAnsi="Calibri"/>
          <w:b/>
          <w:bCs/>
          <w:color w:val="1F4E79"/>
          <w:sz w:val="24"/>
          <w:szCs w:val="24"/>
        </w:rPr>
        <w:t xml:space="preserve">6.4 Feasibility</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7400"/>
      </w:tblGrid>
      <w:tr>
        <w:trPr>
          <w:tblHeader/>
        </w:trPr>
        <w:tc>
          <w:tcPr>
            <w:tcW w:type="dxa" w:w="1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Item</w:t>
            </w:r>
          </w:p>
        </w:tc>
        <w:tc>
          <w:tcPr>
            <w:tcW w:type="dxa" w:w="7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Assessment</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Effort</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1–1.5 days for iALS + BPR, plus 0.5 day if LightFM is included.</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Hardware</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CPU. implicit is multithreaded and will finish in minutes.</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Library</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implicit (iALS, BPR) or RecBole (BPR, plus a consistent config surface with the sequence models). LightFM separately if used.</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Risk</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Low, with one caveat: BPR is sensitive to tuning, and an under-tuned BPR would misrepresent the family [4]. Give it the same hyperparameter budget as the neural models.</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Verdict</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Build. Expect it to underperform context-conditioned popularity, and report that honestly.</w:t>
            </w:r>
          </w:p>
        </w:tc>
      </w:tr>
    </w:tbl>
    <w:p>
      <w:pPr>
        <w:spacing w:after="60" w:before="0" w:line="120"/>
      </w:pPr>
      <w:r>
        <w:rPr>
          <w:rFonts w:ascii="Calibri" w:cs="Calibri" w:eastAsia="Calibri" w:hAnsi="Calibri"/>
          <w:sz w:val="8"/>
          <w:szCs w:val="8"/>
        </w:rPr>
        <w:t xml:space="preserve"/>
      </w:r>
    </w:p>
    <w:p>
      <w:pPr>
        <w:pStyle w:val="Heading1"/>
        <w:spacing w:after="160" w:before="360"/>
      </w:pPr>
      <w:r>
        <w:rPr>
          <w:rFonts w:ascii="Calibri" w:cs="Calibri" w:eastAsia="Calibri" w:hAnsi="Calibri"/>
          <w:b/>
          <w:bCs/>
          <w:color w:val="1F4E79"/>
          <w:sz w:val="30"/>
          <w:szCs w:val="30"/>
        </w:rPr>
        <w:t xml:space="preserve">7. Method family 3 — item2vec and embedding-based item similarity</w:t>
      </w:r>
    </w:p>
    <w:p>
      <w:pPr>
        <w:spacing w:after="120" w:before="0" w:line="276"/>
      </w:pPr>
      <w:r>
        <w:rPr>
          <w:rFonts w:ascii="Calibri" w:cs="Calibri" w:eastAsia="Calibri" w:hAnsi="Calibri"/>
          <w:sz w:val="20"/>
          <w:szCs w:val="20"/>
        </w:rPr>
        <w:t xml:space="preserve">item2vec applies the skip-gram-with-negative-sampling objective to sequences of items instead of sequences of words, producing item embeddings whose geometry reflects co-occurrence in user histories. In the mentor's plan it sits between MF and the sequence models.</w:t>
      </w:r>
    </w:p>
    <w:p>
      <w:pPr>
        <w:pStyle w:val="Heading2"/>
        <w:spacing w:after="120" w:before="280"/>
      </w:pPr>
      <w:r>
        <w:rPr>
          <w:rFonts w:ascii="Calibri" w:cs="Calibri" w:eastAsia="Calibri" w:hAnsi="Calibri"/>
          <w:b/>
          <w:bCs/>
          <w:color w:val="1F4E79"/>
          <w:sz w:val="24"/>
          <w:szCs w:val="24"/>
        </w:rPr>
        <w:t xml:space="preserve">7.1 How it would be applied here</w:t>
      </w:r>
    </w:p>
    <w:p>
      <w:pPr>
        <w:pStyle w:val="ListParagraph"/>
        <w:numPr>
          <w:ilvl w:val="0"/>
          <w:numId w:val="3"/>
        </w:numPr>
        <w:spacing w:after="60" w:line="276"/>
      </w:pPr>
      <w:r>
        <w:rPr>
          <w:rFonts w:ascii="Calibri" w:cs="Calibri" w:eastAsia="Calibri" w:hAnsi="Calibri"/>
          <w:sz w:val="20"/>
          <w:szCs w:val="20"/>
        </w:rPr>
        <w:t xml:space="preserve">Sequence unit option A: the user's booked clusters ordered by date_time. Problem: median length 2, so most "sequences" are a single pair.</w:t>
      </w:r>
    </w:p>
    <w:p>
      <w:pPr>
        <w:pStyle w:val="ListParagraph"/>
        <w:numPr>
          <w:ilvl w:val="0"/>
          <w:numId w:val="3"/>
        </w:numPr>
        <w:spacing w:after="60" w:line="276"/>
      </w:pPr>
      <w:r>
        <w:rPr>
          <w:rFonts w:ascii="Calibri" w:cs="Calibri" w:eastAsia="Calibri" w:hAnsi="Calibri"/>
          <w:sz w:val="20"/>
          <w:szCs w:val="20"/>
        </w:rPr>
        <w:t xml:space="preserve">Sequence unit option B: clusters appearing within a single search session (clicks plus the booking), ordered by time. This produces far longer sequences and is where the co-occurrence signal actually lives, but it mixes a weak signal (clicks) into the training data, so it must be labelled as such and run as a separate configuration.</w:t>
      </w:r>
    </w:p>
    <w:p>
      <w:pPr>
        <w:pStyle w:val="ListParagraph"/>
        <w:numPr>
          <w:ilvl w:val="0"/>
          <w:numId w:val="3"/>
        </w:numPr>
        <w:spacing w:after="60" w:line="276"/>
      </w:pPr>
      <w:r>
        <w:rPr>
          <w:rFonts w:ascii="Calibri" w:cs="Calibri" w:eastAsia="Calibri" w:hAnsi="Calibri"/>
          <w:sz w:val="20"/>
          <w:szCs w:val="20"/>
        </w:rPr>
        <w:t xml:space="preserve">Scoring: average the embeddings of the user's history and rank clusters by cosine similarity, with the usual popularity back-off for cold users.</w:t>
      </w:r>
    </w:p>
    <w:p>
      <w:pPr>
        <w:pStyle w:val="Heading2"/>
        <w:spacing w:after="120" w:before="280"/>
      </w:pPr>
      <w:r>
        <w:rPr>
          <w:rFonts w:ascii="Calibri" w:cs="Calibri" w:eastAsia="Calibri" w:hAnsi="Calibri"/>
          <w:b/>
          <w:bCs/>
          <w:color w:val="1F4E79"/>
          <w:sz w:val="24"/>
          <w:szCs w:val="24"/>
        </w:rPr>
        <w:t xml:space="preserve">7.2 Pros</w:t>
      </w:r>
    </w:p>
    <w:p>
      <w:pPr>
        <w:pStyle w:val="ListParagraph"/>
        <w:numPr>
          <w:ilvl w:val="0"/>
          <w:numId w:val="3"/>
        </w:numPr>
        <w:spacing w:after="60" w:line="276"/>
      </w:pPr>
      <w:r>
        <w:rPr>
          <w:rFonts w:ascii="Calibri" w:cs="Calibri" w:eastAsia="Calibri" w:hAnsi="Calibri"/>
          <w:sz w:val="20"/>
          <w:szCs w:val="20"/>
        </w:rPr>
        <w:t xml:space="preserve">Cheap and fast: gensim Word2Vec on a few million short sequences trains in minutes on CPU.</w:t>
      </w:r>
    </w:p>
    <w:p>
      <w:pPr>
        <w:pStyle w:val="ListParagraph"/>
        <w:numPr>
          <w:ilvl w:val="0"/>
          <w:numId w:val="3"/>
        </w:numPr>
        <w:spacing w:after="60" w:line="276"/>
      </w:pPr>
      <w:r>
        <w:rPr>
          <w:rFonts w:ascii="Calibri" w:cs="Calibri" w:eastAsia="Calibri" w:hAnsi="Calibri"/>
          <w:sz w:val="20"/>
          <w:szCs w:val="20"/>
        </w:rPr>
        <w:t xml:space="preserve">It is the natural place to use the click data legitimately, which turns the 92%-clicks problem from a liability into an experiment (RQ1: does the weak signal help?).</w:t>
      </w:r>
    </w:p>
    <w:p>
      <w:pPr>
        <w:pStyle w:val="ListParagraph"/>
        <w:numPr>
          <w:ilvl w:val="0"/>
          <w:numId w:val="3"/>
        </w:numPr>
        <w:spacing w:after="60" w:line="276"/>
      </w:pPr>
      <w:r>
        <w:rPr>
          <w:rFonts w:ascii="Calibri" w:cs="Calibri" w:eastAsia="Calibri" w:hAnsi="Calibri"/>
          <w:sz w:val="20"/>
          <w:szCs w:val="20"/>
        </w:rPr>
        <w:t xml:space="preserve">Produces a genuinely good figure: a 2-D projection of 100 cluster embeddings is legible in a way that a 100,000-item embedding map never is. Small catalogue, real advantage.</w:t>
      </w:r>
    </w:p>
    <w:p>
      <w:pPr>
        <w:pStyle w:val="Heading2"/>
        <w:spacing w:after="120" w:before="280"/>
      </w:pPr>
      <w:r>
        <w:rPr>
          <w:rFonts w:ascii="Calibri" w:cs="Calibri" w:eastAsia="Calibri" w:hAnsi="Calibri"/>
          <w:b/>
          <w:bCs/>
          <w:color w:val="1F4E79"/>
          <w:sz w:val="24"/>
          <w:szCs w:val="24"/>
        </w:rPr>
        <w:t xml:space="preserve">7.3 Cons</w:t>
      </w:r>
    </w:p>
    <w:p>
      <w:pPr>
        <w:pStyle w:val="ListParagraph"/>
        <w:numPr>
          <w:ilvl w:val="0"/>
          <w:numId w:val="3"/>
        </w:numPr>
        <w:spacing w:after="60" w:line="276"/>
      </w:pPr>
      <w:r>
        <w:rPr>
          <w:rFonts w:ascii="Calibri" w:cs="Calibri" w:eastAsia="Calibri" w:hAnsi="Calibri"/>
          <w:sz w:val="20"/>
          <w:szCs w:val="20"/>
        </w:rPr>
        <w:t xml:space="preserve">With 100 items, the embedding space is tiny and the method is close to a smoothed co-occurrence matrix — it may not be distinguishable from ItemKNN, and if the two land within noise of each other that should be reported rather than hidden.</w:t>
      </w:r>
    </w:p>
    <w:p>
      <w:pPr>
        <w:pStyle w:val="ListParagraph"/>
        <w:numPr>
          <w:ilvl w:val="0"/>
          <w:numId w:val="3"/>
        </w:numPr>
        <w:spacing w:after="60" w:line="276"/>
      </w:pPr>
      <w:r>
        <w:rPr>
          <w:rFonts w:ascii="Calibri" w:cs="Calibri" w:eastAsia="Calibri" w:hAnsi="Calibri"/>
          <w:sz w:val="20"/>
          <w:szCs w:val="20"/>
        </w:rPr>
        <w:t xml:space="preserve">No context awareness, same structural handicap as MF.</w:t>
      </w:r>
    </w:p>
    <w:p>
      <w:pPr>
        <w:pStyle w:val="ListParagraph"/>
        <w:numPr>
          <w:ilvl w:val="0"/>
          <w:numId w:val="3"/>
        </w:numPr>
        <w:spacing w:after="60" w:line="276"/>
      </w:pPr>
      <w:r>
        <w:rPr>
          <w:rFonts w:ascii="Calibri" w:cs="Calibri" w:eastAsia="Calibri" w:hAnsi="Calibri"/>
          <w:sz w:val="20"/>
          <w:szCs w:val="20"/>
        </w:rPr>
        <w:t xml:space="preserve">The literature is a decade old; there is no recent paper to cite for method improvements, only for its role as a baseline.</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Personal insight — </w:t>
      </w:r>
      <w:r>
        <w:rPr>
          <w:rFonts w:ascii="Calibri" w:cs="Calibri" w:eastAsia="Calibri" w:hAnsi="Calibri"/>
          <w:i/>
          <w:iCs/>
          <w:color w:val="594400"/>
          <w:sz w:val="20"/>
          <w:szCs w:val="20"/>
        </w:rPr>
        <w:t xml:space="preserve">Run item2vec on the click-augmented sessions rather than on the sparse booking sequences. On booking sequences it will be a slightly worse ItemKNN and will contribute nothing to the report. On click-then-book sessions it answers a question nobody else in the benchmark answers: whether the 92% of rows we are otherwise discarding contain usable structure. Frame it that way in the results table — "item2vec (bookings)" and "item2vec (click-augmented)" as two rows — and the family earns its place.</w:t>
      </w:r>
    </w:p>
    <w:p>
      <w:pPr>
        <w:pStyle w:val="Heading2"/>
        <w:spacing w:after="120" w:before="280"/>
      </w:pPr>
      <w:r>
        <w:rPr>
          <w:rFonts w:ascii="Calibri" w:cs="Calibri" w:eastAsia="Calibri" w:hAnsi="Calibri"/>
          <w:b/>
          <w:bCs/>
          <w:color w:val="1F4E79"/>
          <w:sz w:val="24"/>
          <w:szCs w:val="24"/>
        </w:rPr>
        <w:t xml:space="preserve">7.4 Feasibility</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7400"/>
      </w:tblGrid>
      <w:tr>
        <w:trPr>
          <w:tblHeader/>
        </w:trPr>
        <w:tc>
          <w:tcPr>
            <w:tcW w:type="dxa" w:w="1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Item</w:t>
            </w:r>
          </w:p>
        </w:tc>
        <w:tc>
          <w:tcPr>
            <w:tcW w:type="dxa" w:w="7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Assessment</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Effort</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0.5–1 day, most of it in building the session-sequence extraction from the 4.07 GB train.csv (which is a chunked pass we need anyway).</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Hardware</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CPU.</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Library</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gensim.models.Word2Vec. No recommendation framework required.</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Risk</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Low. Main risk is the session definition being arbitrary; document it in the protocol.</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Verdict</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Build, but only in the click-augmented configuration if time is tight.</w:t>
            </w:r>
          </w:p>
        </w:tc>
      </w:tr>
    </w:tbl>
    <w:p>
      <w:pPr>
        <w:spacing w:after="60" w:before="0" w:line="120"/>
      </w:pPr>
      <w:r>
        <w:rPr>
          <w:rFonts w:ascii="Calibri" w:cs="Calibri" w:eastAsia="Calibri" w:hAnsi="Calibri"/>
          <w:sz w:val="8"/>
          <w:szCs w:val="8"/>
        </w:rPr>
        <w:t xml:space="preserve"/>
      </w:r>
    </w:p>
    <w:p>
      <w:pPr>
        <w:pStyle w:val="Heading1"/>
        <w:spacing w:after="160" w:before="360"/>
      </w:pPr>
      <w:r>
        <w:rPr>
          <w:rFonts w:ascii="Calibri" w:cs="Calibri" w:eastAsia="Calibri" w:hAnsi="Calibri"/>
          <w:b/>
          <w:bCs/>
          <w:color w:val="1F4E79"/>
          <w:sz w:val="30"/>
          <w:szCs w:val="30"/>
        </w:rPr>
        <w:t xml:space="preserve">8. Method family 4 — Context-aware feature models (FM/DeepFM) and gradient-boosted rankers</w:t>
      </w:r>
    </w:p>
    <w:p>
      <w:pPr>
        <w:spacing w:after="120" w:before="0" w:line="276"/>
      </w:pPr>
      <w:r>
        <w:rPr>
          <w:rFonts w:ascii="Calibri" w:cs="Calibri" w:eastAsia="Calibri" w:hAnsi="Calibri"/>
          <w:sz w:val="20"/>
          <w:szCs w:val="20"/>
        </w:rPr>
        <w:t xml:space="preserve">This family is not named explicitly in the five-family plan, but it is where the mentor's Phase-4 "context-aware ablation" actually lives, and on the evidence it is the family most likely to produce the best number in the benchmark. It deserves to be a first-class entry, not an appendix.</w:t>
      </w:r>
    </w:p>
    <w:p>
      <w:pPr>
        <w:pStyle w:val="Heading2"/>
        <w:spacing w:after="120" w:before="280"/>
      </w:pPr>
      <w:r>
        <w:rPr>
          <w:rFonts w:ascii="Calibri" w:cs="Calibri" w:eastAsia="Calibri" w:hAnsi="Calibri"/>
          <w:b/>
          <w:bCs/>
          <w:color w:val="1F4E79"/>
          <w:sz w:val="24"/>
          <w:szCs w:val="24"/>
        </w:rPr>
        <w:t xml:space="preserve">8.1 Two sub-families</w:t>
      </w:r>
    </w:p>
    <w:p>
      <w:pPr>
        <w:pStyle w:val="Heading3"/>
        <w:spacing w:after="100" w:before="200"/>
      </w:pPr>
      <w:r>
        <w:rPr>
          <w:rFonts w:ascii="Calibri" w:cs="Calibri" w:eastAsia="Calibri" w:hAnsi="Calibri"/>
          <w:b/>
          <w:bCs/>
          <w:color w:val="2E5C8A"/>
          <w:sz w:val="21"/>
          <w:szCs w:val="21"/>
        </w:rPr>
        <w:t xml:space="preserve">8.1.1 Factorisation Machines and their neural descendants</w:t>
      </w:r>
    </w:p>
    <w:p>
      <w:pPr>
        <w:spacing w:after="120" w:before="0" w:line="276"/>
      </w:pPr>
      <w:r>
        <w:rPr>
          <w:rFonts w:ascii="Calibri" w:cs="Calibri" w:eastAsia="Calibri" w:hAnsi="Calibri"/>
          <w:sz w:val="20"/>
          <w:szCs w:val="20"/>
        </w:rPr>
        <w:t xml:space="preserve">FM models pairwise interactions between all features through factorised weights, which makes it well-suited to sparse categorical context. DeepFM adds an MLP branch sharing the same embeddings, removing the need for manual cross features. The family is well covered in RecBole's context-aware category, so running it costs configuration rather than code. The honest caveat is that recent benchmarking work has not established a decisive advantage for the deep variants over well-tuned FM on typical tabular context [17], so we should run FM first and treat DeepFM as an optional extension.</w:t>
      </w:r>
    </w:p>
    <w:p>
      <w:pPr>
        <w:pStyle w:val="Heading3"/>
        <w:spacing w:after="100" w:before="200"/>
      </w:pPr>
      <w:r>
        <w:rPr>
          <w:rFonts w:ascii="Calibri" w:cs="Calibri" w:eastAsia="Calibri" w:hAnsi="Calibri"/>
          <w:b/>
          <w:bCs/>
          <w:color w:val="2E5C8A"/>
          <w:sz w:val="21"/>
          <w:szCs w:val="21"/>
        </w:rPr>
        <w:t xml:space="preserve">8.1.2 Gradient-boosted decision trees</w:t>
      </w:r>
    </w:p>
    <w:p>
      <w:pPr>
        <w:spacing w:after="120" w:before="0" w:line="276"/>
      </w:pPr>
      <w:r>
        <w:rPr>
          <w:rFonts w:ascii="Calibri" w:cs="Calibri" w:eastAsia="Calibri" w:hAnsi="Calibri"/>
          <w:sz w:val="20"/>
          <w:szCs w:val="20"/>
        </w:rPr>
        <w:t xml:space="preserve">Two framings are available, and they are not equivalent:</w:t>
      </w:r>
    </w:p>
    <w:p>
      <w:pPr>
        <w:pStyle w:val="ListParagraph"/>
        <w:numPr>
          <w:ilvl w:val="0"/>
          <w:numId w:val="3"/>
        </w:numPr>
        <w:spacing w:after="60" w:line="276"/>
      </w:pPr>
      <w:r>
        <w:rPr>
          <w:rFonts w:ascii="Calibri" w:cs="Calibri" w:eastAsia="Calibri" w:hAnsi="Calibri"/>
          <w:b/>
          <w:bCs/>
          <w:sz w:val="20"/>
          <w:szCs w:val="20"/>
        </w:rPr>
        <w:t xml:space="preserve">Multiclass classification: </w:t>
      </w:r>
      <w:r>
        <w:rPr>
          <w:rFonts w:ascii="Calibri" w:cs="Calibri" w:eastAsia="Calibri" w:hAnsi="Calibri"/>
          <w:sz w:val="20"/>
          <w:szCs w:val="20"/>
        </w:rPr>
        <w:t xml:space="preserve">one model, 100 classes, softmax over clusters. Simple, directly produces a ranking, and matches how the published Expedia work was done [13][14].</w:t>
      </w:r>
    </w:p>
    <w:p>
      <w:pPr>
        <w:pStyle w:val="ListParagraph"/>
        <w:numPr>
          <w:ilvl w:val="0"/>
          <w:numId w:val="3"/>
        </w:numPr>
        <w:spacing w:after="60" w:line="276"/>
      </w:pPr>
      <w:r>
        <w:rPr>
          <w:rFonts w:ascii="Calibri" w:cs="Calibri" w:eastAsia="Calibri" w:hAnsi="Calibri"/>
          <w:b/>
          <w:bCs/>
          <w:sz w:val="20"/>
          <w:szCs w:val="20"/>
        </w:rPr>
        <w:t xml:space="preserve">Learning-to-rank (LambdaMART / lambdarank objective): </w:t>
      </w:r>
      <w:r>
        <w:rPr>
          <w:rFonts w:ascii="Calibri" w:cs="Calibri" w:eastAsia="Calibri" w:hAnsi="Calibri"/>
          <w:sz w:val="20"/>
          <w:szCs w:val="20"/>
        </w:rPr>
        <w:t xml:space="preserve">expand each search event into 100 candidate rows (one per cluster) with context and cluster-level features, and train a ranker with the booked cluster as the relevant item. This is the framing that won the RecSys Challenge 2024 news track with LightGBM Ranker [15], and it lets us add cluster-side features (historical popularity in this destination, seasonal profile) that the multiclass framing cannot express.</w:t>
      </w:r>
    </w:p>
    <w:p>
      <w:pPr>
        <w:pStyle w:val="Heading2"/>
        <w:spacing w:after="120" w:before="280"/>
      </w:pPr>
      <w:r>
        <w:rPr>
          <w:rFonts w:ascii="Calibri" w:cs="Calibri" w:eastAsia="Calibri" w:hAnsi="Calibri"/>
          <w:b/>
          <w:bCs/>
          <w:color w:val="1F4E79"/>
          <w:sz w:val="24"/>
          <w:szCs w:val="24"/>
        </w:rPr>
        <w:t xml:space="preserve">8.2 Pros</w:t>
      </w:r>
    </w:p>
    <w:p>
      <w:pPr>
        <w:pStyle w:val="ListParagraph"/>
        <w:numPr>
          <w:ilvl w:val="0"/>
          <w:numId w:val="3"/>
        </w:numPr>
        <w:spacing w:after="60" w:line="276"/>
      </w:pPr>
      <w:r>
        <w:rPr>
          <w:rFonts w:ascii="Calibri" w:cs="Calibri" w:eastAsia="Calibri" w:hAnsi="Calibri"/>
          <w:sz w:val="20"/>
          <w:szCs w:val="20"/>
        </w:rPr>
        <w:t xml:space="preserve">Uses every context field directly — party size, children count, room count, check-in month, lead time, length of stay, package flag, channel, device, distance — with no manual embedding design.</w:t>
      </w:r>
    </w:p>
    <w:p>
      <w:pPr>
        <w:pStyle w:val="ListParagraph"/>
        <w:numPr>
          <w:ilvl w:val="0"/>
          <w:numId w:val="3"/>
        </w:numPr>
        <w:spacing w:after="60" w:line="276"/>
      </w:pPr>
      <w:r>
        <w:rPr>
          <w:rFonts w:ascii="Calibri" w:cs="Calibri" w:eastAsia="Calibri" w:hAnsi="Calibri"/>
          <w:sz w:val="20"/>
          <w:szCs w:val="20"/>
        </w:rPr>
        <w:t xml:space="preserve">Handles the 30.14% cold users natively: a user with no history is simply a row with missing user-history features, and the tree splits on context instead. No fallback policy needed, which is a substantial practical advantage over MF and the sequence models.</w:t>
      </w:r>
    </w:p>
    <w:p>
      <w:pPr>
        <w:pStyle w:val="ListParagraph"/>
        <w:numPr>
          <w:ilvl w:val="0"/>
          <w:numId w:val="3"/>
        </w:numPr>
        <w:spacing w:after="60" w:line="276"/>
      </w:pPr>
      <w:r>
        <w:rPr>
          <w:rFonts w:ascii="Calibri" w:cs="Calibri" w:eastAsia="Calibri" w:hAnsi="Calibri"/>
          <w:sz w:val="20"/>
          <w:szCs w:val="20"/>
        </w:rPr>
        <w:t xml:space="preserve">The feature-group ablation the mentor asks for in Phase 4 is structurally trivial here: retrain with a feature group dropped, compare. The same ablation on a neural model requires architecture changes.</w:t>
      </w:r>
    </w:p>
    <w:p>
      <w:pPr>
        <w:pStyle w:val="ListParagraph"/>
        <w:numPr>
          <w:ilvl w:val="0"/>
          <w:numId w:val="3"/>
        </w:numPr>
        <w:spacing w:after="60" w:line="276"/>
      </w:pPr>
      <w:r>
        <w:rPr>
          <w:rFonts w:ascii="Calibri" w:cs="Calibri" w:eastAsia="Calibri" w:hAnsi="Calibri"/>
          <w:sz w:val="20"/>
          <w:szCs w:val="20"/>
        </w:rPr>
        <w:t xml:space="preserve">Strong prior evidence: gradient boosting continues to win applied ranking competitions and remains the reference on tabular data [15][16].</w:t>
      </w:r>
    </w:p>
    <w:p>
      <w:pPr>
        <w:pStyle w:val="ListParagraph"/>
        <w:numPr>
          <w:ilvl w:val="0"/>
          <w:numId w:val="3"/>
        </w:numPr>
        <w:spacing w:after="60" w:line="276"/>
      </w:pPr>
      <w:r>
        <w:rPr>
          <w:rFonts w:ascii="Calibri" w:cs="Calibri" w:eastAsia="Calibri" w:hAnsi="Calibri"/>
          <w:sz w:val="20"/>
          <w:szCs w:val="20"/>
        </w:rPr>
        <w:t xml:space="preserve">Feature importance and SHAP give the report interpretable figures answering "which context matters", which is literally RQ2's question form applied to travel.</w:t>
      </w:r>
    </w:p>
    <w:p>
      <w:pPr>
        <w:pStyle w:val="Heading2"/>
        <w:spacing w:after="120" w:before="280"/>
      </w:pPr>
      <w:r>
        <w:rPr>
          <w:rFonts w:ascii="Calibri" w:cs="Calibri" w:eastAsia="Calibri" w:hAnsi="Calibri"/>
          <w:b/>
          <w:bCs/>
          <w:color w:val="1F4E79"/>
          <w:sz w:val="24"/>
          <w:szCs w:val="24"/>
        </w:rPr>
        <w:t xml:space="preserve">8.3 Cons</w:t>
      </w:r>
    </w:p>
    <w:p>
      <w:pPr>
        <w:pStyle w:val="ListParagraph"/>
        <w:numPr>
          <w:ilvl w:val="0"/>
          <w:numId w:val="3"/>
        </w:numPr>
        <w:spacing w:after="60" w:line="276"/>
      </w:pPr>
      <w:r>
        <w:rPr>
          <w:rFonts w:ascii="Calibri" w:cs="Calibri" w:eastAsia="Calibri" w:hAnsi="Calibri"/>
          <w:sz w:val="20"/>
          <w:szCs w:val="20"/>
        </w:rPr>
        <w:t xml:space="preserve">The lambdarank framing multiplies the training table by 100 (3M events → 300M candidate rows). This is the one place in the project with a real memory and time problem, and it must be managed by sampling events (not rows within an event) or by training on a stratified subsample.</w:t>
      </w:r>
    </w:p>
    <w:p>
      <w:pPr>
        <w:pStyle w:val="ListParagraph"/>
        <w:numPr>
          <w:ilvl w:val="0"/>
          <w:numId w:val="3"/>
        </w:numPr>
        <w:spacing w:after="60" w:line="276"/>
      </w:pPr>
      <w:r>
        <w:rPr>
          <w:rFonts w:ascii="Calibri" w:cs="Calibri" w:eastAsia="Calibri" w:hAnsi="Calibri"/>
          <w:sz w:val="20"/>
          <w:szCs w:val="20"/>
        </w:rPr>
        <w:t xml:space="preserve">It is not a "recommender" in the collaborative-filtering sense, and a naive reader may object that it is "just classification". The rebuttal is that this is exactly what the published work on this dataset does, and what industry ranking stacks do — but it needs to be argued in the report rather than assumed.</w:t>
      </w:r>
    </w:p>
    <w:p>
      <w:pPr>
        <w:pStyle w:val="ListParagraph"/>
        <w:numPr>
          <w:ilvl w:val="0"/>
          <w:numId w:val="3"/>
        </w:numPr>
        <w:spacing w:after="60" w:line="276"/>
      </w:pPr>
      <w:r>
        <w:rPr>
          <w:rFonts w:ascii="Calibri" w:cs="Calibri" w:eastAsia="Calibri" w:hAnsi="Calibri"/>
          <w:sz w:val="20"/>
          <w:szCs w:val="20"/>
        </w:rPr>
        <w:t xml:space="preserve">Little novelty. Nobody will be impressed by LightGBM. The contribution has to come from the ablation and the comparison, not the model.</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Personal insight — </w:t>
      </w:r>
      <w:r>
        <w:rPr>
          <w:rFonts w:ascii="Calibri" w:cs="Calibri" w:eastAsia="Calibri" w:hAnsi="Calibri"/>
          <w:i/>
          <w:iCs/>
          <w:color w:val="594400"/>
          <w:sz w:val="20"/>
          <w:szCs w:val="20"/>
        </w:rPr>
        <w:t xml:space="preserve">There is a real risk that this family wins the benchmark and thereby "spoils" the narrative that sequence models and LLMs are the interesting part. Plan for that outcome instead of fearing it: if a context-aware GBDT beats GRU4Rec, SASRec and the LLM reranker on sparse two-booking travel data, that is a clean, defensible and genuinely useful answer to RQ1 — "on this data regime, context beats sequence, and here is the measured margin". A benchmark whose conclusion is "the simplest strong method wins" is a good benchmark. A benchmark that quietly under-tunes the simple method to protect the narrative is misconduct.</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Personal insight — </w:t>
      </w:r>
      <w:r>
        <w:rPr>
          <w:rFonts w:ascii="Calibri" w:cs="Calibri" w:eastAsia="Calibri" w:hAnsi="Calibri"/>
          <w:i/>
          <w:iCs/>
          <w:color w:val="594400"/>
          <w:sz w:val="20"/>
          <w:szCs w:val="20"/>
        </w:rPr>
        <w:t xml:space="preserve">Build the multiclass LightGBM first — one day, no candidate expansion, immediate strong number. Only invest in the lambdarank candidate-expansion framing if there is time left in week three. The marginal gain is real but the engineering cost is the largest in the plan.</w:t>
      </w:r>
    </w:p>
    <w:p>
      <w:pPr>
        <w:pStyle w:val="Heading2"/>
        <w:spacing w:after="120" w:before="280"/>
      </w:pPr>
      <w:r>
        <w:rPr>
          <w:rFonts w:ascii="Calibri" w:cs="Calibri" w:eastAsia="Calibri" w:hAnsi="Calibri"/>
          <w:b/>
          <w:bCs/>
          <w:color w:val="1F4E79"/>
          <w:sz w:val="24"/>
          <w:szCs w:val="24"/>
        </w:rPr>
        <w:t xml:space="preserve">8.4 Feasibility</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7400"/>
      </w:tblGrid>
      <w:tr>
        <w:trPr>
          <w:tblHeader/>
        </w:trPr>
        <w:tc>
          <w:tcPr>
            <w:tcW w:type="dxa" w:w="1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Item</w:t>
            </w:r>
          </w:p>
        </w:tc>
        <w:tc>
          <w:tcPr>
            <w:tcW w:type="dxa" w:w="7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Assessment</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Effort</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1 day for multiclass LightGBM; +2 days for the lambdarank candidate-expansion variant; +1 day for the feature-group ablation across groups.</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Hardware</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CPU is adequate for multiclass; the lambdarank variant benefits from more RAM rather than a GPU.</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Library</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LightGBM (mature, fast, native categorical support). RecBole for FM/DeepFM if we want that comparison in the same configuration surface.</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Risk</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Medium, concentrated in the candidate-expansion memory footprint. Mitigate by event-level subsampling with a fixed seed.</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Verdict</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Build, and treat it as a headline entry rather than an also-ran.</w:t>
            </w:r>
          </w:p>
        </w:tc>
      </w:tr>
    </w:tbl>
    <w:p>
      <w:pPr>
        <w:spacing w:after="60" w:before="0" w:line="120"/>
      </w:pPr>
      <w:r>
        <w:rPr>
          <w:rFonts w:ascii="Calibri" w:cs="Calibri" w:eastAsia="Calibri" w:hAnsi="Calibri"/>
          <w:sz w:val="8"/>
          <w:szCs w:val="8"/>
        </w:rPr>
        <w:t xml:space="preserve"/>
      </w:r>
    </w:p>
    <w:p>
      <w:pPr>
        <w:pStyle w:val="Heading1"/>
        <w:spacing w:after="160" w:before="360"/>
      </w:pPr>
      <w:r>
        <w:rPr>
          <w:rFonts w:ascii="Calibri" w:cs="Calibri" w:eastAsia="Calibri" w:hAnsi="Calibri"/>
          <w:b/>
          <w:bCs/>
          <w:color w:val="1F4E79"/>
          <w:sz w:val="30"/>
          <w:szCs w:val="30"/>
        </w:rPr>
        <w:t xml:space="preserve">9. Method family 5 — Sequential and session-based neural models</w:t>
      </w:r>
    </w:p>
    <w:p>
      <w:pPr>
        <w:spacing w:after="120" w:before="0" w:line="276"/>
      </w:pPr>
      <w:r>
        <w:rPr>
          <w:rFonts w:ascii="Calibri" w:cs="Calibri" w:eastAsia="Calibri" w:hAnsi="Calibri"/>
          <w:sz w:val="20"/>
          <w:szCs w:val="20"/>
        </w:rPr>
        <w:t xml:space="preserve">GRU4Rec and SASRec are explicitly required by the phase plan, and they are the arm of the benchmark most exposed to the dataset's structure. This section is longer than the others because the risk of producing a misleading result here is highest.</w:t>
      </w:r>
    </w:p>
    <w:p>
      <w:pPr>
        <w:pStyle w:val="Heading2"/>
        <w:spacing w:after="120" w:before="280"/>
      </w:pPr>
      <w:r>
        <w:rPr>
          <w:rFonts w:ascii="Calibri" w:cs="Calibri" w:eastAsia="Calibri" w:hAnsi="Calibri"/>
          <w:b/>
          <w:bCs/>
          <w:color w:val="1F4E79"/>
          <w:sz w:val="24"/>
          <w:szCs w:val="24"/>
        </w:rPr>
        <w:t xml:space="preserve">9.1 What the recent evidence actually says</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3700"/>
        <w:gridCol w:w="3400"/>
      </w:tblGrid>
      <w:tr>
        <w:trPr>
          <w:tblHeader/>
        </w:trPr>
        <w:tc>
          <w:tcPr>
            <w:tcW w:type="dxa" w:w="19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Source</w:t>
            </w:r>
          </w:p>
        </w:tc>
        <w:tc>
          <w:tcPr>
            <w:tcW w:type="dxa" w:w="37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Finding</w:t>
            </w:r>
          </w:p>
        </w:tc>
        <w:tc>
          <w:tcPr>
            <w:tcW w:type="dxa" w:w="3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Implication for us</w:t>
            </w:r>
          </w:p>
        </w:tc>
      </w:tr>
      <w:tr>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Betello et al., IEEE Access 2024/2025 [3]</w:t>
            </w:r>
          </w:p>
        </w:tc>
        <w:tc>
          <w:tcPr>
            <w:tcW w:type="dxa" w:w="3700"/>
            <w:tcMar>
              <w:top w:type="dxa" w:w="60"/>
              <w:left w:type="dxa" w:w="90"/>
              <w:bottom w:type="dxa" w:w="60"/>
              <w:right w:type="dxa" w:w="90"/>
            </w:tcMar>
          </w:tcPr>
          <w:p>
            <w:pPr>
              <w:spacing w:after="20" w:before="20" w:line="240"/>
            </w:pPr>
            <w:r>
              <w:rPr>
                <w:rFonts w:ascii="Calibri" w:cs="Calibri" w:eastAsia="Calibri" w:hAnsi="Calibri"/>
                <w:sz w:val="17"/>
                <w:szCs w:val="17"/>
              </w:rPr>
              <w:t xml:space="preserve">Across six datasets, GRU4Rec beats SASRec, BERT4Rec, NARM and CORE at standard 50-dimensional embeddings; SASRec only dominates once embedding size rises to 256+. Reported that some framework implementations underperform their own.</w:t>
            </w:r>
          </w:p>
        </w:tc>
        <w:tc>
          <w:tcPr>
            <w:tcW w:type="dxa" w:w="3400"/>
            <w:tcMar>
              <w:top w:type="dxa" w:w="60"/>
              <w:left w:type="dxa" w:w="90"/>
              <w:bottom w:type="dxa" w:w="60"/>
              <w:right w:type="dxa" w:w="90"/>
            </w:tcMar>
          </w:tcPr>
          <w:p>
            <w:pPr>
              <w:spacing w:after="20" w:before="20" w:line="240"/>
            </w:pPr>
            <w:r>
              <w:rPr>
                <w:rFonts w:ascii="Calibri" w:cs="Calibri" w:eastAsia="Calibri" w:hAnsi="Calibri"/>
                <w:sz w:val="17"/>
                <w:szCs w:val="17"/>
              </w:rPr>
              <w:t xml:space="preserve">Do not assume SASRec &gt; GRU4Rec. Run both at matched embedding sizes and report the size dependence; it is a publishable-quality observation in its own right.</w:t>
            </w:r>
          </w:p>
        </w:tc>
      </w:tr>
      <w:tr>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Petrov and Macdonald, RecSys 2022 [9]</w:t>
            </w:r>
          </w:p>
        </w:tc>
        <w:tc>
          <w:tcPr>
            <w:tcW w:type="dxa" w:w="37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BERT4Rec results are not consistent across publications and the original configuration does not reproduce.</w:t>
            </w:r>
          </w:p>
        </w:tc>
        <w:tc>
          <w:tcPr>
            <w:tcW w:type="dxa" w:w="3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Prefer GRU4Rec and SASRec over BERT4Rec. Do not spend the budget chasing a model with a known replication problem.</w:t>
            </w:r>
          </w:p>
        </w:tc>
      </w:tr>
      <w:tr>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Ludewig and Jannach [10]</w:t>
            </w:r>
          </w:p>
        </w:tc>
        <w:tc>
          <w:tcPr>
            <w:tcW w:type="dxa" w:w="3700"/>
            <w:tcMar>
              <w:top w:type="dxa" w:w="60"/>
              <w:left w:type="dxa" w:w="90"/>
              <w:bottom w:type="dxa" w:w="60"/>
              <w:right w:type="dxa" w:w="90"/>
            </w:tcMar>
          </w:tcPr>
          <w:p>
            <w:pPr>
              <w:spacing w:after="20" w:before="20" w:line="240"/>
            </w:pPr>
            <w:r>
              <w:rPr>
                <w:rFonts w:ascii="Calibri" w:cs="Calibri" w:eastAsia="Calibri" w:hAnsi="Calibri"/>
                <w:sz w:val="17"/>
                <w:szCs w:val="17"/>
              </w:rPr>
              <w:t xml:space="preserve">Heuristic session-kNN (VSKNN) outperforms GRU4Rec on a majority of tested datasets and configurations.</w:t>
            </w:r>
          </w:p>
        </w:tc>
        <w:tc>
          <w:tcPr>
            <w:tcW w:type="dxa" w:w="3400"/>
            <w:tcMar>
              <w:top w:type="dxa" w:w="60"/>
              <w:left w:type="dxa" w:w="90"/>
              <w:bottom w:type="dxa" w:w="60"/>
              <w:right w:type="dxa" w:w="90"/>
            </w:tcMar>
          </w:tcPr>
          <w:p>
            <w:pPr>
              <w:spacing w:after="20" w:before="20" w:line="240"/>
            </w:pPr>
            <w:r>
              <w:rPr>
                <w:rFonts w:ascii="Calibri" w:cs="Calibri" w:eastAsia="Calibri" w:hAnsi="Calibri"/>
                <w:sz w:val="17"/>
                <w:szCs w:val="17"/>
              </w:rPr>
              <w:t xml:space="preserve">Include a session-kNN baseline in the same table as the neural sequence models, or the comparison is incomplete.</w:t>
            </w:r>
          </w:p>
        </w:tc>
      </w:tr>
      <w:tr>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Dacrema et al., RecSys 2019 [8]; follow-up on diffusion models, TORS 2026 [8b]</w:t>
            </w:r>
          </w:p>
        </w:tc>
        <w:tc>
          <w:tcPr>
            <w:tcW w:type="dxa" w:w="37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Neural recommenders frequently fail to beat well-tuned simple baselines; the pattern has recurred across successive model generations.</w:t>
            </w:r>
          </w:p>
        </w:tc>
        <w:tc>
          <w:tcPr>
            <w:tcW w:type="dxa" w:w="3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Our benchmark design (equal tuning budget, strong baselines, single test evaluation) is the direct response. State it as a design principle in docs/eval_protocol.md.</w:t>
            </w:r>
          </w:p>
        </w:tc>
      </w:tr>
      <w:tr>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"Does It Look Sequential?" [11]</w:t>
            </w:r>
          </w:p>
        </w:tc>
        <w:tc>
          <w:tcPr>
            <w:tcW w:type="dxa" w:w="3700"/>
            <w:tcMar>
              <w:top w:type="dxa" w:w="60"/>
              <w:left w:type="dxa" w:w="90"/>
              <w:bottom w:type="dxa" w:w="60"/>
              <w:right w:type="dxa" w:w="90"/>
            </w:tcMar>
          </w:tcPr>
          <w:p>
            <w:pPr>
              <w:spacing w:after="20" w:before="20" w:line="240"/>
            </w:pPr>
            <w:r>
              <w:rPr>
                <w:rFonts w:ascii="Calibri" w:cs="Calibri" w:eastAsia="Calibri" w:hAnsi="Calibri"/>
                <w:sz w:val="17"/>
                <w:szCs w:val="17"/>
              </w:rPr>
              <w:t xml:space="preserve">Whether a dataset possesses sequential structure worth modelling is measurable, and several standard benchmarks have less of it than assumed.</w:t>
            </w:r>
          </w:p>
        </w:tc>
        <w:tc>
          <w:tcPr>
            <w:tcW w:type="dxa" w:w="3400"/>
            <w:tcMar>
              <w:top w:type="dxa" w:w="60"/>
              <w:left w:type="dxa" w:w="90"/>
              <w:bottom w:type="dxa" w:w="60"/>
              <w:right w:type="dxa" w:w="90"/>
            </w:tcMar>
          </w:tcPr>
          <w:p>
            <w:pPr>
              <w:spacing w:after="20" w:before="20" w:line="240"/>
            </w:pPr>
            <w:r>
              <w:rPr>
                <w:rFonts w:ascii="Calibri" w:cs="Calibri" w:eastAsia="Calibri" w:hAnsi="Calibri"/>
                <w:sz w:val="17"/>
                <w:szCs w:val="17"/>
              </w:rPr>
              <w:t xml:space="preserve">Run this check on our booking sequences before interpreting the sequence-model results. If Expedia user sequences show little sequential structure, that finding explains the result and strengthens the report.</w:t>
            </w:r>
          </w:p>
        </w:tc>
      </w:tr>
    </w:tbl>
    <w:p>
      <w:pPr>
        <w:spacing w:after="60" w:before="0" w:line="120"/>
      </w:pPr>
      <w:r>
        <w:rPr>
          <w:rFonts w:ascii="Calibri" w:cs="Calibri" w:eastAsia="Calibri" w:hAnsi="Calibri"/>
          <w:sz w:val="8"/>
          <w:szCs w:val="8"/>
        </w:rPr>
        <w:t xml:space="preserve"/>
      </w:r>
    </w:p>
    <w:p>
      <w:pPr>
        <w:pStyle w:val="Heading2"/>
        <w:spacing w:after="120" w:before="280"/>
      </w:pPr>
      <w:r>
        <w:rPr>
          <w:rFonts w:ascii="Calibri" w:cs="Calibri" w:eastAsia="Calibri" w:hAnsi="Calibri"/>
          <w:b/>
          <w:bCs/>
          <w:color w:val="1F4E79"/>
          <w:sz w:val="24"/>
          <w:szCs w:val="24"/>
        </w:rPr>
        <w:t xml:space="preserve">9.2 The central problem: what is a sequence here?</w:t>
      </w:r>
    </w:p>
    <w:p>
      <w:pPr>
        <w:spacing w:after="120" w:before="0" w:line="276"/>
      </w:pPr>
      <w:r>
        <w:rPr>
          <w:rFonts w:ascii="Calibri" w:cs="Calibri" w:eastAsia="Calibri" w:hAnsi="Calibri"/>
          <w:sz w:val="20"/>
          <w:szCs w:val="20"/>
        </w:rPr>
        <w:t xml:space="preserve">Two definitions are available, and they produce completely different experiments.</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1500"/>
        <w:gridCol w:w="2700"/>
        <w:gridCol w:w="2800"/>
      </w:tblGrid>
      <w:tr>
        <w:trPr>
          <w:tblHeader/>
        </w:trPr>
        <w:tc>
          <w:tcPr>
            <w:tcW w:type="dxa" w:w="20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Definition</w:t>
            </w:r>
          </w:p>
        </w:tc>
        <w:tc>
          <w:tcPr>
            <w:tcW w:type="dxa" w:w="15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Typical length</w:t>
            </w:r>
          </w:p>
        </w:tc>
        <w:tc>
          <w:tcPr>
            <w:tcW w:type="dxa" w:w="27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Pros</w:t>
            </w:r>
          </w:p>
        </w:tc>
        <w:tc>
          <w:tcPr>
            <w:tcW w:type="dxa" w:w="2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Cons</w:t>
            </w:r>
          </w:p>
        </w:tc>
      </w:tr>
      <w:tr>
        <w:tc>
          <w:tcPr>
            <w:tcW w:type="dxa" w:w="2000"/>
            <w:tcMar>
              <w:top w:type="dxa" w:w="60"/>
              <w:left w:type="dxa" w:w="90"/>
              <w:bottom w:type="dxa" w:w="60"/>
              <w:right w:type="dxa" w:w="90"/>
            </w:tcMar>
          </w:tcPr>
          <w:p>
            <w:pPr>
              <w:spacing w:after="20" w:before="20" w:line="240"/>
            </w:pPr>
            <w:r>
              <w:rPr>
                <w:rFonts w:ascii="Calibri" w:cs="Calibri" w:eastAsia="Calibri" w:hAnsi="Calibri"/>
                <w:sz w:val="17"/>
                <w:szCs w:val="17"/>
              </w:rPr>
              <w:t xml:space="preserve">User booking history ordered by date_time</w:t>
            </w:r>
          </w:p>
        </w:tc>
        <w:tc>
          <w:tcPr>
            <w:tcW w:type="dxa" w:w="1500"/>
            <w:tcMar>
              <w:top w:type="dxa" w:w="60"/>
              <w:left w:type="dxa" w:w="90"/>
              <w:bottom w:type="dxa" w:w="60"/>
              <w:right w:type="dxa" w:w="90"/>
            </w:tcMar>
          </w:tcPr>
          <w:p>
            <w:pPr>
              <w:spacing w:after="20" w:before="20" w:line="240"/>
            </w:pPr>
            <w:r>
              <w:rPr>
                <w:rFonts w:ascii="Calibri" w:cs="Calibri" w:eastAsia="Calibri" w:hAnsi="Calibri"/>
                <w:sz w:val="17"/>
                <w:szCs w:val="17"/>
              </w:rPr>
              <w:t xml:space="preserve">Median ≈ 2; 38.8% of users have exactly 1</w:t>
            </w:r>
          </w:p>
        </w:tc>
        <w:tc>
          <w:tcPr>
            <w:tcW w:type="dxa" w:w="2700"/>
            <w:tcMar>
              <w:top w:type="dxa" w:w="60"/>
              <w:left w:type="dxa" w:w="90"/>
              <w:bottom w:type="dxa" w:w="60"/>
              <w:right w:type="dxa" w:w="90"/>
            </w:tcMar>
          </w:tcPr>
          <w:p>
            <w:pPr>
              <w:spacing w:after="20" w:before="20" w:line="240"/>
            </w:pPr>
            <w:r>
              <w:rPr>
                <w:rFonts w:ascii="Calibri" w:cs="Calibri" w:eastAsia="Calibri" w:hAnsi="Calibri"/>
                <w:sz w:val="17"/>
                <w:szCs w:val="17"/>
              </w:rPr>
              <w:t xml:space="preserve">Uses only the strong signal (bookings). Matches the "long-horizon traveller" narrative of the project.</w:t>
            </w:r>
          </w:p>
        </w:tc>
        <w:tc>
          <w:tcPr>
            <w:tcW w:type="dxa" w:w="2800"/>
            <w:tcMar>
              <w:top w:type="dxa" w:w="60"/>
              <w:left w:type="dxa" w:w="90"/>
              <w:bottom w:type="dxa" w:w="60"/>
              <w:right w:type="dxa" w:w="90"/>
            </w:tcMar>
          </w:tcPr>
          <w:p>
            <w:pPr>
              <w:spacing w:after="20" w:before="20" w:line="240"/>
            </w:pPr>
            <w:r>
              <w:rPr>
                <w:rFonts w:ascii="Calibri" w:cs="Calibri" w:eastAsia="Calibri" w:hAnsi="Calibri"/>
                <w:sz w:val="17"/>
                <w:szCs w:val="17"/>
              </w:rPr>
              <w:t xml:space="preserve">Almost no sequence to model. Sequence models will approximate a popularity/context prior. Many users cannot form a training example at all.</w:t>
            </w:r>
          </w:p>
        </w:tc>
      </w:tr>
      <w:tr>
        <w:tc>
          <w:tcPr>
            <w:tcW w:type="dxa" w:w="2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Within-search-session clicks then booking</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Substantially longer (clicks are 92.03% of rows)</w:t>
            </w:r>
          </w:p>
        </w:tc>
        <w:tc>
          <w:tcPr>
            <w:tcW w:type="dxa" w:w="27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Real sequential structure; matches the standard session-based formulation the literature is built for; directly comparable to Trivago-style work if we ever switch.</w:t>
            </w:r>
          </w:p>
        </w:tc>
        <w:tc>
          <w:tcPr>
            <w:tcW w:type="dxa" w:w="2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Mixes a weak signal into training. The target semantics change from "next trip" to "which cluster in this session". Must be labelled distinctly in every table.</w:t>
            </w:r>
          </w:p>
        </w:tc>
      </w:tr>
    </w:tbl>
    <w:p>
      <w:pPr>
        <w:spacing w:after="60" w:before="0" w:line="120"/>
      </w:pPr>
      <w:r>
        <w:rPr>
          <w:rFonts w:ascii="Calibri" w:cs="Calibri" w:eastAsia="Calibri" w:hAnsi="Calibri"/>
          <w:sz w:val="8"/>
          <w:szCs w:val="8"/>
        </w:rPr>
        <w:t xml:space="preserve"/>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Personal insight — </w:t>
      </w:r>
      <w:r>
        <w:rPr>
          <w:rFonts w:ascii="Calibri" w:cs="Calibri" w:eastAsia="Calibri" w:hAnsi="Calibri"/>
          <w:i/>
          <w:iCs/>
          <w:color w:val="594400"/>
          <w:sz w:val="20"/>
          <w:szCs w:val="20"/>
        </w:rPr>
        <w:t xml:space="preserve">Run both, and present them as two different research questions rather than two configurations of one model. "Can a sequence model exploit a two-booking user history?" (answer probably: barely) and "Can a session model exploit within-session click behaviour?" (answer probably: yes, substantially) are both interesting, and the contrast between them is arguably the single most useful result the whole benchmark can produce for a resort-hospitality client, because it says where the modelling effort should go in a real deployment: in-session behaviour, not cross-trip history.</w:t>
      </w:r>
    </w:p>
    <w:p>
      <w:pPr>
        <w:pStyle w:val="Heading2"/>
        <w:spacing w:after="120" w:before="280"/>
      </w:pPr>
      <w:r>
        <w:rPr>
          <w:rFonts w:ascii="Calibri" w:cs="Calibri" w:eastAsia="Calibri" w:hAnsi="Calibri"/>
          <w:b/>
          <w:bCs/>
          <w:color w:val="1F4E79"/>
          <w:sz w:val="24"/>
          <w:szCs w:val="24"/>
        </w:rPr>
        <w:t xml:space="preserve">9.3 Pros</w:t>
      </w:r>
    </w:p>
    <w:p>
      <w:pPr>
        <w:pStyle w:val="ListParagraph"/>
        <w:numPr>
          <w:ilvl w:val="0"/>
          <w:numId w:val="3"/>
        </w:numPr>
        <w:spacing w:after="60" w:line="276"/>
      </w:pPr>
      <w:r>
        <w:rPr>
          <w:rFonts w:ascii="Calibri" w:cs="Calibri" w:eastAsia="Calibri" w:hAnsi="Calibri"/>
          <w:sz w:val="20"/>
          <w:szCs w:val="20"/>
        </w:rPr>
        <w:t xml:space="preserve">Mandated by the phase plan; the benchmark is incomplete without them.</w:t>
      </w:r>
    </w:p>
    <w:p>
      <w:pPr>
        <w:pStyle w:val="ListParagraph"/>
        <w:numPr>
          <w:ilvl w:val="0"/>
          <w:numId w:val="3"/>
        </w:numPr>
        <w:spacing w:after="60" w:line="276"/>
      </w:pPr>
      <w:r>
        <w:rPr>
          <w:rFonts w:ascii="Calibri" w:cs="Calibri" w:eastAsia="Calibri" w:hAnsi="Calibri"/>
          <w:sz w:val="20"/>
          <w:szCs w:val="20"/>
        </w:rPr>
        <w:t xml:space="preserve">Mature reference implementations exist in RecBole, and in Transformers4Rec for the side-feature-rich variant [12].</w:t>
      </w:r>
    </w:p>
    <w:p>
      <w:pPr>
        <w:pStyle w:val="ListParagraph"/>
        <w:numPr>
          <w:ilvl w:val="0"/>
          <w:numId w:val="3"/>
        </w:numPr>
        <w:spacing w:after="60" w:line="276"/>
      </w:pPr>
      <w:r>
        <w:rPr>
          <w:rFonts w:ascii="Calibri" w:cs="Calibri" w:eastAsia="Calibri" w:hAnsi="Calibri"/>
          <w:sz w:val="20"/>
          <w:szCs w:val="20"/>
        </w:rPr>
        <w:t xml:space="preserve">Transformers4Rec is schema-driven: it builds embedding tables and projection layers for side features automatically from a feature schema, which is exactly what we need to inject trip context into the sequence model without writing a custom architecture [12].</w:t>
      </w:r>
    </w:p>
    <w:p>
      <w:pPr>
        <w:pStyle w:val="ListParagraph"/>
        <w:numPr>
          <w:ilvl w:val="0"/>
          <w:numId w:val="3"/>
        </w:numPr>
        <w:spacing w:after="60" w:line="276"/>
      </w:pPr>
      <w:r>
        <w:rPr>
          <w:rFonts w:ascii="Calibri" w:cs="Calibri" w:eastAsia="Calibri" w:hAnsi="Calibri"/>
          <w:sz w:val="20"/>
          <w:szCs w:val="20"/>
        </w:rPr>
        <w:t xml:space="preserve">Small catalogue means full softmax over 100 items is exact and cheap — no negative-sampling approximation, so one common source of evaluation dispute disappears.</w:t>
      </w:r>
    </w:p>
    <w:p>
      <w:pPr>
        <w:pStyle w:val="Heading2"/>
        <w:spacing w:after="120" w:before="280"/>
      </w:pPr>
      <w:r>
        <w:rPr>
          <w:rFonts w:ascii="Calibri" w:cs="Calibri" w:eastAsia="Calibri" w:hAnsi="Calibri"/>
          <w:b/>
          <w:bCs/>
          <w:color w:val="1F4E79"/>
          <w:sz w:val="24"/>
          <w:szCs w:val="24"/>
        </w:rPr>
        <w:t xml:space="preserve">9.4 Cons</w:t>
      </w:r>
    </w:p>
    <w:p>
      <w:pPr>
        <w:pStyle w:val="ListParagraph"/>
        <w:numPr>
          <w:ilvl w:val="0"/>
          <w:numId w:val="3"/>
        </w:numPr>
        <w:spacing w:after="60" w:line="276"/>
      </w:pPr>
      <w:r>
        <w:rPr>
          <w:rFonts w:ascii="Calibri" w:cs="Calibri" w:eastAsia="Calibri" w:hAnsi="Calibri"/>
          <w:sz w:val="20"/>
          <w:szCs w:val="20"/>
        </w:rPr>
        <w:t xml:space="preserve">Highest implementation and debugging cost of any family in the plan. Data must be reshaped into sequence format, framework conventions learned, and training loops monitored.</w:t>
      </w:r>
    </w:p>
    <w:p>
      <w:pPr>
        <w:pStyle w:val="ListParagraph"/>
        <w:numPr>
          <w:ilvl w:val="0"/>
          <w:numId w:val="3"/>
        </w:numPr>
        <w:spacing w:after="60" w:line="276"/>
      </w:pPr>
      <w:r>
        <w:rPr>
          <w:rFonts w:ascii="Calibri" w:cs="Calibri" w:eastAsia="Calibri" w:hAnsi="Calibri"/>
          <w:sz w:val="20"/>
          <w:szCs w:val="20"/>
        </w:rPr>
        <w:t xml:space="preserve">GPU strongly preferred. On CPU, SASRec on millions of short sequences is feasible but slow enough to threaten the schedule.</w:t>
      </w:r>
    </w:p>
    <w:p>
      <w:pPr>
        <w:pStyle w:val="ListParagraph"/>
        <w:numPr>
          <w:ilvl w:val="0"/>
          <w:numId w:val="3"/>
        </w:numPr>
        <w:spacing w:after="60" w:line="276"/>
      </w:pPr>
      <w:r>
        <w:rPr>
          <w:rFonts w:ascii="Calibri" w:cs="Calibri" w:eastAsia="Calibri" w:hAnsi="Calibri"/>
          <w:sz w:val="20"/>
          <w:szCs w:val="20"/>
        </w:rPr>
        <w:t xml:space="preserve">The likeliest outcome on the user-history definition is a mediocre number, which is easy to misreport as "sequence models do not work" when the honest statement is "this data has little sequence to model".</w:t>
      </w:r>
    </w:p>
    <w:p>
      <w:pPr>
        <w:pStyle w:val="ListParagraph"/>
        <w:numPr>
          <w:ilvl w:val="0"/>
          <w:numId w:val="3"/>
        </w:numPr>
        <w:spacing w:after="60" w:line="276"/>
      </w:pPr>
      <w:r>
        <w:rPr>
          <w:rFonts w:ascii="Calibri" w:cs="Calibri" w:eastAsia="Calibri" w:hAnsi="Calibri"/>
          <w:sz w:val="20"/>
          <w:szCs w:val="20"/>
        </w:rPr>
        <w:t xml:space="preserve">Framework implementation quality varies; the same model can score differently across libraries [3]. Our results are therefore statements about a specific implementation, and the report must say so.</w:t>
      </w:r>
    </w:p>
    <w:p>
      <w:pPr>
        <w:pStyle w:val="Heading2"/>
        <w:spacing w:after="120" w:before="280"/>
      </w:pPr>
      <w:r>
        <w:rPr>
          <w:rFonts w:ascii="Calibri" w:cs="Calibri" w:eastAsia="Calibri" w:hAnsi="Calibri"/>
          <w:b/>
          <w:bCs/>
          <w:color w:val="1F4E79"/>
          <w:sz w:val="24"/>
          <w:szCs w:val="24"/>
        </w:rPr>
        <w:t xml:space="preserve">9.5 Feasibility</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7400"/>
      </w:tblGrid>
      <w:tr>
        <w:trPr>
          <w:tblHeader/>
        </w:trPr>
        <w:tc>
          <w:tcPr>
            <w:tcW w:type="dxa" w:w="1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Item</w:t>
            </w:r>
          </w:p>
        </w:tc>
        <w:tc>
          <w:tcPr>
            <w:tcW w:type="dxa" w:w="7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Assessment</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Effort</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3–4 days total: 1.5 days for data reshaping and framework setup, 1 day GRU4Rec, 1 day SASRec, 0.5 day for the session-based variant if the pipeline is shared.</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Hardware</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Single GPU strongly recommended. Without one, subsample users and state the subsample in the protocol.</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Library</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RecBole for GRU4Rec/SASRec (consistent config surface with MF and FM). Transformers4Rec only if we commit to the side-feature variant — its Merlin dependency chain is heavier and is a schedule risk on Windows.</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Risk</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High — the largest single schedule risk in the plan. Mitigate by time-boxing: if the pipeline is not producing numbers by the end of week two, drop to one sequence model.</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Verdict</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Build, time-boxed, one model first and the second only once the first is fully evaluated.</w:t>
            </w:r>
          </w:p>
        </w:tc>
      </w:tr>
    </w:tbl>
    <w:p>
      <w:pPr>
        <w:spacing w:after="60" w:before="0" w:line="120"/>
      </w:pPr>
      <w:r>
        <w:rPr>
          <w:rFonts w:ascii="Calibri" w:cs="Calibri" w:eastAsia="Calibri" w:hAnsi="Calibri"/>
          <w:sz w:val="8"/>
          <w:szCs w:val="8"/>
        </w:rPr>
        <w:t xml:space="preserve"/>
      </w:r>
    </w:p>
    <w:p>
      <w:pPr>
        <w:pStyle w:val="Heading2"/>
        <w:spacing w:after="120" w:before="280"/>
      </w:pPr>
      <w:r>
        <w:rPr>
          <w:rFonts w:ascii="Calibri" w:cs="Calibri" w:eastAsia="Calibri" w:hAnsi="Calibri"/>
          <w:b/>
          <w:bCs/>
          <w:color w:val="1F4E79"/>
          <w:sz w:val="24"/>
          <w:szCs w:val="24"/>
        </w:rPr>
        <w:t xml:space="preserve">9.6 The closest industrial analogue: Booking.com WSDM WebTour 2021</w:t>
      </w:r>
    </w:p>
    <w:p>
      <w:pPr>
        <w:spacing w:after="120" w:before="0" w:line="276"/>
      </w:pPr>
      <w:r>
        <w:rPr>
          <w:rFonts w:ascii="Calibri" w:cs="Calibri" w:eastAsia="Calibri" w:hAnsi="Calibri"/>
          <w:sz w:val="20"/>
          <w:szCs w:val="20"/>
        </w:rPr>
        <w:t xml:space="preserve">This is the most directly transferable competition result available, and it deserves study before the sequence models are built. The task was to predict the final city of a multi-destination trip from the preceding bookings in that trip — structurally the same shape as our problem, on anonymised city identifiers, with trip context (check-in/check-out, booker country, device, affiliate channel) on over a million reservations [18][19].</w:t>
      </w:r>
    </w:p>
    <w:p>
      <w:pPr>
        <w:spacing w:after="120" w:before="0" w:line="276"/>
      </w:pPr>
      <w:r>
        <w:rPr>
          <w:rFonts w:ascii="Calibri" w:cs="Calibri" w:eastAsia="Calibri" w:hAnsi="Calibri"/>
          <w:sz w:val="20"/>
          <w:szCs w:val="20"/>
        </w:rPr>
        <w:t xml:space="preserve">The winning solution, from an NVIDIA team, combined three architectures — MLP with a session-based matrix factorisation head (MLP-SMF), GRU with multi-stage SMF (GRU-MS-SMF), and XLNet with SMF — and ensembled them, reporting a leaderboard precision@4 of 0.5939, about 2.8% ahead of second place. Two techniques improved every architecture: the session-based matrix factorisation head, which learns a linear map between item embeddings and trip embeddings and scores by dot product, and data augmentation by reversing trip sequences [19][20].</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Personal insight — </w:t>
      </w:r>
      <w:r>
        <w:rPr>
          <w:rFonts w:ascii="Calibri" w:cs="Calibri" w:eastAsia="Calibri" w:hAnsi="Calibri"/>
          <w:i/>
          <w:iCs/>
          <w:color w:val="594400"/>
          <w:sz w:val="20"/>
          <w:szCs w:val="20"/>
        </w:rPr>
        <w:t xml:space="preserve">Two things here are cheap for us to borrow and are worth more than any exotic architecture. First, the SMF head: scoring by dot product between a learned trip representation and an item embedding table is a small change to any model we build and was reported to help across all three of their architectures. Second, sequence reversal as augmentation: with a median history of two bookings, augmentation is exactly what our sparse sequences need, and reversal is a two-line transformation. Neither requires adopting their stack. Note honestly that reversal assumes trip order is partly symmetric, which is more plausible for a multi-city trip than for our cross-trip booking history — so test it as an ablation rather than assuming it transfers.</w:t>
      </w:r>
    </w:p>
    <w:p>
      <w:pPr>
        <w:pStyle w:val="Heading1"/>
        <w:spacing w:after="160" w:before="360"/>
      </w:pPr>
      <w:r>
        <w:rPr>
          <w:rFonts w:ascii="Calibri" w:cs="Calibri" w:eastAsia="Calibri" w:hAnsi="Calibri"/>
          <w:b/>
          <w:bCs/>
          <w:color w:val="1F4E79"/>
          <w:sz w:val="30"/>
          <w:szCs w:val="30"/>
        </w:rPr>
        <w:t xml:space="preserve">10. Method family 6 — LLM-based reranking</w:t>
      </w:r>
    </w:p>
    <w:p>
      <w:pPr>
        <w:spacing w:after="120" w:before="0" w:line="276"/>
      </w:pPr>
      <w:r>
        <w:rPr>
          <w:rFonts w:ascii="Calibri" w:cs="Calibri" w:eastAsia="Calibri" w:hAnsi="Calibri"/>
          <w:sz w:val="20"/>
          <w:szCs w:val="20"/>
        </w:rPr>
        <w:t xml:space="preserve">The most fashionable component of the plan and the one most likely to disappoint if built naively. This section sets out what the recent literature actually reports and what design survives contact with our data.</w:t>
      </w:r>
    </w:p>
    <w:p>
      <w:pPr>
        <w:pStyle w:val="Heading2"/>
        <w:spacing w:after="120" w:before="280"/>
      </w:pPr>
      <w:r>
        <w:rPr>
          <w:rFonts w:ascii="Calibri" w:cs="Calibri" w:eastAsia="Calibri" w:hAnsi="Calibri"/>
          <w:b/>
          <w:bCs/>
          <w:color w:val="1F4E79"/>
          <w:sz w:val="24"/>
          <w:szCs w:val="24"/>
        </w:rPr>
        <w:t xml:space="preserve">10.1 The state of the evidence</w:t>
      </w:r>
    </w:p>
    <w:p>
      <w:pPr>
        <w:pStyle w:val="ListParagraph"/>
        <w:numPr>
          <w:ilvl w:val="0"/>
          <w:numId w:val="3"/>
        </w:numPr>
        <w:spacing w:after="60" w:line="276"/>
      </w:pPr>
      <w:r>
        <w:rPr>
          <w:rFonts w:ascii="Calibri" w:cs="Calibri" w:eastAsia="Calibri" w:hAnsi="Calibri"/>
          <w:b/>
          <w:bCs/>
          <w:sz w:val="20"/>
          <w:szCs w:val="20"/>
        </w:rPr>
        <w:t xml:space="preserve">LLMRank (ECIR 2024) </w:t>
      </w:r>
      <w:r>
        <w:rPr>
          <w:rFonts w:ascii="Calibri" w:cs="Calibri" w:eastAsia="Calibri" w:hAnsi="Calibri"/>
          <w:sz w:val="20"/>
          <w:szCs w:val="20"/>
        </w:rPr>
        <w:t xml:space="preserve">is the canonical reference implementation: it formats a user's interaction history and a candidate list into an instruction and has the LLM output a ranking. It is built on RecBole, so it slots into the same stack we are already using. Its headline findings are that LLMs have promising zero-shot ranking ability but suffer from position bias and popularity bias, which can be partly mitigated by bootstrapping (shuffling candidate order across repeated calls) and recency-focused prompting [7].</w:t>
      </w:r>
    </w:p>
    <w:p>
      <w:pPr>
        <w:pStyle w:val="ListParagraph"/>
        <w:numPr>
          <w:ilvl w:val="0"/>
          <w:numId w:val="3"/>
        </w:numPr>
        <w:spacing w:after="60" w:line="276"/>
      </w:pPr>
      <w:r>
        <w:rPr>
          <w:rFonts w:ascii="Calibri" w:cs="Calibri" w:eastAsia="Calibri" w:hAnsi="Calibri"/>
          <w:b/>
          <w:bCs/>
          <w:sz w:val="20"/>
          <w:szCs w:val="20"/>
        </w:rPr>
        <w:t xml:space="preserve">Cold-start reranker diagnostics (2026) </w:t>
      </w:r>
      <w:r>
        <w:rPr>
          <w:rFonts w:ascii="Calibri" w:cs="Calibri" w:eastAsia="Calibri" w:hAnsi="Calibri"/>
          <w:sz w:val="20"/>
          <w:szCs w:val="20"/>
        </w:rPr>
        <w:t xml:space="preserve">report concrete failure modes for LLM and cross-encoder rerankers in cold-start settings: low retrieval coverage, severe exposure bias, and minimal score discrimination between relevant and irrelevant items. They also quantify the cost: a Qwen3-8B reranker at 58.7 pairs per second and 36 GB of memory, roughly three orders of magnitude slower than a collaborative-filtering retriever and about nine times more memory-hungry [21].</w:t>
      </w:r>
    </w:p>
    <w:p>
      <w:pPr>
        <w:pStyle w:val="ListParagraph"/>
        <w:numPr>
          <w:ilvl w:val="0"/>
          <w:numId w:val="3"/>
        </w:numPr>
        <w:spacing w:after="60" w:line="276"/>
      </w:pPr>
      <w:r>
        <w:rPr>
          <w:rFonts w:ascii="Calibri" w:cs="Calibri" w:eastAsia="Calibri" w:hAnsi="Calibri"/>
          <w:b/>
          <w:bCs/>
          <w:sz w:val="20"/>
          <w:szCs w:val="20"/>
        </w:rPr>
        <w:t xml:space="preserve">The 2025 cold-start survey </w:t>
      </w:r>
      <w:r>
        <w:rPr>
          <w:rFonts w:ascii="Calibri" w:cs="Calibri" w:eastAsia="Calibri" w:hAnsi="Calibri"/>
          <w:sz w:val="20"/>
          <w:szCs w:val="20"/>
        </w:rPr>
        <w:t xml:space="preserve">frames LLMs as most valuable exactly where collaborative signal is absent — which, given our 30.14% unseen-user test slice, is the strongest argument for including them at all [22].</w:t>
      </w:r>
    </w:p>
    <w:p>
      <w:pPr>
        <w:pStyle w:val="Heading2"/>
        <w:spacing w:after="120" w:before="280"/>
      </w:pPr>
      <w:r>
        <w:rPr>
          <w:rFonts w:ascii="Calibri" w:cs="Calibri" w:eastAsia="Calibri" w:hAnsi="Calibri"/>
          <w:b/>
          <w:bCs/>
          <w:color w:val="1F4E79"/>
          <w:sz w:val="24"/>
          <w:szCs w:val="24"/>
        </w:rPr>
        <w:t xml:space="preserve">10.2 The blocking problem, and the design that solves it</w:t>
      </w:r>
    </w:p>
    <w:p>
      <w:pPr>
        <w:spacing w:after="120" w:before="0" w:line="276"/>
      </w:pPr>
      <w:r>
        <w:rPr>
          <w:rFonts w:ascii="Calibri" w:cs="Calibri" w:eastAsia="Calibri" w:hAnsi="Calibri"/>
          <w:sz w:val="20"/>
          <w:szCs w:val="20"/>
        </w:rPr>
        <w:t xml:space="preserve">Every one of those papers assumes items have text. Ours do not: hotel_cluster is an integer between 0 and 99 with no description, no name, and no attributes. Passing "rank clusters 12, 47, 63, 8, 91" to an LLM is not a meaningful experiment — the model has nothing to reason over, and any result would be noise or memorised bias.</w:t>
      </w:r>
    </w:p>
    <w:p>
      <w:pPr>
        <w:spacing w:after="120" w:before="0" w:line="276"/>
      </w:pPr>
      <w:r>
        <w:rPr>
          <w:rFonts w:ascii="Calibri" w:cs="Calibri" w:eastAsia="Calibri" w:hAnsi="Calibri"/>
          <w:sz w:val="20"/>
          <w:szCs w:val="20"/>
        </w:rPr>
        <w:t xml:space="preserve">The design that makes this honest is to synthesise a textual profile for each of the 100 clusters from training data only, and rerank over those profiles:</w:t>
      </w:r>
    </w:p>
    <w:p>
      <w:pPr>
        <w:pStyle w:val="ListParagraph"/>
        <w:numPr>
          <w:ilvl w:val="0"/>
          <w:numId w:val="2"/>
        </w:numPr>
        <w:spacing w:after="60" w:line="276"/>
      </w:pPr>
      <w:r>
        <w:rPr>
          <w:rFonts w:ascii="Calibri" w:cs="Calibri" w:eastAsia="Calibri" w:hAnsi="Calibri"/>
          <w:sz w:val="20"/>
          <w:szCs w:val="20"/>
        </w:rPr>
        <w:t xml:space="preserve">For each cluster, compute from the training split: its top destinations and markets, its check-in month distribution, its party-composition mix (solo/couple/family/group), its package share, its typical distance band, and its overall booking share.</w:t>
      </w:r>
    </w:p>
    <w:p>
      <w:pPr>
        <w:pStyle w:val="ListParagraph"/>
        <w:numPr>
          <w:ilvl w:val="0"/>
          <w:numId w:val="2"/>
        </w:numPr>
        <w:spacing w:after="60" w:line="276"/>
      </w:pPr>
      <w:r>
        <w:rPr>
          <w:rFonts w:ascii="Calibri" w:cs="Calibri" w:eastAsia="Calibri" w:hAnsi="Calibri"/>
          <w:sz w:val="20"/>
          <w:szCs w:val="20"/>
        </w:rPr>
        <w:t xml:space="preserve">Render those statistics into a short natural-language profile per cluster (three to five sentences), generated by a deterministic template, not by an LLM, so the profile is reproducible and auditable.</w:t>
      </w:r>
    </w:p>
    <w:p>
      <w:pPr>
        <w:pStyle w:val="ListParagraph"/>
        <w:numPr>
          <w:ilvl w:val="0"/>
          <w:numId w:val="2"/>
        </w:numPr>
        <w:spacing w:after="60" w:line="276"/>
      </w:pPr>
      <w:r>
        <w:rPr>
          <w:rFonts w:ascii="Calibri" w:cs="Calibri" w:eastAsia="Calibri" w:hAnsi="Calibri"/>
          <w:sz w:val="20"/>
          <w:szCs w:val="20"/>
        </w:rPr>
        <w:t xml:space="preserve">At inference, give the LLM the user's trip context in natural language, the candidate top-N clusters from the best first-stage model with their profiles, and ask for a reranking with a one-sentence justification.</w:t>
      </w:r>
    </w:p>
    <w:p>
      <w:pPr>
        <w:pStyle w:val="ListParagraph"/>
        <w:numPr>
          <w:ilvl w:val="0"/>
          <w:numId w:val="2"/>
        </w:numPr>
        <w:spacing w:after="60" w:line="276"/>
      </w:pPr>
      <w:r>
        <w:rPr>
          <w:rFonts w:ascii="Calibri" w:cs="Calibri" w:eastAsia="Calibri" w:hAnsi="Calibri"/>
          <w:sz w:val="20"/>
          <w:szCs w:val="20"/>
        </w:rPr>
        <w:t xml:space="preserve">Evaluate the reranked top-N against the same metrics as every other model, on a deliberately subsampled test slice, with cost and latency logged per request as CLAUDE.md §8 requires.</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Personal insight — </w:t>
      </w:r>
      <w:r>
        <w:rPr>
          <w:rFonts w:ascii="Calibri" w:cs="Calibri" w:eastAsia="Calibri" w:hAnsi="Calibri"/>
          <w:i/>
          <w:iCs/>
          <w:color w:val="594400"/>
          <w:sz w:val="20"/>
          <w:szCs w:val="20"/>
        </w:rPr>
        <w:t xml:space="preserve">This cluster-profile design is the one genuinely novel contribution available in this project. It converts an anonymous ID benchmark into a text-reasoning benchmark without inventing data, because every sentence in a profile traces back to a training-set statistic. It also gives a clean ablation nobody else on this dataset has run: profiles with full statistics versus profiles with the destination statistics removed versus no profile at all (bare IDs). If the bare-ID condition scores at chance and the full-profile condition beats the first stage, that is a clean demonstration that the LLM is reasoning over the supplied context rather than recalling anything about Expedia. Build that three-way ablation deliberately — it is the difference between a demo and a result.</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Personal insight — </w:t>
      </w:r>
      <w:r>
        <w:rPr>
          <w:rFonts w:ascii="Calibri" w:cs="Calibri" w:eastAsia="Calibri" w:hAnsi="Calibri"/>
          <w:i/>
          <w:iCs/>
          <w:color w:val="594400"/>
          <w:sz w:val="20"/>
          <w:szCs w:val="20"/>
        </w:rPr>
        <w:t xml:space="preserve">Be ruthless about scale. Reranking the full 600,139-row test set is not merely expensive, it is pointless: the metric would be dominated by first-stage retrieval quality and the LLM contribution would be invisible. Rerank a stratified subsample — a few thousand events, stratified across cold and warm users and across seasons — and report the LLM row of the benchmark table with an explicit footnote that it is measured on a subsample. An honest footnote beats a fake full-set number, and the subsampling argument is itself a finding about deployment cost.</w:t>
      </w:r>
    </w:p>
    <w:p>
      <w:pPr>
        <w:pStyle w:val="Heading2"/>
        <w:spacing w:after="120" w:before="280"/>
      </w:pPr>
      <w:r>
        <w:rPr>
          <w:rFonts w:ascii="Calibri" w:cs="Calibri" w:eastAsia="Calibri" w:hAnsi="Calibri"/>
          <w:b/>
          <w:bCs/>
          <w:color w:val="1F4E79"/>
          <w:sz w:val="24"/>
          <w:szCs w:val="24"/>
        </w:rPr>
        <w:t xml:space="preserve">10.3 Pros</w:t>
      </w:r>
    </w:p>
    <w:p>
      <w:pPr>
        <w:pStyle w:val="ListParagraph"/>
        <w:numPr>
          <w:ilvl w:val="0"/>
          <w:numId w:val="3"/>
        </w:numPr>
        <w:spacing w:after="60" w:line="276"/>
      </w:pPr>
      <w:r>
        <w:rPr>
          <w:rFonts w:ascii="Calibri" w:cs="Calibri" w:eastAsia="Calibri" w:hAnsi="Calibri"/>
          <w:sz w:val="20"/>
          <w:szCs w:val="20"/>
        </w:rPr>
        <w:t xml:space="preserve">The only model family in the plan that can work for genuinely cold users with no history at all, which is 30.14% of our test set.</w:t>
      </w:r>
    </w:p>
    <w:p>
      <w:pPr>
        <w:pStyle w:val="ListParagraph"/>
        <w:numPr>
          <w:ilvl w:val="0"/>
          <w:numId w:val="3"/>
        </w:numPr>
        <w:spacing w:after="60" w:line="276"/>
      </w:pPr>
      <w:r>
        <w:rPr>
          <w:rFonts w:ascii="Calibri" w:cs="Calibri" w:eastAsia="Calibri" w:hAnsi="Calibri"/>
          <w:sz w:val="20"/>
          <w:szCs w:val="20"/>
        </w:rPr>
        <w:t xml:space="preserve">Directly answers the cost/latency question that CLAUDE.md §8 requires and that a business audience actually cares about.</w:t>
      </w:r>
    </w:p>
    <w:p>
      <w:pPr>
        <w:pStyle w:val="ListParagraph"/>
        <w:numPr>
          <w:ilvl w:val="0"/>
          <w:numId w:val="3"/>
        </w:numPr>
        <w:spacing w:after="60" w:line="276"/>
      </w:pPr>
      <w:r>
        <w:rPr>
          <w:rFonts w:ascii="Calibri" w:cs="Calibri" w:eastAsia="Calibri" w:hAnsi="Calibri"/>
          <w:sz w:val="20"/>
          <w:szCs w:val="20"/>
        </w:rPr>
        <w:t xml:space="preserve">High presentation value for the final demo and slides.</w:t>
      </w:r>
    </w:p>
    <w:p>
      <w:pPr>
        <w:pStyle w:val="ListParagraph"/>
        <w:numPr>
          <w:ilvl w:val="0"/>
          <w:numId w:val="3"/>
        </w:numPr>
        <w:spacing w:after="60" w:line="276"/>
      </w:pPr>
      <w:r>
        <w:rPr>
          <w:rFonts w:ascii="Calibri" w:cs="Calibri" w:eastAsia="Calibri" w:hAnsi="Calibri"/>
          <w:sz w:val="20"/>
          <w:szCs w:val="20"/>
        </w:rPr>
        <w:t xml:space="preserve">A reference implementation exists on the same framework we are already using [7].</w:t>
      </w:r>
    </w:p>
    <w:p>
      <w:pPr>
        <w:pStyle w:val="Heading2"/>
        <w:spacing w:after="120" w:before="280"/>
      </w:pPr>
      <w:r>
        <w:rPr>
          <w:rFonts w:ascii="Calibri" w:cs="Calibri" w:eastAsia="Calibri" w:hAnsi="Calibri"/>
          <w:b/>
          <w:bCs/>
          <w:color w:val="1F4E79"/>
          <w:sz w:val="24"/>
          <w:szCs w:val="24"/>
        </w:rPr>
        <w:t xml:space="preserve">10.4 Cons</w:t>
      </w:r>
    </w:p>
    <w:p>
      <w:pPr>
        <w:pStyle w:val="ListParagraph"/>
        <w:numPr>
          <w:ilvl w:val="0"/>
          <w:numId w:val="3"/>
        </w:numPr>
        <w:spacing w:after="60" w:line="276"/>
      </w:pPr>
      <w:r>
        <w:rPr>
          <w:rFonts w:ascii="Calibri" w:cs="Calibri" w:eastAsia="Calibri" w:hAnsi="Calibri"/>
          <w:sz w:val="20"/>
          <w:szCs w:val="20"/>
        </w:rPr>
        <w:t xml:space="preserve">No item text natively — requires the profile-synthesis work above before any experiment is meaningful.</w:t>
      </w:r>
    </w:p>
    <w:p>
      <w:pPr>
        <w:pStyle w:val="ListParagraph"/>
        <w:numPr>
          <w:ilvl w:val="0"/>
          <w:numId w:val="3"/>
        </w:numPr>
        <w:spacing w:after="60" w:line="276"/>
      </w:pPr>
      <w:r>
        <w:rPr>
          <w:rFonts w:ascii="Calibri" w:cs="Calibri" w:eastAsia="Calibri" w:hAnsi="Calibri"/>
          <w:sz w:val="20"/>
          <w:szCs w:val="20"/>
        </w:rPr>
        <w:t xml:space="preserve">Documented position and popularity biases that require mitigation (candidate shuffling, repeated calls) which multiply cost [7].</w:t>
      </w:r>
    </w:p>
    <w:p>
      <w:pPr>
        <w:pStyle w:val="ListParagraph"/>
        <w:numPr>
          <w:ilvl w:val="0"/>
          <w:numId w:val="3"/>
        </w:numPr>
        <w:spacing w:after="60" w:line="276"/>
      </w:pPr>
      <w:r>
        <w:rPr>
          <w:rFonts w:ascii="Calibri" w:cs="Calibri" w:eastAsia="Calibri" w:hAnsi="Calibri"/>
          <w:sz w:val="20"/>
          <w:szCs w:val="20"/>
        </w:rPr>
        <w:t xml:space="preserve">Cost and latency are orders of magnitude worse than every other method here [21], so it can only ever be a reranker over a small top-N, never a retrieval stage.</w:t>
      </w:r>
    </w:p>
    <w:p>
      <w:pPr>
        <w:pStyle w:val="ListParagraph"/>
        <w:numPr>
          <w:ilvl w:val="0"/>
          <w:numId w:val="3"/>
        </w:numPr>
        <w:spacing w:after="60" w:line="276"/>
      </w:pPr>
      <w:r>
        <w:rPr>
          <w:rFonts w:ascii="Calibri" w:cs="Calibri" w:eastAsia="Calibri" w:hAnsi="Calibri"/>
          <w:sz w:val="20"/>
          <w:szCs w:val="20"/>
        </w:rPr>
        <w:t xml:space="preserve">Reproducibility is weaker than for any other family: API models change under you, and temperature must be pinned to zero with the model version recorded.</w:t>
      </w:r>
    </w:p>
    <w:p>
      <w:pPr>
        <w:pStyle w:val="ListParagraph"/>
        <w:numPr>
          <w:ilvl w:val="0"/>
          <w:numId w:val="3"/>
        </w:numPr>
        <w:spacing w:after="60" w:line="276"/>
      </w:pPr>
      <w:r>
        <w:rPr>
          <w:rFonts w:ascii="Calibri" w:cs="Calibri" w:eastAsia="Calibri" w:hAnsi="Calibri"/>
          <w:sz w:val="20"/>
          <w:szCs w:val="20"/>
        </w:rPr>
        <w:t xml:space="preserve">Non-trivial chance the honest result is "no improvement over the first stage" — which is a legitimate finding but a disappointing slide.</w:t>
      </w:r>
    </w:p>
    <w:p>
      <w:pPr>
        <w:pStyle w:val="Heading2"/>
        <w:spacing w:after="120" w:before="280"/>
      </w:pPr>
      <w:r>
        <w:rPr>
          <w:rFonts w:ascii="Calibri" w:cs="Calibri" w:eastAsia="Calibri" w:hAnsi="Calibri"/>
          <w:b/>
          <w:bCs/>
          <w:color w:val="1F4E79"/>
          <w:sz w:val="24"/>
          <w:szCs w:val="24"/>
        </w:rPr>
        <w:t xml:space="preserve">10.5 Feasibility</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7400"/>
      </w:tblGrid>
      <w:tr>
        <w:trPr>
          <w:tblHeader/>
        </w:trPr>
        <w:tc>
          <w:tcPr>
            <w:tcW w:type="dxa" w:w="1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Item</w:t>
            </w:r>
          </w:p>
        </w:tc>
        <w:tc>
          <w:tcPr>
            <w:tcW w:type="dxa" w:w="7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Assessment</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Effort</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2–3 days: 1 day for cluster-profile generation and the prompt template, 1 day for the rerank harness and logging, 0.5–1 day for the three-way ablation and cost analysis.</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Hardware</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None locally if using an API. A local 7–8B model would need a GPU and would be far slower than the API for this volume [21].</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Budget</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Controlled entirely by the subsample size. A few thousand requests at top-20 candidates is a small, predictable spend; the full test set is not.</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Library</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LLMRank [7] as a reference for prompt structure and bias mitigation; a thin custom harness is probably simpler than adopting their code wholesale.</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Risk</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Medium. Technical risk is low; the risk is spending days on a component that returns a null result. Time-box to week three and treat a null result as publishable.</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Verdict</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Build last, on a subsample, with the ablation designed up front.</w:t>
            </w:r>
          </w:p>
        </w:tc>
      </w:tr>
    </w:tbl>
    <w:p>
      <w:pPr>
        <w:spacing w:after="60" w:before="0" w:line="120"/>
      </w:pPr>
      <w:r>
        <w:rPr>
          <w:rFonts w:ascii="Calibri" w:cs="Calibri" w:eastAsia="Calibri" w:hAnsi="Calibri"/>
          <w:sz w:val="8"/>
          <w:szCs w:val="8"/>
        </w:rPr>
        <w:t xml:space="preserve"/>
      </w:r>
    </w:p>
    <w:p>
      <w:pPr>
        <w:pStyle w:val="Heading1"/>
        <w:spacing w:after="160" w:before="360"/>
      </w:pPr>
      <w:r>
        <w:rPr>
          <w:rFonts w:ascii="Calibri" w:cs="Calibri" w:eastAsia="Calibri" w:hAnsi="Calibri"/>
          <w:b/>
          <w:bCs/>
          <w:color w:val="1F4E79"/>
          <w:sz w:val="30"/>
          <w:szCs w:val="30"/>
        </w:rPr>
        <w:t xml:space="preserve">11. Methods deliberately excluded, and why</w:t>
      </w:r>
    </w:p>
    <w:p>
      <w:pPr>
        <w:spacing w:after="120" w:before="0" w:line="276"/>
      </w:pPr>
      <w:r>
        <w:rPr>
          <w:rFonts w:ascii="Calibri" w:cs="Calibri" w:eastAsia="Calibri" w:hAnsi="Calibri"/>
          <w:sz w:val="20"/>
          <w:szCs w:val="20"/>
        </w:rPr>
        <w:t xml:space="preserve">The mentor asked for the latest methods. Several of the genuinely latest lines of work are wrong for this project, and saying so with reasons is more useful than listing them as future work.</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200"/>
        <w:gridCol w:w="3600"/>
      </w:tblGrid>
      <w:tr>
        <w:trPr>
          <w:tblHeader/>
        </w:trPr>
        <w:tc>
          <w:tcPr>
            <w:tcW w:type="dxa" w:w="2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Method line</w:t>
            </w:r>
          </w:p>
        </w:tc>
        <w:tc>
          <w:tcPr>
            <w:tcW w:type="dxa" w:w="3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Why it is current</w:t>
            </w:r>
          </w:p>
        </w:tc>
        <w:tc>
          <w:tcPr>
            <w:tcW w:type="dxa" w:w="3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Why we exclude it here</w:t>
            </w:r>
          </w:p>
        </w:tc>
      </w:tr>
      <w:tr>
        <w:tc>
          <w:tcPr>
            <w:tcW w:type="dxa" w:w="2200"/>
            <w:tcMar>
              <w:top w:type="dxa" w:w="60"/>
              <w:left w:type="dxa" w:w="90"/>
              <w:bottom w:type="dxa" w:w="60"/>
              <w:right w:type="dxa" w:w="90"/>
            </w:tcMar>
          </w:tcPr>
          <w:p>
            <w:pPr>
              <w:spacing w:after="20" w:before="20" w:line="240"/>
            </w:pPr>
            <w:r>
              <w:rPr>
                <w:rFonts w:ascii="Calibri" w:cs="Calibri" w:eastAsia="Calibri" w:hAnsi="Calibri"/>
                <w:sz w:val="17"/>
                <w:szCs w:val="17"/>
              </w:rPr>
              <w:t xml:space="preserve">Generative recommendation with semantic IDs (TIGER, and the 2025–2026 semantic-ID literature)</w:t>
            </w:r>
          </w:p>
        </w:tc>
        <w:tc>
          <w:tcPr>
            <w:tcW w:type="dxa" w:w="3200"/>
            <w:tcMar>
              <w:top w:type="dxa" w:w="60"/>
              <w:left w:type="dxa" w:w="90"/>
              <w:bottom w:type="dxa" w:w="60"/>
              <w:right w:type="dxa" w:w="90"/>
            </w:tcMar>
          </w:tcPr>
          <w:p>
            <w:pPr>
              <w:spacing w:after="20" w:before="20" w:line="240"/>
            </w:pPr>
            <w:r>
              <w:rPr>
                <w:rFonts w:ascii="Calibri" w:cs="Calibri" w:eastAsia="Calibri" w:hAnsi="Calibri"/>
                <w:sz w:val="17"/>
                <w:szCs w:val="17"/>
              </w:rPr>
              <w:t xml:space="preserve">Very active; autoregressive decoding of quantised item identifiers, with a practitioner handbook published at CIKM 2025.</w:t>
            </w:r>
          </w:p>
        </w:tc>
        <w:tc>
          <w:tcPr>
            <w:tcW w:type="dxa" w:w="3600"/>
            <w:tcMar>
              <w:top w:type="dxa" w:w="60"/>
              <w:left w:type="dxa" w:w="90"/>
              <w:bottom w:type="dxa" w:w="60"/>
              <w:right w:type="dxa" w:w="90"/>
            </w:tcMar>
          </w:tcPr>
          <w:p>
            <w:pPr>
              <w:spacing w:after="20" w:before="20" w:line="240"/>
            </w:pPr>
            <w:r>
              <w:rPr>
                <w:rFonts w:ascii="Calibri" w:cs="Calibri" w:eastAsia="Calibri" w:hAnsi="Calibri"/>
                <w:sz w:val="17"/>
                <w:szCs w:val="17"/>
              </w:rPr>
              <w:t xml:space="preserve">Semantic IDs exist to compress a large catalogue into decodable tokens. With 100 items, the item vocabulary is already smaller than a typical semantic-ID codebook. The method would add machinery and remove nothing.</w:t>
            </w:r>
          </w:p>
        </w:tc>
      </w:tr>
      <w:tr>
        <w:tc>
          <w:tcPr>
            <w:tcW w:type="dxa" w:w="2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HSTU and generative-recommender scaling architectures</w:t>
            </w:r>
          </w:p>
        </w:tc>
        <w:tc>
          <w:tcPr>
            <w:tcW w:type="dxa" w:w="3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Industrial-scale generative retrieval with reported scaling benefits.</w:t>
            </w:r>
          </w:p>
        </w:tc>
        <w:tc>
          <w:tcPr>
            <w:tcW w:type="dxa" w:w="3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Designed for streaming contexts and enormous catalogues. Our binding constraint is history length, not catalogue scale or throughput.</w:t>
            </w:r>
          </w:p>
        </w:tc>
      </w:tr>
      <w:tr>
        <w:tc>
          <w:tcPr>
            <w:tcW w:type="dxa" w:w="2200"/>
            <w:tcMar>
              <w:top w:type="dxa" w:w="60"/>
              <w:left w:type="dxa" w:w="90"/>
              <w:bottom w:type="dxa" w:w="60"/>
              <w:right w:type="dxa" w:w="90"/>
            </w:tcMar>
          </w:tcPr>
          <w:p>
            <w:pPr>
              <w:spacing w:after="20" w:before="20" w:line="240"/>
            </w:pPr>
            <w:r>
              <w:rPr>
                <w:rFonts w:ascii="Calibri" w:cs="Calibri" w:eastAsia="Calibri" w:hAnsi="Calibri"/>
                <w:sz w:val="17"/>
                <w:szCs w:val="17"/>
              </w:rPr>
              <w:t xml:space="preserve">Diffusion recommender models</w:t>
            </w:r>
          </w:p>
        </w:tc>
        <w:tc>
          <w:tcPr>
            <w:tcW w:type="dxa" w:w="3200"/>
            <w:tcMar>
              <w:top w:type="dxa" w:w="60"/>
              <w:left w:type="dxa" w:w="90"/>
              <w:bottom w:type="dxa" w:w="60"/>
              <w:right w:type="dxa" w:w="90"/>
            </w:tcMar>
          </w:tcPr>
          <w:p>
            <w:pPr>
              <w:spacing w:after="20" w:before="20" w:line="240"/>
            </w:pPr>
            <w:r>
              <w:rPr>
                <w:rFonts w:ascii="Calibri" w:cs="Calibri" w:eastAsia="Calibri" w:hAnsi="Calibri"/>
                <w:sz w:val="17"/>
                <w:szCs w:val="17"/>
              </w:rPr>
              <w:t xml:space="preserve">A visible 2023–2025 research line.</w:t>
            </w:r>
          </w:p>
        </w:tc>
        <w:tc>
          <w:tcPr>
            <w:tcW w:type="dxa" w:w="3600"/>
            <w:tcMar>
              <w:top w:type="dxa" w:w="60"/>
              <w:left w:type="dxa" w:w="90"/>
              <w:bottom w:type="dxa" w:w="60"/>
              <w:right w:type="dxa" w:w="90"/>
            </w:tcMar>
          </w:tcPr>
          <w:p>
            <w:pPr>
              <w:spacing w:after="20" w:before="20" w:line="240"/>
            </w:pPr>
            <w:r>
              <w:rPr>
                <w:rFonts w:ascii="Calibri" w:cs="Calibri" w:eastAsia="Calibri" w:hAnsi="Calibri"/>
                <w:sz w:val="17"/>
                <w:szCs w:val="17"/>
              </w:rPr>
              <w:t xml:space="preserve">A 2026 reproducibility study in ACM TORS reports both a reproducibility problem and a conceptual mismatch for this family [8b]. Poor risk/reward for a five-week project.</w:t>
            </w:r>
          </w:p>
        </w:tc>
      </w:tr>
      <w:tr>
        <w:tc>
          <w:tcPr>
            <w:tcW w:type="dxa" w:w="2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GNN session models (SR-GNN and successors)</w:t>
            </w:r>
          </w:p>
        </w:tc>
        <w:tc>
          <w:tcPr>
            <w:tcW w:type="dxa" w:w="3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Widely published for session-based recommendation.</w:t>
            </w:r>
          </w:p>
        </w:tc>
        <w:tc>
          <w:tcPr>
            <w:tcW w:type="dxa" w:w="3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A 100-node item graph is too small for graph structure to add much over a similarity matrix, and the evidence that GNN session models beat tuned kNN is contested [10].</w:t>
            </w:r>
          </w:p>
        </w:tc>
      </w:tr>
      <w:tr>
        <w:tc>
          <w:tcPr>
            <w:tcW w:type="dxa" w:w="2200"/>
            <w:tcMar>
              <w:top w:type="dxa" w:w="60"/>
              <w:left w:type="dxa" w:w="90"/>
              <w:bottom w:type="dxa" w:w="60"/>
              <w:right w:type="dxa" w:w="90"/>
            </w:tcMar>
          </w:tcPr>
          <w:p>
            <w:pPr>
              <w:spacing w:after="20" w:before="20" w:line="240"/>
            </w:pPr>
            <w:r>
              <w:rPr>
                <w:rFonts w:ascii="Calibri" w:cs="Calibri" w:eastAsia="Calibri" w:hAnsi="Calibri"/>
                <w:sz w:val="17"/>
                <w:szCs w:val="17"/>
              </w:rPr>
              <w:t xml:space="preserve">Universal user representations (RecSys Challenge 2025 framing)</w:t>
            </w:r>
          </w:p>
        </w:tc>
        <w:tc>
          <w:tcPr>
            <w:tcW w:type="dxa" w:w="3200"/>
            <w:tcMar>
              <w:top w:type="dxa" w:w="60"/>
              <w:left w:type="dxa" w:w="90"/>
              <w:bottom w:type="dxa" w:w="60"/>
              <w:right w:type="dxa" w:w="90"/>
            </w:tcMar>
          </w:tcPr>
          <w:p>
            <w:pPr>
              <w:spacing w:after="20" w:before="20" w:line="240"/>
            </w:pPr>
            <w:r>
              <w:rPr>
                <w:rFonts w:ascii="Calibri" w:cs="Calibri" w:eastAsia="Calibri" w:hAnsi="Calibri"/>
                <w:sz w:val="17"/>
                <w:szCs w:val="17"/>
              </w:rPr>
              <w:t xml:space="preserve">The 2025 challenge theme; winner combined contrastive and multi-task transformer encoders with engineered features and stacking [23].</w:t>
            </w:r>
          </w:p>
        </w:tc>
        <w:tc>
          <w:tcPr>
            <w:tcW w:type="dxa" w:w="3600"/>
            <w:tcMar>
              <w:top w:type="dxa" w:w="60"/>
              <w:left w:type="dxa" w:w="90"/>
              <w:bottom w:type="dxa" w:w="60"/>
              <w:right w:type="dxa" w:w="90"/>
            </w:tcMar>
          </w:tcPr>
          <w:p>
            <w:pPr>
              <w:spacing w:after="20" w:before="20" w:line="240"/>
            </w:pPr>
            <w:r>
              <w:rPr>
                <w:rFonts w:ascii="Calibri" w:cs="Calibri" w:eastAsia="Calibri" w:hAnsi="Calibri"/>
                <w:sz w:val="17"/>
                <w:szCs w:val="17"/>
              </w:rPr>
              <w:t xml:space="preserve">The framing assumes rich multi-event behavioural logs across tasks. We have one event type and one task. Worth citing as evidence for the value of engineered feature blocks — which we do in §8 — not worth implementing.</w:t>
            </w:r>
          </w:p>
        </w:tc>
      </w:tr>
      <w:tr>
        <w:tc>
          <w:tcPr>
            <w:tcW w:type="dxa" w:w="2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BERT4Rec</w:t>
            </w:r>
          </w:p>
        </w:tc>
        <w:tc>
          <w:tcPr>
            <w:tcW w:type="dxa" w:w="3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Still widely cited as a sequential baseline.</w:t>
            </w:r>
          </w:p>
        </w:tc>
        <w:tc>
          <w:tcPr>
            <w:tcW w:type="dxa" w:w="3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Known replication problems [9]; GRU4Rec and SASRec cover the same argument with less risk.</w:t>
            </w:r>
          </w:p>
        </w:tc>
      </w:tr>
    </w:tbl>
    <w:p>
      <w:pPr>
        <w:spacing w:after="60" w:before="0" w:line="120"/>
      </w:pPr>
      <w:r>
        <w:rPr>
          <w:rFonts w:ascii="Calibri" w:cs="Calibri" w:eastAsia="Calibri" w:hAnsi="Calibri"/>
          <w:sz w:val="8"/>
          <w:szCs w:val="8"/>
        </w:rPr>
        <w:t xml:space="preserve"/>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Personal insight — </w:t>
      </w:r>
      <w:r>
        <w:rPr>
          <w:rFonts w:ascii="Calibri" w:cs="Calibri" w:eastAsia="Calibri" w:hAnsi="Calibri"/>
          <w:i/>
          <w:iCs/>
          <w:color w:val="594400"/>
          <w:sz w:val="20"/>
          <w:szCs w:val="20"/>
        </w:rPr>
        <w:t xml:space="preserve">Include this table in the final report, close to the front. "We considered the newest methods and here is why they do not fit this data regime" is a stronger methodological statement than silence, and it directly pre-empts the obvious examiner question about why a 2026 benchmark runs models from 2016. The argument — that catalogue size and history depth, not publication date, determine which family applies — is the intellectual core of the whole document.</w:t>
      </w:r>
    </w:p>
    <w:p>
      <w:pPr>
        <w:pStyle w:val="Heading1"/>
        <w:spacing w:after="160" w:before="360"/>
      </w:pPr>
      <w:r>
        <w:rPr>
          <w:rFonts w:ascii="Calibri" w:cs="Calibri" w:eastAsia="Calibri" w:hAnsi="Calibri"/>
          <w:b/>
          <w:bCs/>
          <w:color w:val="1F4E79"/>
          <w:sz w:val="30"/>
          <w:szCs w:val="30"/>
        </w:rPr>
        <w:t xml:space="preserve">12. Competition evidence: what actually wins in travel recommendation</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1900"/>
        <w:gridCol w:w="3200"/>
        <w:gridCol w:w="2000"/>
      </w:tblGrid>
      <w:tr>
        <w:trPr>
          <w:tblHeader/>
        </w:trPr>
        <w:tc>
          <w:tcPr>
            <w:tcW w:type="dxa" w:w="19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Competition</w:t>
            </w:r>
          </w:p>
        </w:tc>
        <w:tc>
          <w:tcPr>
            <w:tcW w:type="dxa" w:w="19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Task</w:t>
            </w:r>
          </w:p>
        </w:tc>
        <w:tc>
          <w:tcPr>
            <w:tcW w:type="dxa" w:w="3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Winning approach</w:t>
            </w:r>
          </w:p>
        </w:tc>
        <w:tc>
          <w:tcPr>
            <w:tcW w:type="dxa" w:w="20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What we take from it</w:t>
            </w:r>
          </w:p>
        </w:tc>
      </w:tr>
      <w:tr>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Kaggle Expedia Hotel Recommendations (2016)</w:t>
            </w:r>
          </w:p>
        </w:tc>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Predict booked hotel cluster</w:t>
            </w:r>
          </w:p>
        </w:tc>
        <w:tc>
          <w:tcPr>
            <w:tcW w:type="dxa" w:w="3200"/>
            <w:tcMar>
              <w:top w:type="dxa" w:w="60"/>
              <w:left w:type="dxa" w:w="90"/>
              <w:bottom w:type="dxa" w:w="60"/>
              <w:right w:type="dxa" w:w="90"/>
            </w:tcMar>
          </w:tcPr>
          <w:p>
            <w:pPr>
              <w:spacing w:after="20" w:before="20" w:line="240"/>
            </w:pPr>
            <w:r>
              <w:rPr>
                <w:rFonts w:ascii="Calibri" w:cs="Calibri" w:eastAsia="Calibri" w:hAnsi="Calibri"/>
                <w:sz w:val="17"/>
                <w:szCs w:val="17"/>
              </w:rPr>
              <w:t xml:space="preserve">Data-leak matching on user location + orig_destination_distance, with tree ensembles layered on top [1][2]</w:t>
            </w:r>
          </w:p>
        </w:tc>
        <w:tc>
          <w:tcPr>
            <w:tcW w:type="dxa" w:w="2000"/>
            <w:tcMar>
              <w:top w:type="dxa" w:w="60"/>
              <w:left w:type="dxa" w:w="90"/>
              <w:bottom w:type="dxa" w:w="60"/>
              <w:right w:type="dxa" w:w="90"/>
            </w:tcMar>
          </w:tcPr>
          <w:p>
            <w:pPr>
              <w:spacing w:after="20" w:before="20" w:line="240"/>
            </w:pPr>
            <w:r>
              <w:rPr>
                <w:rFonts w:ascii="Calibri" w:cs="Calibri" w:eastAsia="Calibri" w:hAnsi="Calibri"/>
                <w:sz w:val="17"/>
                <w:szCs w:val="17"/>
              </w:rPr>
              <w:t xml:space="preserve">A cautionary tale, not a method. See §4.</w:t>
            </w:r>
          </w:p>
        </w:tc>
      </w:tr>
      <w:tr>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Booking.com WSDM WebTour 2021</w:t>
            </w:r>
          </w:p>
        </w:tc>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Predict final city of a multi-destination trip</w:t>
            </w:r>
          </w:p>
        </w:tc>
        <w:tc>
          <w:tcPr>
            <w:tcW w:type="dxa" w:w="3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Ensemble of MLP-SMF, GRU-MS-SMF and XLNet-SMF; session-based matrix factorisation head and reversed-trip augmentation helped all architectures; precision@4 = 0.5939 [18][19][20]</w:t>
            </w:r>
          </w:p>
        </w:tc>
        <w:tc>
          <w:tcPr>
            <w:tcW w:type="dxa" w:w="2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The SMF head and sequence augmentation are cheap to borrow. See §9.6.</w:t>
            </w:r>
          </w:p>
        </w:tc>
      </w:tr>
      <w:tr>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RecSys Challenge 2024 (news)</w:t>
            </w:r>
          </w:p>
        </w:tc>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Predict article clicks</w:t>
            </w:r>
          </w:p>
        </w:tc>
        <w:tc>
          <w:tcPr>
            <w:tcW w:type="dxa" w:w="3200"/>
            <w:tcMar>
              <w:top w:type="dxa" w:w="60"/>
              <w:left w:type="dxa" w:w="90"/>
              <w:bottom w:type="dxa" w:w="60"/>
              <w:right w:type="dxa" w:w="90"/>
            </w:tcMar>
          </w:tcPr>
          <w:p>
            <w:pPr>
              <w:spacing w:after="20" w:before="20" w:line="240"/>
            </w:pPr>
            <w:r>
              <w:rPr>
                <w:rFonts w:ascii="Calibri" w:cs="Calibri" w:eastAsia="Calibri" w:hAnsi="Calibri"/>
                <w:sz w:val="17"/>
                <w:szCs w:val="17"/>
              </w:rPr>
              <w:t xml:space="preserve">LightGBM Ranker with the lambdarank objective [15]</w:t>
            </w:r>
          </w:p>
        </w:tc>
        <w:tc>
          <w:tcPr>
            <w:tcW w:type="dxa" w:w="2000"/>
            <w:tcMar>
              <w:top w:type="dxa" w:w="60"/>
              <w:left w:type="dxa" w:w="90"/>
              <w:bottom w:type="dxa" w:w="60"/>
              <w:right w:type="dxa" w:w="90"/>
            </w:tcMar>
          </w:tcPr>
          <w:p>
            <w:pPr>
              <w:spacing w:after="20" w:before="20" w:line="240"/>
            </w:pPr>
            <w:r>
              <w:rPr>
                <w:rFonts w:ascii="Calibri" w:cs="Calibri" w:eastAsia="Calibri" w:hAnsi="Calibri"/>
                <w:sz w:val="17"/>
                <w:szCs w:val="17"/>
              </w:rPr>
              <w:t xml:space="preserve">Direct support for the gradient-boosted ranker framing in §8.</w:t>
            </w:r>
          </w:p>
        </w:tc>
      </w:tr>
      <w:tr>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RecSys Challenge 2025</w:t>
            </w:r>
          </w:p>
        </w:tc>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Universal behavioural profiles for downstream prediction</w:t>
            </w:r>
          </w:p>
        </w:tc>
        <w:tc>
          <w:tcPr>
            <w:tcW w:type="dxa" w:w="3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Contrastive plus multi-task transformer encoders, rule-based behavioural aggregates, stacking; most strong entries included a small 10–100 dimensional engineered feature block [23]</w:t>
            </w:r>
          </w:p>
        </w:tc>
        <w:tc>
          <w:tcPr>
            <w:tcW w:type="dxa" w:w="2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Even in a representation-learning competition, hand-engineered behavioural features were a common ingredient of winning entries. Do not skip feature engineering in favour of architecture.</w:t>
            </w:r>
          </w:p>
        </w:tc>
      </w:tr>
    </w:tbl>
    <w:p>
      <w:pPr>
        <w:spacing w:after="60" w:before="0" w:line="120"/>
      </w:pPr>
      <w:r>
        <w:rPr>
          <w:rFonts w:ascii="Calibri" w:cs="Calibri" w:eastAsia="Calibri" w:hAnsi="Calibri"/>
          <w:sz w:val="8"/>
          <w:szCs w:val="8"/>
        </w:rPr>
        <w:t xml:space="preserve"/>
      </w:r>
    </w:p>
    <w:p>
      <w:pPr>
        <w:pStyle w:val="Heading1"/>
        <w:spacing w:after="160" w:before="360"/>
      </w:pPr>
      <w:r>
        <w:rPr>
          <w:rFonts w:ascii="Calibri" w:cs="Calibri" w:eastAsia="Calibri" w:hAnsi="Calibri"/>
          <w:b/>
          <w:bCs/>
          <w:color w:val="1F4E79"/>
          <w:sz w:val="30"/>
          <w:szCs w:val="30"/>
        </w:rPr>
        <w:t xml:space="preserve">13. The reproducibility literature and what it forces our protocol to do</w:t>
      </w:r>
    </w:p>
    <w:p>
      <w:pPr>
        <w:spacing w:after="120" w:before="0" w:line="276"/>
      </w:pPr>
      <w:r>
        <w:rPr>
          <w:rFonts w:ascii="Calibri" w:cs="Calibri" w:eastAsia="Calibri" w:hAnsi="Calibri"/>
          <w:sz w:val="20"/>
          <w:szCs w:val="20"/>
        </w:rPr>
        <w:t xml:space="preserve">This is the part of the research that most directly changes how we work, rather than what we build. The recommender-systems field has an unusually well-documented reproducibility problem, and a benchmark report that ignores it will be judged against it.</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4800"/>
      </w:tblGrid>
      <w:tr>
        <w:trPr>
          <w:tblHeader/>
        </w:trPr>
        <w:tc>
          <w:tcPr>
            <w:tcW w:type="dxa" w:w="4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Finding in the literature</w:t>
            </w:r>
          </w:p>
        </w:tc>
        <w:tc>
          <w:tcPr>
            <w:tcW w:type="dxa" w:w="4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Protocol consequence for us</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Neural recommenders often fail to beat tuned simple baselines [8], and the pattern has recurred for successive model generations including diffusion models [8b].</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Strong baselines are not optional and must get the same tuning budget as the neural models. Our destination-conditioned popularity line is the real bar.</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Model rankings flip with embedding size — GRU4Rec leads at 50 dimensions, SASRec at 256+ [3].</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Report at least two embedding sizes for the sequence models, or state the single size used and flag the dependency as a limitation.</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Framework implementations of the same model score differently [3].</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Name the library and version for every result row. Our numbers are claims about a specific implementation.</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BERT4Rec does not reproduce from its published configuration [9].</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Exclude BERT4Rec (see §11).</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Session-kNN beats GRU4Rec on many datasets [10].</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Put a session-kNN baseline in the sequence-model comparison table.</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Datasets vary in how much sequential structure they actually contain [11].</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Measure the sequential structure of our booking sequences before interpreting the sequence-model results.</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Preprocessing and split choices drive outcomes as much as architecture [3].</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Freeze the split and the preprocessing in docs/eval_protocol.md before the first model is trained, and never change them mid-benchmark.</w:t>
            </w:r>
          </w:p>
        </w:tc>
      </w:tr>
    </w:tbl>
    <w:p>
      <w:pPr>
        <w:spacing w:after="60" w:before="0" w:line="120"/>
      </w:pPr>
      <w:r>
        <w:rPr>
          <w:rFonts w:ascii="Calibri" w:cs="Calibri" w:eastAsia="Calibri" w:hAnsi="Calibri"/>
          <w:sz w:val="8"/>
          <w:szCs w:val="8"/>
        </w:rPr>
        <w:t xml:space="preserve"/>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Personal insight — </w:t>
      </w:r>
      <w:r>
        <w:rPr>
          <w:rFonts w:ascii="Calibri" w:cs="Calibri" w:eastAsia="Calibri" w:hAnsi="Calibri"/>
          <w:i/>
          <w:iCs/>
          <w:color w:val="594400"/>
          <w:sz w:val="20"/>
          <w:szCs w:val="20"/>
        </w:rPr>
        <w:t xml:space="preserve">Write docs/eval_protocol.md as the very first Phase-2 deliverable, before any model code, and cite these papers inside it as the justification for each rule. It takes half a day and it is the single highest-return document in the project: it converts "we followed a protocol" from an assertion into a citation-backed design, and it stops the protocol quietly drifting to flatter whichever model is being worked on that week.</w:t>
      </w:r>
    </w:p>
    <w:p>
      <w:pPr>
        <w:pStyle w:val="Heading1"/>
        <w:spacing w:after="160" w:before="360"/>
      </w:pPr>
      <w:r>
        <w:rPr>
          <w:rFonts w:ascii="Calibri" w:cs="Calibri" w:eastAsia="Calibri" w:hAnsi="Calibri"/>
          <w:b/>
          <w:bCs/>
          <w:color w:val="1F4E79"/>
          <w:sz w:val="30"/>
          <w:szCs w:val="30"/>
        </w:rPr>
        <w:t xml:space="preserve">14. Tooling decision: RecBole vs Transformers4Rec vs hand-rolled</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800"/>
        <w:gridCol w:w="1900"/>
        <w:gridCol w:w="2000"/>
        <w:gridCol w:w="1800"/>
        <w:gridCol w:w="1500"/>
      </w:tblGrid>
      <w:tr>
        <w:trPr>
          <w:tblHeader/>
        </w:trPr>
        <w:tc>
          <w:tcPr>
            <w:tcW w:type="dxa" w:w="1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Option</w:t>
            </w:r>
          </w:p>
        </w:tc>
        <w:tc>
          <w:tcPr>
            <w:tcW w:type="dxa" w:w="19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Covers</w:t>
            </w:r>
          </w:p>
        </w:tc>
        <w:tc>
          <w:tcPr>
            <w:tcW w:type="dxa" w:w="20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Strengths</w:t>
            </w:r>
          </w:p>
        </w:tc>
        <w:tc>
          <w:tcPr>
            <w:tcW w:type="dxa" w:w="1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Weaknesses</w:t>
            </w:r>
          </w:p>
        </w:tc>
        <w:tc>
          <w:tcPr>
            <w:tcW w:type="dxa" w:w="15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Verdict</w:t>
            </w:r>
          </w:p>
        </w:tc>
      </w:tr>
      <w:tr>
        <w:tc>
          <w:tcPr>
            <w:tcW w:type="dxa" w:w="1800"/>
            <w:tcMar>
              <w:top w:type="dxa" w:w="60"/>
              <w:left w:type="dxa" w:w="90"/>
              <w:bottom w:type="dxa" w:w="60"/>
              <w:right w:type="dxa" w:w="90"/>
            </w:tcMar>
          </w:tcPr>
          <w:p>
            <w:pPr>
              <w:spacing w:after="20" w:before="20" w:line="240"/>
            </w:pPr>
            <w:r>
              <w:rPr>
                <w:rFonts w:ascii="Calibri" w:cs="Calibri" w:eastAsia="Calibri" w:hAnsi="Calibri"/>
                <w:sz w:val="17"/>
                <w:szCs w:val="17"/>
              </w:rPr>
              <w:t xml:space="preserve">RecBole (v1.2.1, Feb 2025) [24]</w:t>
            </w:r>
          </w:p>
        </w:tc>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General, sequential, context-aware and knowledge-based models — 94 algorithms including BPR, ItemKNN, EASE, FM, DeepFM, GRU4Rec, SASRec</w:t>
            </w:r>
          </w:p>
        </w:tc>
        <w:tc>
          <w:tcPr>
            <w:tcW w:type="dxa" w:w="2000"/>
            <w:tcMar>
              <w:top w:type="dxa" w:w="60"/>
              <w:left w:type="dxa" w:w="90"/>
              <w:bottom w:type="dxa" w:w="60"/>
              <w:right w:type="dxa" w:w="90"/>
            </w:tcMar>
          </w:tcPr>
          <w:p>
            <w:pPr>
              <w:spacing w:after="20" w:before="20" w:line="240"/>
            </w:pPr>
            <w:r>
              <w:rPr>
                <w:rFonts w:ascii="Calibri" w:cs="Calibri" w:eastAsia="Calibri" w:hAnsi="Calibri"/>
                <w:sz w:val="17"/>
                <w:szCs w:val="17"/>
              </w:rPr>
              <w:t xml:space="preserve">One configuration surface across four of our five families, which is exactly what "same tuning budget, same splits" requires. Actively maintained. LLMRank is built on it [7].</w:t>
            </w:r>
          </w:p>
        </w:tc>
        <w:tc>
          <w:tcPr>
            <w:tcW w:type="dxa" w:w="1800"/>
            <w:tcMar>
              <w:top w:type="dxa" w:w="60"/>
              <w:left w:type="dxa" w:w="90"/>
              <w:bottom w:type="dxa" w:w="60"/>
              <w:right w:type="dxa" w:w="90"/>
            </w:tcMar>
          </w:tcPr>
          <w:p>
            <w:pPr>
              <w:spacing w:after="20" w:before="20" w:line="240"/>
            </w:pPr>
            <w:r>
              <w:rPr>
                <w:rFonts w:ascii="Calibri" w:cs="Calibri" w:eastAsia="Calibri" w:hAnsi="Calibri"/>
                <w:sz w:val="17"/>
                <w:szCs w:val="17"/>
              </w:rPr>
              <w:t xml:space="preserve">Its implementations have been reported to underperform independent ones for some sequential models [3]. Atomic-file data format has a learning curve.</w:t>
            </w:r>
          </w:p>
        </w:tc>
        <w:tc>
          <w:tcPr>
            <w:tcW w:type="dxa" w:w="1500"/>
            <w:tcMar>
              <w:top w:type="dxa" w:w="60"/>
              <w:left w:type="dxa" w:w="90"/>
              <w:bottom w:type="dxa" w:w="60"/>
              <w:right w:type="dxa" w:w="90"/>
            </w:tcMar>
          </w:tcPr>
          <w:p>
            <w:pPr>
              <w:spacing w:after="20" w:before="20" w:line="240"/>
            </w:pPr>
            <w:r>
              <w:rPr>
                <w:rFonts w:ascii="Calibri" w:cs="Calibri" w:eastAsia="Calibri" w:hAnsi="Calibri"/>
                <w:sz w:val="17"/>
                <w:szCs w:val="17"/>
              </w:rPr>
              <w:t xml:space="preserve">Primary framework. Accept the implementation caveat and state it as a limitation.</w:t>
            </w:r>
          </w:p>
        </w:tc>
      </w:tr>
      <w:tr>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Transformers4Rec (NVIDIA Merlin) [12]</w:t>
            </w:r>
          </w:p>
        </w:tc>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Sequential/session transformers with rich side features</w:t>
            </w:r>
          </w:p>
        </w:tc>
        <w:tc>
          <w:tcPr>
            <w:tcW w:type="dxa" w:w="2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Schema-driven: automatically builds embedding tables and projections for side features, which is the cleanest path to a context-aware sequence model. HuggingFace-backed architectures.</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Heavy Merlin dependency chain; GPU-oriented; more setup risk on a Windows workstation.</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Optional, only for the context-aware sequence variant, and only if week two finishes ahead of schedule.</w:t>
            </w:r>
          </w:p>
        </w:tc>
      </w:tr>
      <w:tr>
        <w:tc>
          <w:tcPr>
            <w:tcW w:type="dxa" w:w="1800"/>
            <w:tcMar>
              <w:top w:type="dxa" w:w="60"/>
              <w:left w:type="dxa" w:w="90"/>
              <w:bottom w:type="dxa" w:w="60"/>
              <w:right w:type="dxa" w:w="90"/>
            </w:tcMar>
          </w:tcPr>
          <w:p>
            <w:pPr>
              <w:spacing w:after="20" w:before="20" w:line="240"/>
            </w:pPr>
            <w:r>
              <w:rPr>
                <w:rFonts w:ascii="Calibri" w:cs="Calibri" w:eastAsia="Calibri" w:hAnsi="Calibri"/>
                <w:sz w:val="17"/>
                <w:szCs w:val="17"/>
              </w:rPr>
              <w:t xml:space="preserve">implicit / LightFM / gensim / LightGBM</w:t>
            </w:r>
          </w:p>
        </w:tc>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iALS, BPR, hybrid MF, item2vec, gradient boosting</w:t>
            </w:r>
          </w:p>
        </w:tc>
        <w:tc>
          <w:tcPr>
            <w:tcW w:type="dxa" w:w="2000"/>
            <w:tcMar>
              <w:top w:type="dxa" w:w="60"/>
              <w:left w:type="dxa" w:w="90"/>
              <w:bottom w:type="dxa" w:w="60"/>
              <w:right w:type="dxa" w:w="90"/>
            </w:tcMar>
          </w:tcPr>
          <w:p>
            <w:pPr>
              <w:spacing w:after="20" w:before="20" w:line="240"/>
            </w:pPr>
            <w:r>
              <w:rPr>
                <w:rFonts w:ascii="Calibri" w:cs="Calibri" w:eastAsia="Calibri" w:hAnsi="Calibri"/>
                <w:sz w:val="17"/>
                <w:szCs w:val="17"/>
              </w:rPr>
              <w:t xml:space="preserve">Fast, simple, CPU-friendly, no framework overhead.</w:t>
            </w:r>
          </w:p>
        </w:tc>
        <w:tc>
          <w:tcPr>
            <w:tcW w:type="dxa" w:w="1800"/>
            <w:tcMar>
              <w:top w:type="dxa" w:w="60"/>
              <w:left w:type="dxa" w:w="90"/>
              <w:bottom w:type="dxa" w:w="60"/>
              <w:right w:type="dxa" w:w="90"/>
            </w:tcMar>
          </w:tcPr>
          <w:p>
            <w:pPr>
              <w:spacing w:after="20" w:before="20" w:line="240"/>
            </w:pPr>
            <w:r>
              <w:rPr>
                <w:rFonts w:ascii="Calibri" w:cs="Calibri" w:eastAsia="Calibri" w:hAnsi="Calibri"/>
                <w:sz w:val="17"/>
                <w:szCs w:val="17"/>
              </w:rPr>
              <w:t xml:space="preserve">Separate configuration and evaluation glue per library.</w:t>
            </w:r>
          </w:p>
        </w:tc>
        <w:tc>
          <w:tcPr>
            <w:tcW w:type="dxa" w:w="1500"/>
            <w:tcMar>
              <w:top w:type="dxa" w:w="60"/>
              <w:left w:type="dxa" w:w="90"/>
              <w:bottom w:type="dxa" w:w="60"/>
              <w:right w:type="dxa" w:w="90"/>
            </w:tcMar>
          </w:tcPr>
          <w:p>
            <w:pPr>
              <w:spacing w:after="20" w:before="20" w:line="240"/>
            </w:pPr>
            <w:r>
              <w:rPr>
                <w:rFonts w:ascii="Calibri" w:cs="Calibri" w:eastAsia="Calibri" w:hAnsi="Calibri"/>
                <w:sz w:val="17"/>
                <w:szCs w:val="17"/>
              </w:rPr>
              <w:t xml:space="preserve">Use for the non-neural families, feeding a shared evaluation harness that we own.</w:t>
            </w:r>
          </w:p>
        </w:tc>
      </w:tr>
      <w:tr>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Hand-rolled models</w:t>
            </w:r>
          </w:p>
        </w:tc>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Everything</w:t>
            </w:r>
          </w:p>
        </w:tc>
        <w:tc>
          <w:tcPr>
            <w:tcW w:type="dxa" w:w="2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Full control.</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Directly against CLAUDE.md §9, and a poor use of a 2–3 week budget.</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Only for the popularity back-off chain and the evaluation metrics themselves.</w:t>
            </w:r>
          </w:p>
        </w:tc>
      </w:tr>
    </w:tbl>
    <w:p>
      <w:pPr>
        <w:spacing w:after="60" w:before="0" w:line="120"/>
      </w:pPr>
      <w:r>
        <w:rPr>
          <w:rFonts w:ascii="Calibri" w:cs="Calibri" w:eastAsia="Calibri" w:hAnsi="Calibri"/>
          <w:sz w:val="8"/>
          <w:szCs w:val="8"/>
        </w:rPr>
        <w:t xml:space="preserve"/>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Personal insight — </w:t>
      </w:r>
      <w:r>
        <w:rPr>
          <w:rFonts w:ascii="Calibri" w:cs="Calibri" w:eastAsia="Calibri" w:hAnsi="Calibri"/>
          <w:i/>
          <w:iCs/>
          <w:color w:val="594400"/>
          <w:sz w:val="20"/>
          <w:szCs w:val="20"/>
        </w:rPr>
        <w:t xml:space="preserve">Own the evaluation harness, borrow the models. Every framework computes metrics slightly differently — tie-breaking, handling of users with no test item, whether the candidate set excludes seen items. If RecBole reports Recall@5 for SASRec and our own script reports it for LightGBM, the table is not comparable and the entire benchmark is compromised. Have every model, from any library, emit a ranked top-K per test event to a common format, and compute all metrics in our own tested code. That single decision protects the integrity of the results table and satisfies the CLAUDE.md §9 requirement for tested metric functions.</w:t>
      </w:r>
    </w:p>
    <w:p>
      <w:pPr>
        <w:pStyle w:val="Heading1"/>
        <w:spacing w:after="160" w:before="360"/>
      </w:pPr>
      <w:r>
        <w:rPr>
          <w:rFonts w:ascii="Calibri" w:cs="Calibri" w:eastAsia="Calibri" w:hAnsi="Calibri"/>
          <w:b/>
          <w:bCs/>
          <w:color w:val="1F4E79"/>
          <w:sz w:val="30"/>
          <w:szCs w:val="30"/>
        </w:rPr>
        <w:t xml:space="preserve">15. Consolidated feasibility matrix</w:t>
      </w:r>
    </w:p>
    <w:p>
      <w:pPr>
        <w:spacing w:after="120" w:before="0" w:line="276"/>
      </w:pPr>
      <w:r>
        <w:rPr>
          <w:rFonts w:ascii="Calibri" w:cs="Calibri" w:eastAsia="Calibri" w:hAnsi="Calibri"/>
          <w:sz w:val="20"/>
          <w:szCs w:val="20"/>
        </w:rPr>
        <w:t xml:space="preserve">Effort is in person-days for one developer already familiar with the data. "Confidence" is my estimate of the probability that the component produces a trustworthy, reportable number within the budget.</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700"/>
        <w:gridCol w:w="1000"/>
        <w:gridCol w:w="1500"/>
        <w:gridCol w:w="700"/>
        <w:gridCol w:w="900"/>
        <w:gridCol w:w="1800"/>
      </w:tblGrid>
      <w:tr>
        <w:trPr>
          <w:tblHeader/>
        </w:trPr>
        <w:tc>
          <w:tcPr>
            <w:tcW w:type="dxa" w:w="24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Component</w:t>
            </w:r>
          </w:p>
        </w:tc>
        <w:tc>
          <w:tcPr>
            <w:tcW w:type="dxa" w:w="7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Effort</w:t>
            </w:r>
          </w:p>
        </w:tc>
        <w:tc>
          <w:tcPr>
            <w:tcW w:type="dxa" w:w="10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Hardware</w:t>
            </w:r>
          </w:p>
        </w:tc>
        <w:tc>
          <w:tcPr>
            <w:tcW w:type="dxa" w:w="15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Library</w:t>
            </w:r>
          </w:p>
        </w:tc>
        <w:tc>
          <w:tcPr>
            <w:tcW w:type="dxa" w:w="7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Risk</w:t>
            </w:r>
          </w:p>
        </w:tc>
        <w:tc>
          <w:tcPr>
            <w:tcW w:type="dxa" w:w="9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Confidence</w:t>
            </w:r>
          </w:p>
        </w:tc>
        <w:tc>
          <w:tcPr>
            <w:tcW w:type="dxa" w:w="18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Priority</w:t>
            </w:r>
          </w:p>
        </w:tc>
      </w:tr>
      <w:tr>
        <w:tc>
          <w:tcPr>
            <w:tcW w:type="dxa" w:w="2400"/>
            <w:tcMar>
              <w:top w:type="dxa" w:w="60"/>
              <w:left w:type="dxa" w:w="90"/>
              <w:bottom w:type="dxa" w:w="60"/>
              <w:right w:type="dxa" w:w="90"/>
            </w:tcMar>
          </w:tcPr>
          <w:p>
            <w:pPr>
              <w:spacing w:after="20" w:before="20" w:line="240"/>
            </w:pPr>
            <w:r>
              <w:rPr>
                <w:rFonts w:ascii="Calibri" w:cs="Calibri" w:eastAsia="Calibri" w:hAnsi="Calibri"/>
                <w:sz w:val="16"/>
                <w:szCs w:val="16"/>
              </w:rPr>
              <w:t xml:space="preserve">Evaluation harness + metrics + split (tested)</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1.5 d</w:t>
            </w:r>
          </w:p>
        </w:tc>
        <w:tc>
          <w:tcPr>
            <w:tcW w:type="dxa" w:w="1000"/>
            <w:tcMar>
              <w:top w:type="dxa" w:w="60"/>
              <w:left w:type="dxa" w:w="90"/>
              <w:bottom w:type="dxa" w:w="60"/>
              <w:right w:type="dxa" w:w="90"/>
            </w:tcMar>
          </w:tcPr>
          <w:p>
            <w:pPr>
              <w:spacing w:after="20" w:before="20" w:line="240"/>
            </w:pPr>
            <w:r>
              <w:rPr>
                <w:rFonts w:ascii="Calibri" w:cs="Calibri" w:eastAsia="Calibri" w:hAnsi="Calibri"/>
                <w:sz w:val="16"/>
                <w:szCs w:val="16"/>
              </w:rPr>
              <w:t xml:space="preserve">CPU</w:t>
            </w:r>
          </w:p>
        </w:tc>
        <w:tc>
          <w:tcPr>
            <w:tcW w:type="dxa" w:w="1500"/>
            <w:tcMar>
              <w:top w:type="dxa" w:w="60"/>
              <w:left w:type="dxa" w:w="90"/>
              <w:bottom w:type="dxa" w:w="60"/>
              <w:right w:type="dxa" w:w="90"/>
            </w:tcMar>
          </w:tcPr>
          <w:p>
            <w:pPr>
              <w:spacing w:after="20" w:before="20" w:line="240"/>
            </w:pPr>
            <w:r>
              <w:rPr>
                <w:rFonts w:ascii="Calibri" w:cs="Calibri" w:eastAsia="Calibri" w:hAnsi="Calibri"/>
                <w:sz w:val="16"/>
                <w:szCs w:val="16"/>
              </w:rPr>
              <w:t xml:space="preserve">own code</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Low</w:t>
            </w:r>
          </w:p>
        </w:tc>
        <w:tc>
          <w:tcPr>
            <w:tcW w:type="dxa" w:w="900"/>
            <w:tcMar>
              <w:top w:type="dxa" w:w="60"/>
              <w:left w:type="dxa" w:w="90"/>
              <w:bottom w:type="dxa" w:w="60"/>
              <w:right w:type="dxa" w:w="90"/>
            </w:tcMar>
          </w:tcPr>
          <w:p>
            <w:pPr>
              <w:spacing w:after="20" w:before="20" w:line="240"/>
            </w:pPr>
            <w:r>
              <w:rPr>
                <w:rFonts w:ascii="Calibri" w:cs="Calibri" w:eastAsia="Calibri" w:hAnsi="Calibri"/>
                <w:sz w:val="16"/>
                <w:szCs w:val="16"/>
              </w:rPr>
              <w:t xml:space="preserve">Very high</w:t>
            </w:r>
          </w:p>
        </w:tc>
        <w:tc>
          <w:tcPr>
            <w:tcW w:type="dxa" w:w="1800"/>
            <w:tcMar>
              <w:top w:type="dxa" w:w="60"/>
              <w:left w:type="dxa" w:w="90"/>
              <w:bottom w:type="dxa" w:w="60"/>
              <w:right w:type="dxa" w:w="90"/>
            </w:tcMar>
          </w:tcPr>
          <w:p>
            <w:pPr>
              <w:spacing w:after="20" w:before="20" w:line="240"/>
            </w:pPr>
            <w:r>
              <w:rPr>
                <w:rFonts w:ascii="Calibri" w:cs="Calibri" w:eastAsia="Calibri" w:hAnsi="Calibri"/>
                <w:sz w:val="16"/>
                <w:szCs w:val="16"/>
              </w:rPr>
              <w:t xml:space="preserve">P0 — first</w:t>
            </w:r>
          </w:p>
        </w:tc>
      </w:tr>
      <w:tr>
        <w:tc>
          <w:tcPr>
            <w:tcW w:type="dxa" w:w="24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Popularity back-off chain (global / destination / market / composite)</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1 d</w:t>
            </w:r>
          </w:p>
        </w:tc>
        <w:tc>
          <w:tcPr>
            <w:tcW w:type="dxa" w:w="1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CPU</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own code</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Low</w:t>
            </w:r>
          </w:p>
        </w:tc>
        <w:tc>
          <w:tcPr>
            <w:tcW w:type="dxa" w:w="9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Very high</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P0</w:t>
            </w:r>
          </w:p>
        </w:tc>
      </w:tr>
      <w:tr>
        <w:tc>
          <w:tcPr>
            <w:tcW w:type="dxa" w:w="2400"/>
            <w:tcMar>
              <w:top w:type="dxa" w:w="60"/>
              <w:left w:type="dxa" w:w="90"/>
              <w:bottom w:type="dxa" w:w="60"/>
              <w:right w:type="dxa" w:w="90"/>
            </w:tcMar>
          </w:tcPr>
          <w:p>
            <w:pPr>
              <w:spacing w:after="20" w:before="20" w:line="240"/>
            </w:pPr>
            <w:r>
              <w:rPr>
                <w:rFonts w:ascii="Calibri" w:cs="Calibri" w:eastAsia="Calibri" w:hAnsi="Calibri"/>
                <w:sz w:val="16"/>
                <w:szCs w:val="16"/>
              </w:rPr>
              <w:t xml:space="preserve">Repeat-last + ItemKNN + EASE</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1 d</w:t>
            </w:r>
          </w:p>
        </w:tc>
        <w:tc>
          <w:tcPr>
            <w:tcW w:type="dxa" w:w="1000"/>
            <w:tcMar>
              <w:top w:type="dxa" w:w="60"/>
              <w:left w:type="dxa" w:w="90"/>
              <w:bottom w:type="dxa" w:w="60"/>
              <w:right w:type="dxa" w:w="90"/>
            </w:tcMar>
          </w:tcPr>
          <w:p>
            <w:pPr>
              <w:spacing w:after="20" w:before="20" w:line="240"/>
            </w:pPr>
            <w:r>
              <w:rPr>
                <w:rFonts w:ascii="Calibri" w:cs="Calibri" w:eastAsia="Calibri" w:hAnsi="Calibri"/>
                <w:sz w:val="16"/>
                <w:szCs w:val="16"/>
              </w:rPr>
              <w:t xml:space="preserve">CPU</w:t>
            </w:r>
          </w:p>
        </w:tc>
        <w:tc>
          <w:tcPr>
            <w:tcW w:type="dxa" w:w="1500"/>
            <w:tcMar>
              <w:top w:type="dxa" w:w="60"/>
              <w:left w:type="dxa" w:w="90"/>
              <w:bottom w:type="dxa" w:w="60"/>
              <w:right w:type="dxa" w:w="90"/>
            </w:tcMar>
          </w:tcPr>
          <w:p>
            <w:pPr>
              <w:spacing w:after="20" w:before="20" w:line="240"/>
            </w:pPr>
            <w:r>
              <w:rPr>
                <w:rFonts w:ascii="Calibri" w:cs="Calibri" w:eastAsia="Calibri" w:hAnsi="Calibri"/>
                <w:sz w:val="16"/>
                <w:szCs w:val="16"/>
              </w:rPr>
              <w:t xml:space="preserve">NumPy or RecBole</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Low</w:t>
            </w:r>
          </w:p>
        </w:tc>
        <w:tc>
          <w:tcPr>
            <w:tcW w:type="dxa" w:w="900"/>
            <w:tcMar>
              <w:top w:type="dxa" w:w="60"/>
              <w:left w:type="dxa" w:w="90"/>
              <w:bottom w:type="dxa" w:w="60"/>
              <w:right w:type="dxa" w:w="90"/>
            </w:tcMar>
          </w:tcPr>
          <w:p>
            <w:pPr>
              <w:spacing w:after="20" w:before="20" w:line="240"/>
            </w:pPr>
            <w:r>
              <w:rPr>
                <w:rFonts w:ascii="Calibri" w:cs="Calibri" w:eastAsia="Calibri" w:hAnsi="Calibri"/>
                <w:sz w:val="16"/>
                <w:szCs w:val="16"/>
              </w:rPr>
              <w:t xml:space="preserve">Very high</w:t>
            </w:r>
          </w:p>
        </w:tc>
        <w:tc>
          <w:tcPr>
            <w:tcW w:type="dxa" w:w="1800"/>
            <w:tcMar>
              <w:top w:type="dxa" w:w="60"/>
              <w:left w:type="dxa" w:w="90"/>
              <w:bottom w:type="dxa" w:w="60"/>
              <w:right w:type="dxa" w:w="90"/>
            </w:tcMar>
          </w:tcPr>
          <w:p>
            <w:pPr>
              <w:spacing w:after="20" w:before="20" w:line="240"/>
            </w:pPr>
            <w:r>
              <w:rPr>
                <w:rFonts w:ascii="Calibri" w:cs="Calibri" w:eastAsia="Calibri" w:hAnsi="Calibri"/>
                <w:sz w:val="16"/>
                <w:szCs w:val="16"/>
              </w:rPr>
              <w:t xml:space="preserve">P0</w:t>
            </w:r>
          </w:p>
        </w:tc>
      </w:tr>
      <w:tr>
        <w:tc>
          <w:tcPr>
            <w:tcW w:type="dxa" w:w="24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iALS + BPR-MF</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1–1.5 d</w:t>
            </w:r>
          </w:p>
        </w:tc>
        <w:tc>
          <w:tcPr>
            <w:tcW w:type="dxa" w:w="1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CPU</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implicit / RecBole</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Low</w:t>
            </w:r>
          </w:p>
        </w:tc>
        <w:tc>
          <w:tcPr>
            <w:tcW w:type="dxa" w:w="9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High</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P1</w:t>
            </w:r>
          </w:p>
        </w:tc>
      </w:tr>
      <w:tr>
        <w:tc>
          <w:tcPr>
            <w:tcW w:type="dxa" w:w="2400"/>
            <w:tcMar>
              <w:top w:type="dxa" w:w="60"/>
              <w:left w:type="dxa" w:w="90"/>
              <w:bottom w:type="dxa" w:w="60"/>
              <w:right w:type="dxa" w:w="90"/>
            </w:tcMar>
          </w:tcPr>
          <w:p>
            <w:pPr>
              <w:spacing w:after="20" w:before="20" w:line="240"/>
            </w:pPr>
            <w:r>
              <w:rPr>
                <w:rFonts w:ascii="Calibri" w:cs="Calibri" w:eastAsia="Calibri" w:hAnsi="Calibri"/>
                <w:sz w:val="16"/>
                <w:szCs w:val="16"/>
              </w:rPr>
              <w:t xml:space="preserve">item2vec (bookings and click-augmented)</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0.5–1 d</w:t>
            </w:r>
          </w:p>
        </w:tc>
        <w:tc>
          <w:tcPr>
            <w:tcW w:type="dxa" w:w="1000"/>
            <w:tcMar>
              <w:top w:type="dxa" w:w="60"/>
              <w:left w:type="dxa" w:w="90"/>
              <w:bottom w:type="dxa" w:w="60"/>
              <w:right w:type="dxa" w:w="90"/>
            </w:tcMar>
          </w:tcPr>
          <w:p>
            <w:pPr>
              <w:spacing w:after="20" w:before="20" w:line="240"/>
            </w:pPr>
            <w:r>
              <w:rPr>
                <w:rFonts w:ascii="Calibri" w:cs="Calibri" w:eastAsia="Calibri" w:hAnsi="Calibri"/>
                <w:sz w:val="16"/>
                <w:szCs w:val="16"/>
              </w:rPr>
              <w:t xml:space="preserve">CPU</w:t>
            </w:r>
          </w:p>
        </w:tc>
        <w:tc>
          <w:tcPr>
            <w:tcW w:type="dxa" w:w="1500"/>
            <w:tcMar>
              <w:top w:type="dxa" w:w="60"/>
              <w:left w:type="dxa" w:w="90"/>
              <w:bottom w:type="dxa" w:w="60"/>
              <w:right w:type="dxa" w:w="90"/>
            </w:tcMar>
          </w:tcPr>
          <w:p>
            <w:pPr>
              <w:spacing w:after="20" w:before="20" w:line="240"/>
            </w:pPr>
            <w:r>
              <w:rPr>
                <w:rFonts w:ascii="Calibri" w:cs="Calibri" w:eastAsia="Calibri" w:hAnsi="Calibri"/>
                <w:sz w:val="16"/>
                <w:szCs w:val="16"/>
              </w:rPr>
              <w:t xml:space="preserve">gensim</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Low</w:t>
            </w:r>
          </w:p>
        </w:tc>
        <w:tc>
          <w:tcPr>
            <w:tcW w:type="dxa" w:w="900"/>
            <w:tcMar>
              <w:top w:type="dxa" w:w="60"/>
              <w:left w:type="dxa" w:w="90"/>
              <w:bottom w:type="dxa" w:w="60"/>
              <w:right w:type="dxa" w:w="90"/>
            </w:tcMar>
          </w:tcPr>
          <w:p>
            <w:pPr>
              <w:spacing w:after="20" w:before="20" w:line="240"/>
            </w:pPr>
            <w:r>
              <w:rPr>
                <w:rFonts w:ascii="Calibri" w:cs="Calibri" w:eastAsia="Calibri" w:hAnsi="Calibri"/>
                <w:sz w:val="16"/>
                <w:szCs w:val="16"/>
              </w:rPr>
              <w:t xml:space="preserve">High</w:t>
            </w:r>
          </w:p>
        </w:tc>
        <w:tc>
          <w:tcPr>
            <w:tcW w:type="dxa" w:w="1800"/>
            <w:tcMar>
              <w:top w:type="dxa" w:w="60"/>
              <w:left w:type="dxa" w:w="90"/>
              <w:bottom w:type="dxa" w:w="60"/>
              <w:right w:type="dxa" w:w="90"/>
            </w:tcMar>
          </w:tcPr>
          <w:p>
            <w:pPr>
              <w:spacing w:after="20" w:before="20" w:line="240"/>
            </w:pPr>
            <w:r>
              <w:rPr>
                <w:rFonts w:ascii="Calibri" w:cs="Calibri" w:eastAsia="Calibri" w:hAnsi="Calibri"/>
                <w:sz w:val="16"/>
                <w:szCs w:val="16"/>
              </w:rPr>
              <w:t xml:space="preserve">P1</w:t>
            </w:r>
          </w:p>
        </w:tc>
      </w:tr>
      <w:tr>
        <w:tc>
          <w:tcPr>
            <w:tcW w:type="dxa" w:w="24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LightGBM multiclass context model</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1 d</w:t>
            </w:r>
          </w:p>
        </w:tc>
        <w:tc>
          <w:tcPr>
            <w:tcW w:type="dxa" w:w="1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CPU</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LightGBM</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Low</w:t>
            </w:r>
          </w:p>
        </w:tc>
        <w:tc>
          <w:tcPr>
            <w:tcW w:type="dxa" w:w="9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High</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P1</w:t>
            </w:r>
          </w:p>
        </w:tc>
      </w:tr>
      <w:tr>
        <w:tc>
          <w:tcPr>
            <w:tcW w:type="dxa" w:w="2400"/>
            <w:tcMar>
              <w:top w:type="dxa" w:w="60"/>
              <w:left w:type="dxa" w:w="90"/>
              <w:bottom w:type="dxa" w:w="60"/>
              <w:right w:type="dxa" w:w="90"/>
            </w:tcMar>
          </w:tcPr>
          <w:p>
            <w:pPr>
              <w:spacing w:after="20" w:before="20" w:line="240"/>
            </w:pPr>
            <w:r>
              <w:rPr>
                <w:rFonts w:ascii="Calibri" w:cs="Calibri" w:eastAsia="Calibri" w:hAnsi="Calibri"/>
                <w:sz w:val="16"/>
                <w:szCs w:val="16"/>
              </w:rPr>
              <w:t xml:space="preserve">Context feature-group ablation (RQ1/RQ4 evidence)</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1 d</w:t>
            </w:r>
          </w:p>
        </w:tc>
        <w:tc>
          <w:tcPr>
            <w:tcW w:type="dxa" w:w="1000"/>
            <w:tcMar>
              <w:top w:type="dxa" w:w="60"/>
              <w:left w:type="dxa" w:w="90"/>
              <w:bottom w:type="dxa" w:w="60"/>
              <w:right w:type="dxa" w:w="90"/>
            </w:tcMar>
          </w:tcPr>
          <w:p>
            <w:pPr>
              <w:spacing w:after="20" w:before="20" w:line="240"/>
            </w:pPr>
            <w:r>
              <w:rPr>
                <w:rFonts w:ascii="Calibri" w:cs="Calibri" w:eastAsia="Calibri" w:hAnsi="Calibri"/>
                <w:sz w:val="16"/>
                <w:szCs w:val="16"/>
              </w:rPr>
              <w:t xml:space="preserve">CPU</w:t>
            </w:r>
          </w:p>
        </w:tc>
        <w:tc>
          <w:tcPr>
            <w:tcW w:type="dxa" w:w="1500"/>
            <w:tcMar>
              <w:top w:type="dxa" w:w="60"/>
              <w:left w:type="dxa" w:w="90"/>
              <w:bottom w:type="dxa" w:w="60"/>
              <w:right w:type="dxa" w:w="90"/>
            </w:tcMar>
          </w:tcPr>
          <w:p>
            <w:pPr>
              <w:spacing w:after="20" w:before="20" w:line="240"/>
            </w:pPr>
            <w:r>
              <w:rPr>
                <w:rFonts w:ascii="Calibri" w:cs="Calibri" w:eastAsia="Calibri" w:hAnsi="Calibri"/>
                <w:sz w:val="16"/>
                <w:szCs w:val="16"/>
              </w:rPr>
              <w:t xml:space="preserve">LightGBM</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Low</w:t>
            </w:r>
          </w:p>
        </w:tc>
        <w:tc>
          <w:tcPr>
            <w:tcW w:type="dxa" w:w="900"/>
            <w:tcMar>
              <w:top w:type="dxa" w:w="60"/>
              <w:left w:type="dxa" w:w="90"/>
              <w:bottom w:type="dxa" w:w="60"/>
              <w:right w:type="dxa" w:w="90"/>
            </w:tcMar>
          </w:tcPr>
          <w:p>
            <w:pPr>
              <w:spacing w:after="20" w:before="20" w:line="240"/>
            </w:pPr>
            <w:r>
              <w:rPr>
                <w:rFonts w:ascii="Calibri" w:cs="Calibri" w:eastAsia="Calibri" w:hAnsi="Calibri"/>
                <w:sz w:val="16"/>
                <w:szCs w:val="16"/>
              </w:rPr>
              <w:t xml:space="preserve">High</w:t>
            </w:r>
          </w:p>
        </w:tc>
        <w:tc>
          <w:tcPr>
            <w:tcW w:type="dxa" w:w="1800"/>
            <w:tcMar>
              <w:top w:type="dxa" w:w="60"/>
              <w:left w:type="dxa" w:w="90"/>
              <w:bottom w:type="dxa" w:w="60"/>
              <w:right w:type="dxa" w:w="90"/>
            </w:tcMar>
          </w:tcPr>
          <w:p>
            <w:pPr>
              <w:spacing w:after="20" w:before="20" w:line="240"/>
            </w:pPr>
            <w:r>
              <w:rPr>
                <w:rFonts w:ascii="Calibri" w:cs="Calibri" w:eastAsia="Calibri" w:hAnsi="Calibri"/>
                <w:sz w:val="16"/>
                <w:szCs w:val="16"/>
              </w:rPr>
              <w:t xml:space="preserve">P1</w:t>
            </w:r>
          </w:p>
        </w:tc>
      </w:tr>
      <w:tr>
        <w:tc>
          <w:tcPr>
            <w:tcW w:type="dxa" w:w="24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GRU4Rec (user-history sequences)</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2 d</w:t>
            </w:r>
          </w:p>
        </w:tc>
        <w:tc>
          <w:tcPr>
            <w:tcW w:type="dxa" w:w="1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GPU preferred</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RecBole</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High</w:t>
            </w:r>
          </w:p>
        </w:tc>
        <w:tc>
          <w:tcPr>
            <w:tcW w:type="dxa" w:w="9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Medium</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P1</w:t>
            </w:r>
          </w:p>
        </w:tc>
      </w:tr>
      <w:tr>
        <w:tc>
          <w:tcPr>
            <w:tcW w:type="dxa" w:w="2400"/>
            <w:tcMar>
              <w:top w:type="dxa" w:w="60"/>
              <w:left w:type="dxa" w:w="90"/>
              <w:bottom w:type="dxa" w:w="60"/>
              <w:right w:type="dxa" w:w="90"/>
            </w:tcMar>
          </w:tcPr>
          <w:p>
            <w:pPr>
              <w:spacing w:after="20" w:before="20" w:line="240"/>
            </w:pPr>
            <w:r>
              <w:rPr>
                <w:rFonts w:ascii="Calibri" w:cs="Calibri" w:eastAsia="Calibri" w:hAnsi="Calibri"/>
                <w:sz w:val="16"/>
                <w:szCs w:val="16"/>
              </w:rPr>
              <w:t xml:space="preserve">SASRec (same pipeline)</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1 d</w:t>
            </w:r>
          </w:p>
        </w:tc>
        <w:tc>
          <w:tcPr>
            <w:tcW w:type="dxa" w:w="1000"/>
            <w:tcMar>
              <w:top w:type="dxa" w:w="60"/>
              <w:left w:type="dxa" w:w="90"/>
              <w:bottom w:type="dxa" w:w="60"/>
              <w:right w:type="dxa" w:w="90"/>
            </w:tcMar>
          </w:tcPr>
          <w:p>
            <w:pPr>
              <w:spacing w:after="20" w:before="20" w:line="240"/>
            </w:pPr>
            <w:r>
              <w:rPr>
                <w:rFonts w:ascii="Calibri" w:cs="Calibri" w:eastAsia="Calibri" w:hAnsi="Calibri"/>
                <w:sz w:val="16"/>
                <w:szCs w:val="16"/>
              </w:rPr>
              <w:t xml:space="preserve">GPU preferred</w:t>
            </w:r>
          </w:p>
        </w:tc>
        <w:tc>
          <w:tcPr>
            <w:tcW w:type="dxa" w:w="1500"/>
            <w:tcMar>
              <w:top w:type="dxa" w:w="60"/>
              <w:left w:type="dxa" w:w="90"/>
              <w:bottom w:type="dxa" w:w="60"/>
              <w:right w:type="dxa" w:w="90"/>
            </w:tcMar>
          </w:tcPr>
          <w:p>
            <w:pPr>
              <w:spacing w:after="20" w:before="20" w:line="240"/>
            </w:pPr>
            <w:r>
              <w:rPr>
                <w:rFonts w:ascii="Calibri" w:cs="Calibri" w:eastAsia="Calibri" w:hAnsi="Calibri"/>
                <w:sz w:val="16"/>
                <w:szCs w:val="16"/>
              </w:rPr>
              <w:t xml:space="preserve">RecBole</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Medium</w:t>
            </w:r>
          </w:p>
        </w:tc>
        <w:tc>
          <w:tcPr>
            <w:tcW w:type="dxa" w:w="900"/>
            <w:tcMar>
              <w:top w:type="dxa" w:w="60"/>
              <w:left w:type="dxa" w:w="90"/>
              <w:bottom w:type="dxa" w:w="60"/>
              <w:right w:type="dxa" w:w="90"/>
            </w:tcMar>
          </w:tcPr>
          <w:p>
            <w:pPr>
              <w:spacing w:after="20" w:before="20" w:line="240"/>
            </w:pPr>
            <w:r>
              <w:rPr>
                <w:rFonts w:ascii="Calibri" w:cs="Calibri" w:eastAsia="Calibri" w:hAnsi="Calibri"/>
                <w:sz w:val="16"/>
                <w:szCs w:val="16"/>
              </w:rPr>
              <w:t xml:space="preserve">Medium</w:t>
            </w:r>
          </w:p>
        </w:tc>
        <w:tc>
          <w:tcPr>
            <w:tcW w:type="dxa" w:w="1800"/>
            <w:tcMar>
              <w:top w:type="dxa" w:w="60"/>
              <w:left w:type="dxa" w:w="90"/>
              <w:bottom w:type="dxa" w:w="60"/>
              <w:right w:type="dxa" w:w="90"/>
            </w:tcMar>
          </w:tcPr>
          <w:p>
            <w:pPr>
              <w:spacing w:after="20" w:before="20" w:line="240"/>
            </w:pPr>
            <w:r>
              <w:rPr>
                <w:rFonts w:ascii="Calibri" w:cs="Calibri" w:eastAsia="Calibri" w:hAnsi="Calibri"/>
                <w:sz w:val="16"/>
                <w:szCs w:val="16"/>
              </w:rPr>
              <w:t xml:space="preserve">P2</w:t>
            </w:r>
          </w:p>
        </w:tc>
      </w:tr>
      <w:tr>
        <w:tc>
          <w:tcPr>
            <w:tcW w:type="dxa" w:w="24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Session-based variant (click-then-book)</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1 d</w:t>
            </w:r>
          </w:p>
        </w:tc>
        <w:tc>
          <w:tcPr>
            <w:tcW w:type="dxa" w:w="1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GPU preferred</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RecBole</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Medium</w:t>
            </w:r>
          </w:p>
        </w:tc>
        <w:tc>
          <w:tcPr>
            <w:tcW w:type="dxa" w:w="9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Medium</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P2</w:t>
            </w:r>
          </w:p>
        </w:tc>
      </w:tr>
      <w:tr>
        <w:tc>
          <w:tcPr>
            <w:tcW w:type="dxa" w:w="2400"/>
            <w:tcMar>
              <w:top w:type="dxa" w:w="60"/>
              <w:left w:type="dxa" w:w="90"/>
              <w:bottom w:type="dxa" w:w="60"/>
              <w:right w:type="dxa" w:w="90"/>
            </w:tcMar>
          </w:tcPr>
          <w:p>
            <w:pPr>
              <w:spacing w:after="20" w:before="20" w:line="240"/>
            </w:pPr>
            <w:r>
              <w:rPr>
                <w:rFonts w:ascii="Calibri" w:cs="Calibri" w:eastAsia="Calibri" w:hAnsi="Calibri"/>
                <w:sz w:val="16"/>
                <w:szCs w:val="16"/>
              </w:rPr>
              <w:t xml:space="preserve">Beyond-accuracy metrics (coverage, intra-list diversity, popularity bias)</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0.5 d</w:t>
            </w:r>
          </w:p>
        </w:tc>
        <w:tc>
          <w:tcPr>
            <w:tcW w:type="dxa" w:w="1000"/>
            <w:tcMar>
              <w:top w:type="dxa" w:w="60"/>
              <w:left w:type="dxa" w:w="90"/>
              <w:bottom w:type="dxa" w:w="60"/>
              <w:right w:type="dxa" w:w="90"/>
            </w:tcMar>
          </w:tcPr>
          <w:p>
            <w:pPr>
              <w:spacing w:after="20" w:before="20" w:line="240"/>
            </w:pPr>
            <w:r>
              <w:rPr>
                <w:rFonts w:ascii="Calibri" w:cs="Calibri" w:eastAsia="Calibri" w:hAnsi="Calibri"/>
                <w:sz w:val="16"/>
                <w:szCs w:val="16"/>
              </w:rPr>
              <w:t xml:space="preserve">CPU</w:t>
            </w:r>
          </w:p>
        </w:tc>
        <w:tc>
          <w:tcPr>
            <w:tcW w:type="dxa" w:w="1500"/>
            <w:tcMar>
              <w:top w:type="dxa" w:w="60"/>
              <w:left w:type="dxa" w:w="90"/>
              <w:bottom w:type="dxa" w:w="60"/>
              <w:right w:type="dxa" w:w="90"/>
            </w:tcMar>
          </w:tcPr>
          <w:p>
            <w:pPr>
              <w:spacing w:after="20" w:before="20" w:line="240"/>
            </w:pPr>
            <w:r>
              <w:rPr>
                <w:rFonts w:ascii="Calibri" w:cs="Calibri" w:eastAsia="Calibri" w:hAnsi="Calibri"/>
                <w:sz w:val="16"/>
                <w:szCs w:val="16"/>
              </w:rPr>
              <w:t xml:space="preserve">own code</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Low</w:t>
            </w:r>
          </w:p>
        </w:tc>
        <w:tc>
          <w:tcPr>
            <w:tcW w:type="dxa" w:w="900"/>
            <w:tcMar>
              <w:top w:type="dxa" w:w="60"/>
              <w:left w:type="dxa" w:w="90"/>
              <w:bottom w:type="dxa" w:w="60"/>
              <w:right w:type="dxa" w:w="90"/>
            </w:tcMar>
          </w:tcPr>
          <w:p>
            <w:pPr>
              <w:spacing w:after="20" w:before="20" w:line="240"/>
            </w:pPr>
            <w:r>
              <w:rPr>
                <w:rFonts w:ascii="Calibri" w:cs="Calibri" w:eastAsia="Calibri" w:hAnsi="Calibri"/>
                <w:sz w:val="16"/>
                <w:szCs w:val="16"/>
              </w:rPr>
              <w:t xml:space="preserve">Very high</w:t>
            </w:r>
          </w:p>
        </w:tc>
        <w:tc>
          <w:tcPr>
            <w:tcW w:type="dxa" w:w="1800"/>
            <w:tcMar>
              <w:top w:type="dxa" w:w="60"/>
              <w:left w:type="dxa" w:w="90"/>
              <w:bottom w:type="dxa" w:w="60"/>
              <w:right w:type="dxa" w:w="90"/>
            </w:tcMar>
          </w:tcPr>
          <w:p>
            <w:pPr>
              <w:spacing w:after="20" w:before="20" w:line="240"/>
            </w:pPr>
            <w:r>
              <w:rPr>
                <w:rFonts w:ascii="Calibri" w:cs="Calibri" w:eastAsia="Calibri" w:hAnsi="Calibri"/>
                <w:sz w:val="16"/>
                <w:szCs w:val="16"/>
              </w:rPr>
              <w:t xml:space="preserve">P1</w:t>
            </w:r>
          </w:p>
        </w:tc>
      </w:tr>
      <w:tr>
        <w:tc>
          <w:tcPr>
            <w:tcW w:type="dxa" w:w="24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LLM rerank: cluster profiles + prompt + harness</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2 d</w:t>
            </w:r>
          </w:p>
        </w:tc>
        <w:tc>
          <w:tcPr>
            <w:tcW w:type="dxa" w:w="1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API</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own code (LLMRank as reference)</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Medium</w:t>
            </w:r>
          </w:p>
        </w:tc>
        <w:tc>
          <w:tcPr>
            <w:tcW w:type="dxa" w:w="9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Medium</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P2</w:t>
            </w:r>
          </w:p>
        </w:tc>
      </w:tr>
      <w:tr>
        <w:tc>
          <w:tcPr>
            <w:tcW w:type="dxa" w:w="2400"/>
            <w:tcMar>
              <w:top w:type="dxa" w:w="60"/>
              <w:left w:type="dxa" w:w="90"/>
              <w:bottom w:type="dxa" w:w="60"/>
              <w:right w:type="dxa" w:w="90"/>
            </w:tcMar>
          </w:tcPr>
          <w:p>
            <w:pPr>
              <w:spacing w:after="20" w:before="20" w:line="240"/>
            </w:pPr>
            <w:r>
              <w:rPr>
                <w:rFonts w:ascii="Calibri" w:cs="Calibri" w:eastAsia="Calibri" w:hAnsi="Calibri"/>
                <w:sz w:val="16"/>
                <w:szCs w:val="16"/>
              </w:rPr>
              <w:t xml:space="preserve">LLM rerank: three-way ablation + cost/latency analysis</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1 d</w:t>
            </w:r>
          </w:p>
        </w:tc>
        <w:tc>
          <w:tcPr>
            <w:tcW w:type="dxa" w:w="1000"/>
            <w:tcMar>
              <w:top w:type="dxa" w:w="60"/>
              <w:left w:type="dxa" w:w="90"/>
              <w:bottom w:type="dxa" w:w="60"/>
              <w:right w:type="dxa" w:w="90"/>
            </w:tcMar>
          </w:tcPr>
          <w:p>
            <w:pPr>
              <w:spacing w:after="20" w:before="20" w:line="240"/>
            </w:pPr>
            <w:r>
              <w:rPr>
                <w:rFonts w:ascii="Calibri" w:cs="Calibri" w:eastAsia="Calibri" w:hAnsi="Calibri"/>
                <w:sz w:val="16"/>
                <w:szCs w:val="16"/>
              </w:rPr>
              <w:t xml:space="preserve">API</w:t>
            </w:r>
          </w:p>
        </w:tc>
        <w:tc>
          <w:tcPr>
            <w:tcW w:type="dxa" w:w="1500"/>
            <w:tcMar>
              <w:top w:type="dxa" w:w="60"/>
              <w:left w:type="dxa" w:w="90"/>
              <w:bottom w:type="dxa" w:w="60"/>
              <w:right w:type="dxa" w:w="90"/>
            </w:tcMar>
          </w:tcPr>
          <w:p>
            <w:pPr>
              <w:spacing w:after="20" w:before="20" w:line="240"/>
            </w:pPr>
            <w:r>
              <w:rPr>
                <w:rFonts w:ascii="Calibri" w:cs="Calibri" w:eastAsia="Calibri" w:hAnsi="Calibri"/>
                <w:sz w:val="16"/>
                <w:szCs w:val="16"/>
              </w:rPr>
              <w:t xml:space="preserve">own code</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Medium</w:t>
            </w:r>
          </w:p>
        </w:tc>
        <w:tc>
          <w:tcPr>
            <w:tcW w:type="dxa" w:w="900"/>
            <w:tcMar>
              <w:top w:type="dxa" w:w="60"/>
              <w:left w:type="dxa" w:w="90"/>
              <w:bottom w:type="dxa" w:w="60"/>
              <w:right w:type="dxa" w:w="90"/>
            </w:tcMar>
          </w:tcPr>
          <w:p>
            <w:pPr>
              <w:spacing w:after="20" w:before="20" w:line="240"/>
            </w:pPr>
            <w:r>
              <w:rPr>
                <w:rFonts w:ascii="Calibri" w:cs="Calibri" w:eastAsia="Calibri" w:hAnsi="Calibri"/>
                <w:sz w:val="16"/>
                <w:szCs w:val="16"/>
              </w:rPr>
              <w:t xml:space="preserve">Medium</w:t>
            </w:r>
          </w:p>
        </w:tc>
        <w:tc>
          <w:tcPr>
            <w:tcW w:type="dxa" w:w="1800"/>
            <w:tcMar>
              <w:top w:type="dxa" w:w="60"/>
              <w:left w:type="dxa" w:w="90"/>
              <w:bottom w:type="dxa" w:w="60"/>
              <w:right w:type="dxa" w:w="90"/>
            </w:tcMar>
          </w:tcPr>
          <w:p>
            <w:pPr>
              <w:spacing w:after="20" w:before="20" w:line="240"/>
            </w:pPr>
            <w:r>
              <w:rPr>
                <w:rFonts w:ascii="Calibri" w:cs="Calibri" w:eastAsia="Calibri" w:hAnsi="Calibri"/>
                <w:sz w:val="16"/>
                <w:szCs w:val="16"/>
              </w:rPr>
              <w:t xml:space="preserve">P2</w:t>
            </w:r>
          </w:p>
        </w:tc>
      </w:tr>
      <w:tr>
        <w:tc>
          <w:tcPr>
            <w:tcW w:type="dxa" w:w="24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LightGBM lambdarank candidate-expansion variant</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2 d</w:t>
            </w:r>
          </w:p>
        </w:tc>
        <w:tc>
          <w:tcPr>
            <w:tcW w:type="dxa" w:w="1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CPU + RAM</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LightGBM</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Medium</w:t>
            </w:r>
          </w:p>
        </w:tc>
        <w:tc>
          <w:tcPr>
            <w:tcW w:type="dxa" w:w="9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Medium</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P3 — only if time</w:t>
            </w:r>
          </w:p>
        </w:tc>
      </w:tr>
      <w:tr>
        <w:tc>
          <w:tcPr>
            <w:tcW w:type="dxa" w:w="2400"/>
            <w:tcMar>
              <w:top w:type="dxa" w:w="60"/>
              <w:left w:type="dxa" w:w="90"/>
              <w:bottom w:type="dxa" w:w="60"/>
              <w:right w:type="dxa" w:w="90"/>
            </w:tcMar>
          </w:tcPr>
          <w:p>
            <w:pPr>
              <w:spacing w:after="20" w:before="20" w:line="240"/>
            </w:pPr>
            <w:r>
              <w:rPr>
                <w:rFonts w:ascii="Calibri" w:cs="Calibri" w:eastAsia="Calibri" w:hAnsi="Calibri"/>
                <w:sz w:val="16"/>
                <w:szCs w:val="16"/>
              </w:rPr>
              <w:t xml:space="preserve">FM / DeepFM comparison</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1 d</w:t>
            </w:r>
          </w:p>
        </w:tc>
        <w:tc>
          <w:tcPr>
            <w:tcW w:type="dxa" w:w="1000"/>
            <w:tcMar>
              <w:top w:type="dxa" w:w="60"/>
              <w:left w:type="dxa" w:w="90"/>
              <w:bottom w:type="dxa" w:w="60"/>
              <w:right w:type="dxa" w:w="90"/>
            </w:tcMar>
          </w:tcPr>
          <w:p>
            <w:pPr>
              <w:spacing w:after="20" w:before="20" w:line="240"/>
            </w:pPr>
            <w:r>
              <w:rPr>
                <w:rFonts w:ascii="Calibri" w:cs="Calibri" w:eastAsia="Calibri" w:hAnsi="Calibri"/>
                <w:sz w:val="16"/>
                <w:szCs w:val="16"/>
              </w:rPr>
              <w:t xml:space="preserve">CPU/GPU</w:t>
            </w:r>
          </w:p>
        </w:tc>
        <w:tc>
          <w:tcPr>
            <w:tcW w:type="dxa" w:w="1500"/>
            <w:tcMar>
              <w:top w:type="dxa" w:w="60"/>
              <w:left w:type="dxa" w:w="90"/>
              <w:bottom w:type="dxa" w:w="60"/>
              <w:right w:type="dxa" w:w="90"/>
            </w:tcMar>
          </w:tcPr>
          <w:p>
            <w:pPr>
              <w:spacing w:after="20" w:before="20" w:line="240"/>
            </w:pPr>
            <w:r>
              <w:rPr>
                <w:rFonts w:ascii="Calibri" w:cs="Calibri" w:eastAsia="Calibri" w:hAnsi="Calibri"/>
                <w:sz w:val="16"/>
                <w:szCs w:val="16"/>
              </w:rPr>
              <w:t xml:space="preserve">RecBole</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Low</w:t>
            </w:r>
          </w:p>
        </w:tc>
        <w:tc>
          <w:tcPr>
            <w:tcW w:type="dxa" w:w="900"/>
            <w:tcMar>
              <w:top w:type="dxa" w:w="60"/>
              <w:left w:type="dxa" w:w="90"/>
              <w:bottom w:type="dxa" w:w="60"/>
              <w:right w:type="dxa" w:w="90"/>
            </w:tcMar>
          </w:tcPr>
          <w:p>
            <w:pPr>
              <w:spacing w:after="20" w:before="20" w:line="240"/>
            </w:pPr>
            <w:r>
              <w:rPr>
                <w:rFonts w:ascii="Calibri" w:cs="Calibri" w:eastAsia="Calibri" w:hAnsi="Calibri"/>
                <w:sz w:val="16"/>
                <w:szCs w:val="16"/>
              </w:rPr>
              <w:t xml:space="preserve">Medium</w:t>
            </w:r>
          </w:p>
        </w:tc>
        <w:tc>
          <w:tcPr>
            <w:tcW w:type="dxa" w:w="1800"/>
            <w:tcMar>
              <w:top w:type="dxa" w:w="60"/>
              <w:left w:type="dxa" w:w="90"/>
              <w:bottom w:type="dxa" w:w="60"/>
              <w:right w:type="dxa" w:w="90"/>
            </w:tcMar>
          </w:tcPr>
          <w:p>
            <w:pPr>
              <w:spacing w:after="20" w:before="20" w:line="240"/>
            </w:pPr>
            <w:r>
              <w:rPr>
                <w:rFonts w:ascii="Calibri" w:cs="Calibri" w:eastAsia="Calibri" w:hAnsi="Calibri"/>
                <w:sz w:val="16"/>
                <w:szCs w:val="16"/>
              </w:rPr>
              <w:t xml:space="preserve">P3</w:t>
            </w:r>
          </w:p>
        </w:tc>
      </w:tr>
      <w:tr>
        <w:tc>
          <w:tcPr>
            <w:tcW w:type="dxa" w:w="24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Transformers4Rec context-aware sequence model</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2–3 d</w:t>
            </w:r>
          </w:p>
        </w:tc>
        <w:tc>
          <w:tcPr>
            <w:tcW w:type="dxa" w:w="1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GPU</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Transformers4Rec</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High</w:t>
            </w:r>
          </w:p>
        </w:tc>
        <w:tc>
          <w:tcPr>
            <w:tcW w:type="dxa" w:w="9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Low</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P3 — stretch only</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P0 plus P1 is approximately 9–10 person-days and constitutes a complete, defensible benchmark answering RQ1 and RQ4. P2 adds the second sequence model and the LLM component, bringing the total to roughly 14 days — the realistic ceiling for a three-week budget with writing time included. P3 items should be treated as explicitly out of scope unless something else is dropped.</w:t>
      </w:r>
    </w:p>
    <w:p>
      <w:pPr>
        <w:pStyle w:val="Heading1"/>
        <w:spacing w:after="160" w:before="360"/>
      </w:pPr>
      <w:r>
        <w:rPr>
          <w:rFonts w:ascii="Calibri" w:cs="Calibri" w:eastAsia="Calibri" w:hAnsi="Calibri"/>
          <w:b/>
          <w:bCs/>
          <w:color w:val="1F4E79"/>
          <w:sz w:val="30"/>
          <w:szCs w:val="30"/>
        </w:rPr>
        <w:t xml:space="preserve">16. Shortlist: the four methodologies to carry into Phase 2</w:t>
      </w:r>
    </w:p>
    <w:p>
      <w:pPr>
        <w:spacing w:after="120" w:before="0" w:line="276"/>
      </w:pPr>
      <w:r>
        <w:rPr>
          <w:rFonts w:ascii="Calibri" w:cs="Calibri" w:eastAsia="Calibri" w:hAnsi="Calibri"/>
          <w:sz w:val="20"/>
          <w:szCs w:val="20"/>
        </w:rPr>
        <w:t xml:space="preserve">Selection rule: each candidate is scored on feasibility within a 2–3 week budget and on relevance to the data regime established in §2 and §3 — a 100-item catalogue, a median of two bookings per user, destination-dominant context, 30.14% cold test users, and a steep growth curve across the split. Coverage of the mentor's five-family plan is a constraint, not a tie-breaker. Lines of work that are obsolete or mis-sized for this regime (§11) are discarded outright. The non-personalised baseline tier — the popularity back-off chain, repeat-last, ItemKNN and EASE — is the mandatory floor required by the protocol and sits outside the count.</w:t>
      </w:r>
    </w:p>
    <w:p>
      <w:pPr>
        <w:pStyle w:val="Heading2"/>
        <w:spacing w:after="120" w:before="280"/>
      </w:pPr>
      <w:r>
        <w:rPr>
          <w:rFonts w:ascii="Calibri" w:cs="Calibri" w:eastAsia="Calibri" w:hAnsi="Calibri"/>
          <w:b/>
          <w:bCs/>
          <w:color w:val="1F4E79"/>
          <w:sz w:val="24"/>
          <w:szCs w:val="24"/>
        </w:rPr>
        <w:t xml:space="preserve">16.1 The four</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1700"/>
        <w:gridCol w:w="3000"/>
        <w:gridCol w:w="700"/>
        <w:gridCol w:w="3100"/>
      </w:tblGrid>
      <w:tr>
        <w:trPr>
          <w:tblHeader/>
        </w:trPr>
        <w:tc>
          <w:tcPr>
            <w:tcW w:type="dxa" w:w="5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Rank</w:t>
            </w:r>
          </w:p>
        </w:tc>
        <w:tc>
          <w:tcPr>
            <w:tcW w:type="dxa" w:w="17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Methodology</w:t>
            </w:r>
          </w:p>
        </w:tc>
        <w:tc>
          <w:tcPr>
            <w:tcW w:type="dxa" w:w="30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Concrete form</w:t>
            </w:r>
          </w:p>
        </w:tc>
        <w:tc>
          <w:tcPr>
            <w:tcW w:type="dxa" w:w="7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Effort</w:t>
            </w:r>
          </w:p>
        </w:tc>
        <w:tc>
          <w:tcPr>
            <w:tcW w:type="dxa" w:w="31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Why it makes the cut (short form)</w:t>
            </w:r>
          </w:p>
        </w:tc>
      </w:tr>
      <w:tr>
        <w:tc>
          <w:tcPr>
            <w:tcW w:type="dxa" w:w="500"/>
            <w:tcMar>
              <w:top w:type="dxa" w:w="60"/>
              <w:left w:type="dxa" w:w="90"/>
              <w:bottom w:type="dxa" w:w="60"/>
              <w:right w:type="dxa" w:w="90"/>
            </w:tcMar>
          </w:tcPr>
          <w:p>
            <w:pPr>
              <w:spacing w:after="20" w:before="20" w:line="240"/>
            </w:pPr>
            <w:r>
              <w:rPr>
                <w:rFonts w:ascii="Calibri" w:cs="Calibri" w:eastAsia="Calibri" w:hAnsi="Calibri"/>
                <w:sz w:val="16"/>
                <w:szCs w:val="16"/>
              </w:rPr>
              <w:t xml:space="preserve">1</w:t>
            </w:r>
          </w:p>
        </w:tc>
        <w:tc>
          <w:tcPr>
            <w:tcW w:type="dxa" w:w="1700"/>
            <w:tcMar>
              <w:top w:type="dxa" w:w="60"/>
              <w:left w:type="dxa" w:w="90"/>
              <w:bottom w:type="dxa" w:w="60"/>
              <w:right w:type="dxa" w:w="90"/>
            </w:tcMar>
          </w:tcPr>
          <w:p>
            <w:pPr>
              <w:spacing w:after="20" w:before="20" w:line="240"/>
            </w:pPr>
            <w:r>
              <w:rPr>
                <w:rFonts w:ascii="Calibri" w:cs="Calibri" w:eastAsia="Calibri" w:hAnsi="Calibri"/>
                <w:sz w:val="16"/>
                <w:szCs w:val="16"/>
              </w:rPr>
              <w:t xml:space="preserve">Context-aware gradient-boosted ranker</w:t>
            </w:r>
          </w:p>
        </w:tc>
        <w:tc>
          <w:tcPr>
            <w:tcW w:type="dxa" w:w="3000"/>
            <w:tcMar>
              <w:top w:type="dxa" w:w="60"/>
              <w:left w:type="dxa" w:w="90"/>
              <w:bottom w:type="dxa" w:w="60"/>
              <w:right w:type="dxa" w:w="90"/>
            </w:tcMar>
          </w:tcPr>
          <w:p>
            <w:pPr>
              <w:spacing w:after="20" w:before="20" w:line="240"/>
            </w:pPr>
            <w:r>
              <w:rPr>
                <w:rFonts w:ascii="Calibri" w:cs="Calibri" w:eastAsia="Calibri" w:hAnsi="Calibri"/>
                <w:sz w:val="16"/>
                <w:szCs w:val="16"/>
              </w:rPr>
              <w:t xml:space="preserve">LightGBM multiclass over 100 clusters on full trip context, with frequency-encoded destination and market back-off; lambdarank candidate-expansion only as a week-3 extension</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2–3 d</w:t>
            </w:r>
          </w:p>
        </w:tc>
        <w:tc>
          <w:tcPr>
            <w:tcW w:type="dxa" w:w="3100"/>
            <w:tcMar>
              <w:top w:type="dxa" w:w="60"/>
              <w:left w:type="dxa" w:w="90"/>
              <w:bottom w:type="dxa" w:w="60"/>
              <w:right w:type="dxa" w:w="90"/>
            </w:tcMar>
          </w:tcPr>
          <w:p>
            <w:pPr>
              <w:spacing w:after="20" w:before="20" w:line="240"/>
            </w:pPr>
            <w:r>
              <w:rPr>
                <w:rFonts w:ascii="Calibri" w:cs="Calibri" w:eastAsia="Calibri" w:hAnsi="Calibri"/>
                <w:sz w:val="16"/>
                <w:szCs w:val="16"/>
              </w:rPr>
              <w:t xml:space="preserve">Highest relevance: context is the dominant signal (§3.2–3.3) and this family uses all of it. Highest feasibility: CPU, one library, no fallback policy needed for cold users (§3.6). Feature-group ablation for RQ1 comes free. Strongest recent competition precedent [15].</w:t>
            </w:r>
          </w:p>
        </w:tc>
      </w:tr>
      <w:tr>
        <w:tc>
          <w:tcPr>
            <w:tcW w:type="dxa" w:w="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2</w:t>
            </w:r>
          </w:p>
        </w:tc>
        <w:tc>
          <w:tcPr>
            <w:tcW w:type="dxa" w:w="1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Sequential neural model</w:t>
            </w:r>
          </w:p>
        </w:tc>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GRU4Rec via RecBole on booking-history sequences (primary) and on inferred click-then-book sessions (secondary, caveated per §3.8); SASRec as a second configuration only if the pipeline is stable by day 10; reversed-sequence augmentation and an SMF scoring head (§9.6) as optional ablations</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3 d</w:t>
            </w:r>
          </w:p>
        </w:tc>
        <w:tc>
          <w:tcPr>
            <w:tcW w:type="dxa" w:w="31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Mandated by the phase plan and the only way to answer the sequence half of RQ1. GRU4Rec chosen over SASRec as primary because it is stronger at small embedding sizes and on short sequences [3], cheaper to train, and the same framework serves both. Evaluated on the warm slice (§3.6).</w:t>
            </w:r>
          </w:p>
        </w:tc>
      </w:tr>
      <w:tr>
        <w:tc>
          <w:tcPr>
            <w:tcW w:type="dxa" w:w="500"/>
            <w:tcMar>
              <w:top w:type="dxa" w:w="60"/>
              <w:left w:type="dxa" w:w="90"/>
              <w:bottom w:type="dxa" w:w="60"/>
              <w:right w:type="dxa" w:w="90"/>
            </w:tcMar>
          </w:tcPr>
          <w:p>
            <w:pPr>
              <w:spacing w:after="20" w:before="20" w:line="240"/>
            </w:pPr>
            <w:r>
              <w:rPr>
                <w:rFonts w:ascii="Calibri" w:cs="Calibri" w:eastAsia="Calibri" w:hAnsi="Calibri"/>
                <w:sz w:val="16"/>
                <w:szCs w:val="16"/>
              </w:rPr>
              <w:t xml:space="preserve">3</w:t>
            </w:r>
          </w:p>
        </w:tc>
        <w:tc>
          <w:tcPr>
            <w:tcW w:type="dxa" w:w="1700"/>
            <w:tcMar>
              <w:top w:type="dxa" w:w="60"/>
              <w:left w:type="dxa" w:w="90"/>
              <w:bottom w:type="dxa" w:w="60"/>
              <w:right w:type="dxa" w:w="90"/>
            </w:tcMar>
          </w:tcPr>
          <w:p>
            <w:pPr>
              <w:spacing w:after="20" w:before="20" w:line="240"/>
            </w:pPr>
            <w:r>
              <w:rPr>
                <w:rFonts w:ascii="Calibri" w:cs="Calibri" w:eastAsia="Calibri" w:hAnsi="Calibri"/>
                <w:sz w:val="16"/>
                <w:szCs w:val="16"/>
              </w:rPr>
              <w:t xml:space="preserve">Matrix factorisation</w:t>
            </w:r>
          </w:p>
        </w:tc>
        <w:tc>
          <w:tcPr>
            <w:tcW w:type="dxa" w:w="3000"/>
            <w:tcMar>
              <w:top w:type="dxa" w:w="60"/>
              <w:left w:type="dxa" w:w="90"/>
              <w:bottom w:type="dxa" w:w="60"/>
              <w:right w:type="dxa" w:w="90"/>
            </w:tcMar>
          </w:tcPr>
          <w:p>
            <w:pPr>
              <w:spacing w:after="20" w:before="20" w:line="240"/>
            </w:pPr>
            <w:r>
              <w:rPr>
                <w:rFonts w:ascii="Calibri" w:cs="Calibri" w:eastAsia="Calibri" w:hAnsi="Calibri"/>
                <w:sz w:val="16"/>
                <w:szCs w:val="16"/>
              </w:rPr>
              <w:t xml:space="preserve">iALS and BPR-MF via implicit or RecBole; LightFM with context features as an optional bridge to rank 1</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1–1.5 d</w:t>
            </w:r>
          </w:p>
        </w:tc>
        <w:tc>
          <w:tcPr>
            <w:tcW w:type="dxa" w:w="3100"/>
            <w:tcMar>
              <w:top w:type="dxa" w:w="60"/>
              <w:left w:type="dxa" w:w="90"/>
              <w:bottom w:type="dxa" w:w="60"/>
              <w:right w:type="dxa" w:w="90"/>
            </w:tcMar>
          </w:tcPr>
          <w:p>
            <w:pPr>
              <w:spacing w:after="20" w:before="20" w:line="240"/>
            </w:pPr>
            <w:r>
              <w:rPr>
                <w:rFonts w:ascii="Calibri" w:cs="Calibri" w:eastAsia="Calibri" w:hAnsi="Calibri"/>
                <w:sz w:val="16"/>
                <w:szCs w:val="16"/>
              </w:rPr>
              <w:t xml:space="preserve">The "traditional CF" reference that RQ1 is phrased against; without it the question cannot be answered. Trivial cost. Expected to lose to destination-conditioned popularity (§3.2) — which is precisely the result the benchmark needs to show.</w:t>
            </w:r>
          </w:p>
        </w:tc>
      </w:tr>
      <w:tr>
        <w:tc>
          <w:tcPr>
            <w:tcW w:type="dxa" w:w="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4</w:t>
            </w:r>
          </w:p>
        </w:tc>
        <w:tc>
          <w:tcPr>
            <w:tcW w:type="dxa" w:w="1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LLM reranking over synthesised cluster profiles</w:t>
            </w:r>
          </w:p>
        </w:tc>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Deterministic text profile per cluster from training statistics; rerank the top-20 from rank 1 on a stratified test subsample; three-way ablation (full profile / destination-stripped / bare IDs); cost and latency logged per request</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2–3 d</w:t>
            </w:r>
          </w:p>
        </w:tc>
        <w:tc>
          <w:tcPr>
            <w:tcW w:type="dxa" w:w="31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The only family with a story for the 30.14% cold test users (§3.6). Mandated for Phase 4. Answers the cost/latency question the business audience will ask. Feasible only because it is subsampled and reranks a fixed top-N; the profile design (§10.2) is what makes it honest on anonymous items.</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Combined effort for the four: roughly 8.5–10.5 person-days, plus about 3.5 days for protocol, data pass, harness and baselines. That fits a three-week budget with time left for analysis and writing (§17).</w:t>
      </w:r>
    </w:p>
    <w:p>
      <w:pPr>
        <w:pStyle w:val="Heading2"/>
        <w:spacing w:after="120" w:before="280"/>
      </w:pPr>
      <w:r>
        <w:rPr>
          <w:rFonts w:ascii="Calibri" w:cs="Calibri" w:eastAsia="Calibri" w:hAnsi="Calibri"/>
          <w:b/>
          <w:bCs/>
          <w:color w:val="1F4E79"/>
          <w:sz w:val="24"/>
          <w:szCs w:val="24"/>
        </w:rPr>
        <w:t xml:space="preserve">16.2 Demoted, not discarded</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2600"/>
        <w:gridCol w:w="4400"/>
      </w:tblGrid>
      <w:tr>
        <w:trPr>
          <w:tblHeader/>
        </w:trPr>
        <w:tc>
          <w:tcPr>
            <w:tcW w:type="dxa" w:w="20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Method</w:t>
            </w:r>
          </w:p>
        </w:tc>
        <w:tc>
          <w:tcPr>
            <w:tcW w:type="dxa" w:w="2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Decision</w:t>
            </w:r>
          </w:p>
        </w:tc>
        <w:tc>
          <w:tcPr>
            <w:tcW w:type="dxa" w:w="4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Reason</w:t>
            </w:r>
          </w:p>
        </w:tc>
      </w:tr>
      <w:tr>
        <w:tc>
          <w:tcPr>
            <w:tcW w:type="dxa" w:w="2000"/>
            <w:tcMar>
              <w:top w:type="dxa" w:w="60"/>
              <w:left w:type="dxa" w:w="90"/>
              <w:bottom w:type="dxa" w:w="60"/>
              <w:right w:type="dxa" w:w="90"/>
            </w:tcMar>
          </w:tcPr>
          <w:p>
            <w:pPr>
              <w:spacing w:after="20" w:before="20" w:line="240"/>
            </w:pPr>
            <w:r>
              <w:rPr>
                <w:rFonts w:ascii="Calibri" w:cs="Calibri" w:eastAsia="Calibri" w:hAnsi="Calibri"/>
                <w:sz w:val="17"/>
                <w:szCs w:val="17"/>
              </w:rPr>
              <w:t xml:space="preserve">item2vec</w:t>
            </w:r>
          </w:p>
        </w:tc>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Keep only the click-augmented configuration as a half-day extra row; drop the booking-sequence configuration</w:t>
            </w:r>
          </w:p>
        </w:tc>
        <w:tc>
          <w:tcPr>
            <w:tcW w:type="dxa" w:w="4400"/>
            <w:tcMar>
              <w:top w:type="dxa" w:w="60"/>
              <w:left w:type="dxa" w:w="90"/>
              <w:bottom w:type="dxa" w:w="60"/>
              <w:right w:type="dxa" w:w="90"/>
            </w:tcMar>
          </w:tcPr>
          <w:p>
            <w:pPr>
              <w:spacing w:after="20" w:before="20" w:line="240"/>
            </w:pPr>
            <w:r>
              <w:rPr>
                <w:rFonts w:ascii="Calibri" w:cs="Calibri" w:eastAsia="Calibri" w:hAnsi="Calibri"/>
                <w:sz w:val="17"/>
                <w:szCs w:val="17"/>
              </w:rPr>
              <w:t xml:space="preserve">On booking sequences with median length 2 it collapses to a smoothed ItemKNN and adds nothing (§7). On click sessions it is the cheapest way to test whether the 92% of discarded rows carry signal — but that experiment now depends on the session-inference decision in §3.8.</w:t>
            </w:r>
          </w:p>
        </w:tc>
      </w:tr>
      <w:tr>
        <w:tc>
          <w:tcPr>
            <w:tcW w:type="dxa" w:w="2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FM / DeepFM</w:t>
            </w:r>
          </w:p>
        </w:tc>
        <w:tc>
          <w:tcPr>
            <w:tcW w:type="dxa" w:w="2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Run FM only if the RecBole configuration makes it near-free; DeepFM not planned</w:t>
            </w:r>
          </w:p>
        </w:tc>
        <w:tc>
          <w:tcPr>
            <w:tcW w:type="dxa" w:w="4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Rank 1 already represents the context-aware family with lower engineering risk and native cold-start handling; the literature does not show a decisive gain for the deep variants on typical tabular context [17].</w:t>
            </w:r>
          </w:p>
        </w:tc>
      </w:tr>
      <w:tr>
        <w:tc>
          <w:tcPr>
            <w:tcW w:type="dxa" w:w="2000"/>
            <w:tcMar>
              <w:top w:type="dxa" w:w="60"/>
              <w:left w:type="dxa" w:w="90"/>
              <w:bottom w:type="dxa" w:w="60"/>
              <w:right w:type="dxa" w:w="90"/>
            </w:tcMar>
          </w:tcPr>
          <w:p>
            <w:pPr>
              <w:spacing w:after="20" w:before="20" w:line="240"/>
            </w:pPr>
            <w:r>
              <w:rPr>
                <w:rFonts w:ascii="Calibri" w:cs="Calibri" w:eastAsia="Calibri" w:hAnsi="Calibri"/>
                <w:sz w:val="17"/>
                <w:szCs w:val="17"/>
              </w:rPr>
              <w:t xml:space="preserve">Session-kNN (VSKNN)</w:t>
            </w:r>
          </w:p>
        </w:tc>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Add as a baseline row for rank 2 if and only if the session pipeline exists</w:t>
            </w:r>
          </w:p>
        </w:tc>
        <w:tc>
          <w:tcPr>
            <w:tcW w:type="dxa" w:w="4400"/>
            <w:tcMar>
              <w:top w:type="dxa" w:w="60"/>
              <w:left w:type="dxa" w:w="90"/>
              <w:bottom w:type="dxa" w:w="60"/>
              <w:right w:type="dxa" w:w="90"/>
            </w:tcMar>
          </w:tcPr>
          <w:p>
            <w:pPr>
              <w:spacing w:after="20" w:before="20" w:line="240"/>
            </w:pPr>
            <w:r>
              <w:rPr>
                <w:rFonts w:ascii="Calibri" w:cs="Calibri" w:eastAsia="Calibri" w:hAnsi="Calibri"/>
                <w:sz w:val="17"/>
                <w:szCs w:val="17"/>
              </w:rPr>
              <w:t xml:space="preserve">The reproducibility literature says a sequence-model table without a session-kNN row is incomplete [10]; it costs little once sessions are defined.</w:t>
            </w:r>
          </w:p>
        </w:tc>
      </w:tr>
      <w:tr>
        <w:tc>
          <w:tcPr>
            <w:tcW w:type="dxa" w:w="2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Transformers4Rec (context-aware sequence model)</w:t>
            </w:r>
          </w:p>
        </w:tc>
        <w:tc>
          <w:tcPr>
            <w:tcW w:type="dxa" w:w="2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Stretch only</w:t>
            </w:r>
          </w:p>
        </w:tc>
        <w:tc>
          <w:tcPr>
            <w:tcW w:type="dxa" w:w="4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The right tool for injecting trip context into a sequence model, but the Merlin dependency chain is a schedule risk and the warm-slice ceiling (§3.6) limits what it can show.</w:t>
            </w:r>
          </w:p>
        </w:tc>
      </w:tr>
      <w:tr>
        <w:tc>
          <w:tcPr>
            <w:tcW w:type="dxa" w:w="2000"/>
            <w:tcMar>
              <w:top w:type="dxa" w:w="60"/>
              <w:left w:type="dxa" w:w="90"/>
              <w:bottom w:type="dxa" w:w="60"/>
              <w:right w:type="dxa" w:w="90"/>
            </w:tcMar>
          </w:tcPr>
          <w:p>
            <w:pPr>
              <w:spacing w:after="20" w:before="20" w:line="240"/>
            </w:pPr>
            <w:r>
              <w:rPr>
                <w:rFonts w:ascii="Calibri" w:cs="Calibri" w:eastAsia="Calibri" w:hAnsi="Calibri"/>
                <w:sz w:val="17"/>
                <w:szCs w:val="17"/>
              </w:rPr>
              <w:t xml:space="preserve">Recency-weighted popularity</w:t>
            </w:r>
          </w:p>
        </w:tc>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Promote into the baseline tier</w:t>
            </w:r>
          </w:p>
        </w:tc>
        <w:tc>
          <w:tcPr>
            <w:tcW w:type="dxa" w:w="4400"/>
            <w:tcMar>
              <w:top w:type="dxa" w:w="60"/>
              <w:left w:type="dxa" w:w="90"/>
              <w:bottom w:type="dxa" w:w="60"/>
              <w:right w:type="dxa" w:w="90"/>
            </w:tcMar>
          </w:tcPr>
          <w:p>
            <w:pPr>
              <w:spacing w:after="20" w:before="20" w:line="240"/>
            </w:pPr>
            <w:r>
              <w:rPr>
                <w:rFonts w:ascii="Calibri" w:cs="Calibri" w:eastAsia="Calibri" w:hAnsi="Calibri"/>
                <w:sz w:val="17"/>
                <w:szCs w:val="17"/>
              </w:rPr>
              <w:t xml:space="preserve">A one-line extension motivated directly by the growth curve in §3.4; if it beats unweighted popularity, every learned model needs a recency feature.</w:t>
            </w:r>
          </w:p>
        </w:tc>
      </w:tr>
    </w:tbl>
    <w:p>
      <w:pPr>
        <w:spacing w:after="60" w:before="0" w:line="120"/>
      </w:pPr>
      <w:r>
        <w:rPr>
          <w:rFonts w:ascii="Calibri" w:cs="Calibri" w:eastAsia="Calibri" w:hAnsi="Calibri"/>
          <w:sz w:val="8"/>
          <w:szCs w:val="8"/>
        </w:rPr>
        <w:t xml:space="preserve"/>
      </w:r>
    </w:p>
    <w:p>
      <w:pPr>
        <w:pStyle w:val="Heading2"/>
        <w:spacing w:after="120" w:before="280"/>
      </w:pPr>
      <w:r>
        <w:rPr>
          <w:rFonts w:ascii="Calibri" w:cs="Calibri" w:eastAsia="Calibri" w:hAnsi="Calibri"/>
          <w:b/>
          <w:bCs/>
          <w:color w:val="1F4E79"/>
          <w:sz w:val="24"/>
          <w:szCs w:val="24"/>
        </w:rPr>
        <w:t xml:space="preserve">16.3 Discarded as obsolete or mis-sized for this regime</w:t>
      </w:r>
    </w:p>
    <w:p>
      <w:pPr>
        <w:spacing w:after="120" w:before="0" w:line="276"/>
      </w:pPr>
      <w:r>
        <w:rPr>
          <w:rFonts w:ascii="Calibri" w:cs="Calibri" w:eastAsia="Calibri" w:hAnsi="Calibri"/>
          <w:sz w:val="20"/>
          <w:szCs w:val="20"/>
        </w:rPr>
        <w:t xml:space="preserve">Generative recommendation with semantic IDs (TIGER line), HSTU-style generative retrieval, diffusion recommenders, GNN session models, universal user representations, and BERT4Rec — for the reasons given in §11. In one sentence: they solve catalogue scale, throughput, or replication problems that a 100-item, two-bookings-per-user dataset does not have.</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Personal insight — </w:t>
      </w:r>
      <w:r>
        <w:rPr>
          <w:rFonts w:ascii="Calibri" w:cs="Calibri" w:eastAsia="Calibri" w:hAnsi="Calibri"/>
          <w:i/>
          <w:iCs/>
          <w:color w:val="594400"/>
          <w:sz w:val="20"/>
          <w:szCs w:val="20"/>
        </w:rPr>
        <w:t xml:space="preserve">The four survivors form a deliberate spectrum: rank 1 uses all the context and none of the sequence, rank 2 uses the sequence and (in its basic form) none of the context, rank 3 uses neither, and rank 4 reasons over a text rendering of the context for the users the others cannot serve. Read together, the four results answer RQ1 by construction — whichever wins tells you which kind of information matters on this data — rather than by a single number. That is a more defensible structure for a benchmark than a longer list of models that overlap in what they consume.</w:t>
      </w:r>
    </w:p>
    <w:p>
      <w:pPr>
        <w:pStyle w:val="Heading1"/>
        <w:spacing w:after="160" w:before="360"/>
      </w:pPr>
      <w:r>
        <w:rPr>
          <w:rFonts w:ascii="Calibri" w:cs="Calibri" w:eastAsia="Calibri" w:hAnsi="Calibri"/>
          <w:b/>
          <w:bCs/>
          <w:color w:val="1F4E79"/>
          <w:sz w:val="30"/>
          <w:szCs w:val="30"/>
        </w:rPr>
        <w:t xml:space="preserve">17. Proposed 2–3 week implementation plan</w:t>
      </w:r>
    </w:p>
    <w:p>
      <w:pPr>
        <w:spacing w:after="120" w:before="0" w:line="276"/>
      </w:pPr>
      <w:r>
        <w:rPr>
          <w:rFonts w:ascii="Calibri" w:cs="Calibri" w:eastAsia="Calibri" w:hAnsi="Calibri"/>
          <w:sz w:val="20"/>
          <w:szCs w:val="20"/>
        </w:rPr>
        <w:t xml:space="preserve">The plan implements the shortlist in §16 in priority order, with the baseline floor first.</w:t>
      </w:r>
    </w:p>
    <w:p>
      <w:pPr>
        <w:pStyle w:val="Heading2"/>
        <w:spacing w:after="120" w:before="280"/>
      </w:pPr>
      <w:r>
        <w:rPr>
          <w:rFonts w:ascii="Calibri" w:cs="Calibri" w:eastAsia="Calibri" w:hAnsi="Calibri"/>
          <w:b/>
          <w:bCs/>
          <w:color w:val="1F4E79"/>
          <w:sz w:val="24"/>
          <w:szCs w:val="24"/>
        </w:rPr>
        <w:t xml:space="preserve">Week 1 — Protocol, data, and the honest floor</w:t>
      </w:r>
    </w:p>
    <w:p>
      <w:pPr>
        <w:pStyle w:val="ListParagraph"/>
        <w:numPr>
          <w:ilvl w:val="0"/>
          <w:numId w:val="3"/>
        </w:numPr>
        <w:spacing w:after="60" w:line="276"/>
      </w:pPr>
      <w:r>
        <w:rPr>
          <w:rFonts w:ascii="Calibri" w:cs="Calibri" w:eastAsia="Calibri" w:hAnsi="Calibri"/>
          <w:sz w:val="20"/>
          <w:szCs w:val="20"/>
        </w:rPr>
        <w:t xml:space="preserve">Day 1: Write docs/eval_protocol.md. Freeze split (validation = July–September 2014, test = after 2014-09-29 12:14:32.6, per §3.4), candidate set, metrics, K values, cold/light/warm user slices (§3.6), cold-start fallback policy, session-inference rule for click data (§3.8), tuning budget, seed policy. Cite the reproducibility literature as justification for each rule.</w:t>
      </w:r>
    </w:p>
    <w:p>
      <w:pPr>
        <w:pStyle w:val="ListParagraph"/>
        <w:numPr>
          <w:ilvl w:val="0"/>
          <w:numId w:val="3"/>
        </w:numPr>
        <w:spacing w:after="60" w:line="276"/>
      </w:pPr>
      <w:r>
        <w:rPr>
          <w:rFonts w:ascii="Calibri" w:cs="Calibri" w:eastAsia="Calibri" w:hAnsi="Calibri"/>
          <w:sz w:val="20"/>
          <w:szCs w:val="20"/>
        </w:rPr>
        <w:t xml:space="preserve">Day 2: One chunked pass over train.csv producing the processed Parquet tables: bookings with context, click-augmented session sequences, and the cluster-statistics table (which the LLM profiles will later need). Never read the 4.07 GB CSV again after this.</w:t>
      </w:r>
    </w:p>
    <w:p>
      <w:pPr>
        <w:pStyle w:val="ListParagraph"/>
        <w:numPr>
          <w:ilvl w:val="0"/>
          <w:numId w:val="3"/>
        </w:numPr>
        <w:spacing w:after="60" w:line="276"/>
      </w:pPr>
      <w:r>
        <w:rPr>
          <w:rFonts w:ascii="Calibri" w:cs="Calibri" w:eastAsia="Calibri" w:hAnsi="Calibri"/>
          <w:sz w:val="20"/>
          <w:szCs w:val="20"/>
        </w:rPr>
        <w:t xml:space="preserve">Day 3: Evaluation harness plus unit tests for every metric against small hand-computed examples, as CLAUDE.md §9 requires. Define the common ranked-top-K output format that every model will emit.</w:t>
      </w:r>
    </w:p>
    <w:p>
      <w:pPr>
        <w:pStyle w:val="ListParagraph"/>
        <w:numPr>
          <w:ilvl w:val="0"/>
          <w:numId w:val="3"/>
        </w:numPr>
        <w:spacing w:after="60" w:line="276"/>
      </w:pPr>
      <w:r>
        <w:rPr>
          <w:rFonts w:ascii="Calibri" w:cs="Calibri" w:eastAsia="Calibri" w:hAnsi="Calibri"/>
          <w:sz w:val="20"/>
          <w:szCs w:val="20"/>
        </w:rPr>
        <w:t xml:space="preserve">Day 4: Popularity back-off chain (including the recency-weighted variant from §3.4), repeat-last, ItemKNN, EASE. First rows in reports/benchmark_results.csv. Verify that the destination-conditioned popularity number reproduces the 53.07% probe.</w:t>
      </w:r>
    </w:p>
    <w:p>
      <w:pPr>
        <w:pStyle w:val="ListParagraph"/>
        <w:numPr>
          <w:ilvl w:val="0"/>
          <w:numId w:val="3"/>
        </w:numPr>
        <w:spacing w:after="60" w:line="276"/>
      </w:pPr>
      <w:r>
        <w:rPr>
          <w:rFonts w:ascii="Calibri" w:cs="Calibri" w:eastAsia="Calibri" w:hAnsi="Calibri"/>
          <w:sz w:val="20"/>
          <w:szCs w:val="20"/>
        </w:rPr>
        <w:t xml:space="preserve">Day 5: iALS, BPR-MF, item2vec. Beyond-accuracy metrics added to the harness. First full benchmark table exists at the end of week 1.</w:t>
      </w:r>
    </w:p>
    <w:p>
      <w:pPr>
        <w:pStyle w:val="Heading2"/>
        <w:spacing w:after="120" w:before="280"/>
      </w:pPr>
      <w:r>
        <w:rPr>
          <w:rFonts w:ascii="Calibri" w:cs="Calibri" w:eastAsia="Calibri" w:hAnsi="Calibri"/>
          <w:b/>
          <w:bCs/>
          <w:color w:val="1F4E79"/>
          <w:sz w:val="24"/>
          <w:szCs w:val="24"/>
        </w:rPr>
        <w:t xml:space="preserve">Week 2 — The two strongest contenders</w:t>
      </w:r>
    </w:p>
    <w:p>
      <w:pPr>
        <w:pStyle w:val="ListParagraph"/>
        <w:numPr>
          <w:ilvl w:val="0"/>
          <w:numId w:val="3"/>
        </w:numPr>
        <w:spacing w:after="60" w:line="276"/>
      </w:pPr>
      <w:r>
        <w:rPr>
          <w:rFonts w:ascii="Calibri" w:cs="Calibri" w:eastAsia="Calibri" w:hAnsi="Calibri"/>
          <w:sz w:val="20"/>
          <w:szCs w:val="20"/>
        </w:rPr>
        <w:t xml:space="preserve">Day 6: LightGBM multiclass context model with the full trip-context feature set. Expect this to be the strongest entry so far.</w:t>
      </w:r>
    </w:p>
    <w:p>
      <w:pPr>
        <w:pStyle w:val="ListParagraph"/>
        <w:numPr>
          <w:ilvl w:val="0"/>
          <w:numId w:val="3"/>
        </w:numPr>
        <w:spacing w:after="60" w:line="276"/>
      </w:pPr>
      <w:r>
        <w:rPr>
          <w:rFonts w:ascii="Calibri" w:cs="Calibri" w:eastAsia="Calibri" w:hAnsi="Calibri"/>
          <w:sz w:val="20"/>
          <w:szCs w:val="20"/>
        </w:rPr>
        <w:t xml:space="preserve">Day 7: Context feature-group ablation: drop party, dates/season, package, destination, channel in turn. This is the RQ1 evidence and produces the report's most informative chart.</w:t>
      </w:r>
    </w:p>
    <w:p>
      <w:pPr>
        <w:pStyle w:val="ListParagraph"/>
        <w:numPr>
          <w:ilvl w:val="0"/>
          <w:numId w:val="3"/>
        </w:numPr>
        <w:spacing w:after="60" w:line="276"/>
      </w:pPr>
      <w:r>
        <w:rPr>
          <w:rFonts w:ascii="Calibri" w:cs="Calibri" w:eastAsia="Calibri" w:hAnsi="Calibri"/>
          <w:sz w:val="20"/>
          <w:szCs w:val="20"/>
        </w:rPr>
        <w:t xml:space="preserve">Days 8–9: Sequence pipeline in RecBole, GRU4Rec on user-history sequences and on click-augmented sessions. Run the sequential-structure check [11] on both definitions and record the result.</w:t>
      </w:r>
    </w:p>
    <w:p>
      <w:pPr>
        <w:pStyle w:val="ListParagraph"/>
        <w:numPr>
          <w:ilvl w:val="0"/>
          <w:numId w:val="3"/>
        </w:numPr>
        <w:spacing w:after="60" w:line="276"/>
      </w:pPr>
      <w:r>
        <w:rPr>
          <w:rFonts w:ascii="Calibri" w:cs="Calibri" w:eastAsia="Calibri" w:hAnsi="Calibri"/>
          <w:sz w:val="20"/>
          <w:szCs w:val="20"/>
        </w:rPr>
        <w:t xml:space="preserve">Day 10: SASRec on the same pipeline at two embedding sizes, per the Betello finding [3]. Hard time-box: if the pipeline is not producing numbers by end of day 10, cut SASRec and move on with GRU4Rec alone.</w:t>
      </w:r>
    </w:p>
    <w:p>
      <w:pPr>
        <w:pStyle w:val="Heading2"/>
        <w:spacing w:after="120" w:before="280"/>
      </w:pPr>
      <w:r>
        <w:rPr>
          <w:rFonts w:ascii="Calibri" w:cs="Calibri" w:eastAsia="Calibri" w:hAnsi="Calibri"/>
          <w:b/>
          <w:bCs/>
          <w:color w:val="1F4E79"/>
          <w:sz w:val="24"/>
          <w:szCs w:val="24"/>
        </w:rPr>
        <w:t xml:space="preserve">Week 3 — LLM, analysis, write-up</w:t>
      </w:r>
    </w:p>
    <w:p>
      <w:pPr>
        <w:pStyle w:val="ListParagraph"/>
        <w:numPr>
          <w:ilvl w:val="0"/>
          <w:numId w:val="3"/>
        </w:numPr>
        <w:spacing w:after="60" w:line="276"/>
      </w:pPr>
      <w:r>
        <w:rPr>
          <w:rFonts w:ascii="Calibri" w:cs="Calibri" w:eastAsia="Calibri" w:hAnsi="Calibri"/>
          <w:sz w:val="20"/>
          <w:szCs w:val="20"/>
        </w:rPr>
        <w:t xml:space="preserve">Day 11: Generate the 100 cluster profiles from training statistics with a deterministic template. Build the prompt and the rerank harness with cost and latency logging.</w:t>
      </w:r>
    </w:p>
    <w:p>
      <w:pPr>
        <w:pStyle w:val="ListParagraph"/>
        <w:numPr>
          <w:ilvl w:val="0"/>
          <w:numId w:val="3"/>
        </w:numPr>
        <w:spacing w:after="60" w:line="276"/>
      </w:pPr>
      <w:r>
        <w:rPr>
          <w:rFonts w:ascii="Calibri" w:cs="Calibri" w:eastAsia="Calibri" w:hAnsi="Calibri"/>
          <w:sz w:val="20"/>
          <w:szCs w:val="20"/>
        </w:rPr>
        <w:t xml:space="preserve">Day 12: Run the three-way ablation (full profile / destination-stripped profile / bare IDs) on the stratified subsample. Log everything.</w:t>
      </w:r>
    </w:p>
    <w:p>
      <w:pPr>
        <w:pStyle w:val="ListParagraph"/>
        <w:numPr>
          <w:ilvl w:val="0"/>
          <w:numId w:val="3"/>
        </w:numPr>
        <w:spacing w:after="60" w:line="276"/>
      </w:pPr>
      <w:r>
        <w:rPr>
          <w:rFonts w:ascii="Calibri" w:cs="Calibri" w:eastAsia="Calibri" w:hAnsi="Calibri"/>
          <w:sz w:val="20"/>
          <w:szCs w:val="20"/>
        </w:rPr>
        <w:t xml:space="preserve">Day 13: Seed repeats for the cheap models, per-slice analysis (cold vs warm users, by season, by party type, by destination), beyond-accuracy table.</w:t>
      </w:r>
    </w:p>
    <w:p>
      <w:pPr>
        <w:pStyle w:val="ListParagraph"/>
        <w:numPr>
          <w:ilvl w:val="0"/>
          <w:numId w:val="3"/>
        </w:numPr>
        <w:spacing w:after="60" w:line="276"/>
      </w:pPr>
      <w:r>
        <w:rPr>
          <w:rFonts w:ascii="Calibri" w:cs="Calibri" w:eastAsia="Calibri" w:hAnsi="Calibri"/>
          <w:sz w:val="20"/>
          <w:szCs w:val="20"/>
        </w:rPr>
        <w:t xml:space="preserve">Days 14–15: Write-up, charts, limitations section, and the "methods considered and excluded" table from §11.</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Personal insight — </w:t>
      </w:r>
      <w:r>
        <w:rPr>
          <w:rFonts w:ascii="Calibri" w:cs="Calibri" w:eastAsia="Calibri" w:hAnsi="Calibri"/>
          <w:i/>
          <w:iCs/>
          <w:color w:val="594400"/>
          <w:sz w:val="20"/>
          <w:szCs w:val="20"/>
        </w:rPr>
        <w:t xml:space="preserve">Note the shape of this plan: models occupy roughly six of fifteen days. The rest is protocol, data, harness and analysis. That ratio is correct for a benchmark report and is the opposite of the instinct to start training on day one. The single most common way a project like this fails is producing many trained models and no trustworthy comparison between them.</w:t>
      </w:r>
    </w:p>
    <w:p>
      <w:pPr>
        <w:pStyle w:val="Heading1"/>
        <w:spacing w:after="160" w:before="360"/>
      </w:pPr>
      <w:r>
        <w:rPr>
          <w:rFonts w:ascii="Calibri" w:cs="Calibri" w:eastAsia="Calibri" w:hAnsi="Calibri"/>
          <w:b/>
          <w:bCs/>
          <w:color w:val="1F4E79"/>
          <w:sz w:val="30"/>
          <w:szCs w:val="30"/>
        </w:rPr>
        <w:t xml:space="preserve">18. Risk register and mitigations</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1100"/>
        <w:gridCol w:w="1100"/>
        <w:gridCol w:w="3800"/>
      </w:tblGrid>
      <w:tr>
        <w:trPr>
          <w:tblHeader/>
        </w:trPr>
        <w:tc>
          <w:tcPr>
            <w:tcW w:type="dxa" w:w="30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Risk</w:t>
            </w:r>
          </w:p>
        </w:tc>
        <w:tc>
          <w:tcPr>
            <w:tcW w:type="dxa" w:w="11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Likelihood</w:t>
            </w:r>
          </w:p>
        </w:tc>
        <w:tc>
          <w:tcPr>
            <w:tcW w:type="dxa" w:w="11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Impact</w:t>
            </w:r>
          </w:p>
        </w:tc>
        <w:tc>
          <w:tcPr>
            <w:tcW w:type="dxa" w:w="3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Mitigation</w:t>
            </w:r>
          </w:p>
        </w:tc>
      </w:tr>
      <w:tr>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Sequence models underperform the context baseline and the result is read as a failure</w:t>
            </w:r>
          </w:p>
        </w:tc>
        <w:tc>
          <w:tcPr>
            <w:tcW w:type="dxa" w:w="1100"/>
            <w:tcMar>
              <w:top w:type="dxa" w:w="60"/>
              <w:left w:type="dxa" w:w="90"/>
              <w:bottom w:type="dxa" w:w="60"/>
              <w:right w:type="dxa" w:w="90"/>
            </w:tcMar>
          </w:tcPr>
          <w:p>
            <w:pPr>
              <w:spacing w:after="20" w:before="20" w:line="240"/>
            </w:pPr>
            <w:r>
              <w:rPr>
                <w:rFonts w:ascii="Calibri" w:cs="Calibri" w:eastAsia="Calibri" w:hAnsi="Calibri"/>
                <w:sz w:val="17"/>
                <w:szCs w:val="17"/>
              </w:rPr>
              <w:t xml:space="preserve">High</w:t>
            </w:r>
          </w:p>
        </w:tc>
        <w:tc>
          <w:tcPr>
            <w:tcW w:type="dxa" w:w="1100"/>
            <w:tcMar>
              <w:top w:type="dxa" w:w="60"/>
              <w:left w:type="dxa" w:w="90"/>
              <w:bottom w:type="dxa" w:w="60"/>
              <w:right w:type="dxa" w:w="90"/>
            </w:tcMar>
          </w:tcPr>
          <w:p>
            <w:pPr>
              <w:spacing w:after="20" w:before="20" w:line="240"/>
            </w:pPr>
            <w:r>
              <w:rPr>
                <w:rFonts w:ascii="Calibri" w:cs="Calibri" w:eastAsia="Calibri" w:hAnsi="Calibri"/>
                <w:sz w:val="17"/>
                <w:szCs w:val="17"/>
              </w:rPr>
              <w:t xml:space="preserve">Medium</w:t>
            </w:r>
          </w:p>
        </w:tc>
        <w:tc>
          <w:tcPr>
            <w:tcW w:type="dxa" w:w="3800"/>
            <w:tcMar>
              <w:top w:type="dxa" w:w="60"/>
              <w:left w:type="dxa" w:w="90"/>
              <w:bottom w:type="dxa" w:w="60"/>
              <w:right w:type="dxa" w:w="90"/>
            </w:tcMar>
          </w:tcPr>
          <w:p>
            <w:pPr>
              <w:spacing w:after="20" w:before="20" w:line="240"/>
            </w:pPr>
            <w:r>
              <w:rPr>
                <w:rFonts w:ascii="Calibri" w:cs="Calibri" w:eastAsia="Calibri" w:hAnsi="Calibri"/>
                <w:sz w:val="17"/>
                <w:szCs w:val="17"/>
              </w:rPr>
              <w:t xml:space="preserve">Pre-commit to reporting it as a finding. Run the sequential-structure check [11] so the result has an explanation attached, not just a number.</w:t>
            </w:r>
          </w:p>
        </w:tc>
      </w:tr>
      <w:tr>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RecBole data-format and pipeline setup consumes more than the allotted two days</w:t>
            </w:r>
          </w:p>
        </w:tc>
        <w:tc>
          <w:tcPr>
            <w:tcW w:type="dxa" w:w="1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Medium</w:t>
            </w:r>
          </w:p>
        </w:tc>
        <w:tc>
          <w:tcPr>
            <w:tcW w:type="dxa" w:w="1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High</w:t>
            </w:r>
          </w:p>
        </w:tc>
        <w:tc>
          <w:tcPr>
            <w:tcW w:type="dxa" w:w="3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Hard time-box at end of day 10; fall back to one sequence model. Prototype the format on MovieLens first, as CLAUDE.md §10 recommends.</w:t>
            </w:r>
          </w:p>
        </w:tc>
      </w:tr>
      <w:tr>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LLM rerank returns a null result</w:t>
            </w:r>
          </w:p>
        </w:tc>
        <w:tc>
          <w:tcPr>
            <w:tcW w:type="dxa" w:w="1100"/>
            <w:tcMar>
              <w:top w:type="dxa" w:w="60"/>
              <w:left w:type="dxa" w:w="90"/>
              <w:bottom w:type="dxa" w:w="60"/>
              <w:right w:type="dxa" w:w="90"/>
            </w:tcMar>
          </w:tcPr>
          <w:p>
            <w:pPr>
              <w:spacing w:after="20" w:before="20" w:line="240"/>
            </w:pPr>
            <w:r>
              <w:rPr>
                <w:rFonts w:ascii="Calibri" w:cs="Calibri" w:eastAsia="Calibri" w:hAnsi="Calibri"/>
                <w:sz w:val="17"/>
                <w:szCs w:val="17"/>
              </w:rPr>
              <w:t xml:space="preserve">Medium</w:t>
            </w:r>
          </w:p>
        </w:tc>
        <w:tc>
          <w:tcPr>
            <w:tcW w:type="dxa" w:w="1100"/>
            <w:tcMar>
              <w:top w:type="dxa" w:w="60"/>
              <w:left w:type="dxa" w:w="90"/>
              <w:bottom w:type="dxa" w:w="60"/>
              <w:right w:type="dxa" w:w="90"/>
            </w:tcMar>
          </w:tcPr>
          <w:p>
            <w:pPr>
              <w:spacing w:after="20" w:before="20" w:line="240"/>
            </w:pPr>
            <w:r>
              <w:rPr>
                <w:rFonts w:ascii="Calibri" w:cs="Calibri" w:eastAsia="Calibri" w:hAnsi="Calibri"/>
                <w:sz w:val="17"/>
                <w:szCs w:val="17"/>
              </w:rPr>
              <w:t xml:space="preserve">Low</w:t>
            </w:r>
          </w:p>
        </w:tc>
        <w:tc>
          <w:tcPr>
            <w:tcW w:type="dxa" w:w="3800"/>
            <w:tcMar>
              <w:top w:type="dxa" w:w="60"/>
              <w:left w:type="dxa" w:w="90"/>
              <w:bottom w:type="dxa" w:w="60"/>
              <w:right w:type="dxa" w:w="90"/>
            </w:tcMar>
          </w:tcPr>
          <w:p>
            <w:pPr>
              <w:spacing w:after="20" w:before="20" w:line="240"/>
            </w:pPr>
            <w:r>
              <w:rPr>
                <w:rFonts w:ascii="Calibri" w:cs="Calibri" w:eastAsia="Calibri" w:hAnsi="Calibri"/>
                <w:sz w:val="17"/>
                <w:szCs w:val="17"/>
              </w:rPr>
              <w:t xml:space="preserve">The three-way ablation makes a null result interpretable. Budget it in week three so it cannot displace core work.</w:t>
            </w:r>
          </w:p>
        </w:tc>
      </w:tr>
      <w:tr>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Metrics computed inconsistently across libraries</w:t>
            </w:r>
          </w:p>
        </w:tc>
        <w:tc>
          <w:tcPr>
            <w:tcW w:type="dxa" w:w="1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Medium</w:t>
            </w:r>
          </w:p>
        </w:tc>
        <w:tc>
          <w:tcPr>
            <w:tcW w:type="dxa" w:w="1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Very high</w:t>
            </w:r>
          </w:p>
        </w:tc>
        <w:tc>
          <w:tcPr>
            <w:tcW w:type="dxa" w:w="3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Own the harness; every model emits ranked top-K to a common format (§14).</w:t>
            </w:r>
          </w:p>
        </w:tc>
      </w:tr>
      <w:tr>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Cold-start fallback policy differs across models and silently decides the ranking</w:t>
            </w:r>
          </w:p>
        </w:tc>
        <w:tc>
          <w:tcPr>
            <w:tcW w:type="dxa" w:w="1100"/>
            <w:tcMar>
              <w:top w:type="dxa" w:w="60"/>
              <w:left w:type="dxa" w:w="90"/>
              <w:bottom w:type="dxa" w:w="60"/>
              <w:right w:type="dxa" w:w="90"/>
            </w:tcMar>
          </w:tcPr>
          <w:p>
            <w:pPr>
              <w:spacing w:after="20" w:before="20" w:line="240"/>
            </w:pPr>
            <w:r>
              <w:rPr>
                <w:rFonts w:ascii="Calibri" w:cs="Calibri" w:eastAsia="Calibri" w:hAnsi="Calibri"/>
                <w:sz w:val="17"/>
                <w:szCs w:val="17"/>
              </w:rPr>
              <w:t xml:space="preserve">Medium</w:t>
            </w:r>
          </w:p>
        </w:tc>
        <w:tc>
          <w:tcPr>
            <w:tcW w:type="dxa" w:w="1100"/>
            <w:tcMar>
              <w:top w:type="dxa" w:w="60"/>
              <w:left w:type="dxa" w:w="90"/>
              <w:bottom w:type="dxa" w:w="60"/>
              <w:right w:type="dxa" w:w="90"/>
            </w:tcMar>
          </w:tcPr>
          <w:p>
            <w:pPr>
              <w:spacing w:after="20" w:before="20" w:line="240"/>
            </w:pPr>
            <w:r>
              <w:rPr>
                <w:rFonts w:ascii="Calibri" w:cs="Calibri" w:eastAsia="Calibri" w:hAnsi="Calibri"/>
                <w:sz w:val="17"/>
                <w:szCs w:val="17"/>
              </w:rPr>
              <w:t xml:space="preserve">Very high</w:t>
            </w:r>
          </w:p>
        </w:tc>
        <w:tc>
          <w:tcPr>
            <w:tcW w:type="dxa" w:w="3800"/>
            <w:tcMar>
              <w:top w:type="dxa" w:w="60"/>
              <w:left w:type="dxa" w:w="90"/>
              <w:bottom w:type="dxa" w:w="60"/>
              <w:right w:type="dxa" w:w="90"/>
            </w:tcMar>
          </w:tcPr>
          <w:p>
            <w:pPr>
              <w:spacing w:after="20" w:before="20" w:line="240"/>
            </w:pPr>
            <w:r>
              <w:rPr>
                <w:rFonts w:ascii="Calibri" w:cs="Calibri" w:eastAsia="Calibri" w:hAnsi="Calibri"/>
                <w:sz w:val="17"/>
                <w:szCs w:val="17"/>
              </w:rPr>
              <w:t xml:space="preserve">Fix one policy in the protocol document before any model runs; apply identically; report it.</w:t>
            </w:r>
          </w:p>
        </w:tc>
      </w:tr>
      <w:tr>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Accidental reintroduction of the Kaggle leak through feature engineering</w:t>
            </w:r>
          </w:p>
        </w:tc>
        <w:tc>
          <w:tcPr>
            <w:tcW w:type="dxa" w:w="1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Low</w:t>
            </w:r>
          </w:p>
        </w:tc>
        <w:tc>
          <w:tcPr>
            <w:tcW w:type="dxa" w:w="1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Very high</w:t>
            </w:r>
          </w:p>
        </w:tc>
        <w:tc>
          <w:tcPr>
            <w:tcW w:type="dxa" w:w="3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Never construct features by matching on the composite key from §4. Document the exclusion in the protocol.</w:t>
            </w:r>
          </w:p>
        </w:tc>
      </w:tr>
      <w:tr>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GPU unavailable</w:t>
            </w:r>
          </w:p>
        </w:tc>
        <w:tc>
          <w:tcPr>
            <w:tcW w:type="dxa" w:w="1100"/>
            <w:tcMar>
              <w:top w:type="dxa" w:w="60"/>
              <w:left w:type="dxa" w:w="90"/>
              <w:bottom w:type="dxa" w:w="60"/>
              <w:right w:type="dxa" w:w="90"/>
            </w:tcMar>
          </w:tcPr>
          <w:p>
            <w:pPr>
              <w:spacing w:after="20" w:before="20" w:line="240"/>
            </w:pPr>
            <w:r>
              <w:rPr>
                <w:rFonts w:ascii="Calibri" w:cs="Calibri" w:eastAsia="Calibri" w:hAnsi="Calibri"/>
                <w:sz w:val="17"/>
                <w:szCs w:val="17"/>
              </w:rPr>
              <w:t xml:space="preserve">Medium</w:t>
            </w:r>
          </w:p>
        </w:tc>
        <w:tc>
          <w:tcPr>
            <w:tcW w:type="dxa" w:w="1100"/>
            <w:tcMar>
              <w:top w:type="dxa" w:w="60"/>
              <w:left w:type="dxa" w:w="90"/>
              <w:bottom w:type="dxa" w:w="60"/>
              <w:right w:type="dxa" w:w="90"/>
            </w:tcMar>
          </w:tcPr>
          <w:p>
            <w:pPr>
              <w:spacing w:after="20" w:before="20" w:line="240"/>
            </w:pPr>
            <w:r>
              <w:rPr>
                <w:rFonts w:ascii="Calibri" w:cs="Calibri" w:eastAsia="Calibri" w:hAnsi="Calibri"/>
                <w:sz w:val="17"/>
                <w:szCs w:val="17"/>
              </w:rPr>
              <w:t xml:space="preserve">Medium</w:t>
            </w:r>
          </w:p>
        </w:tc>
        <w:tc>
          <w:tcPr>
            <w:tcW w:type="dxa" w:w="3800"/>
            <w:tcMar>
              <w:top w:type="dxa" w:w="60"/>
              <w:left w:type="dxa" w:w="90"/>
              <w:bottom w:type="dxa" w:w="60"/>
              <w:right w:type="dxa" w:w="90"/>
            </w:tcMar>
          </w:tcPr>
          <w:p>
            <w:pPr>
              <w:spacing w:after="20" w:before="20" w:line="240"/>
            </w:pPr>
            <w:r>
              <w:rPr>
                <w:rFonts w:ascii="Calibri" w:cs="Calibri" w:eastAsia="Calibri" w:hAnsi="Calibri"/>
                <w:sz w:val="17"/>
                <w:szCs w:val="17"/>
              </w:rPr>
              <w:t xml:space="preserve">Subsample users for the sequence models and state the subsample explicitly; all other families are CPU-friendly.</w:t>
            </w:r>
          </w:p>
        </w:tc>
      </w:tr>
      <w:tr>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Mentor overrides the dataset choice</w:t>
            </w:r>
          </w:p>
        </w:tc>
        <w:tc>
          <w:tcPr>
            <w:tcW w:type="dxa" w:w="1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Low</w:t>
            </w:r>
          </w:p>
        </w:tc>
        <w:tc>
          <w:tcPr>
            <w:tcW w:type="dxa" w:w="1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High</w:t>
            </w:r>
          </w:p>
        </w:tc>
        <w:tc>
          <w:tcPr>
            <w:tcW w:type="dxa" w:w="3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The method analysis in this document transfers to Trivago with two changes: session-level split replaces user-level temporal split, and the LLM reranker gains real item text (927,142 items with tags), which would make §10 substantially easier.</w:t>
            </w:r>
          </w:p>
        </w:tc>
      </w:tr>
    </w:tbl>
    <w:p>
      <w:pPr>
        <w:spacing w:after="60" w:before="0" w:line="120"/>
      </w:pPr>
      <w:r>
        <w:rPr>
          <w:rFonts w:ascii="Calibri" w:cs="Calibri" w:eastAsia="Calibri" w:hAnsi="Calibri"/>
          <w:sz w:val="8"/>
          <w:szCs w:val="8"/>
        </w:rPr>
        <w:t xml:space="preserve"/>
      </w:r>
    </w:p>
    <w:p>
      <w:pPr>
        <w:pStyle w:val="Heading1"/>
        <w:spacing w:after="160" w:before="360"/>
      </w:pPr>
      <w:r>
        <w:rPr>
          <w:rFonts w:ascii="Calibri" w:cs="Calibri" w:eastAsia="Calibri" w:hAnsi="Calibri"/>
          <w:b/>
          <w:bCs/>
          <w:color w:val="1F4E79"/>
          <w:sz w:val="30"/>
          <w:szCs w:val="30"/>
        </w:rPr>
        <w:t xml:space="preserve">19. Limitations to state explicitly in the final report</w:t>
      </w:r>
    </w:p>
    <w:p>
      <w:pPr>
        <w:pStyle w:val="ListParagraph"/>
        <w:numPr>
          <w:ilvl w:val="0"/>
          <w:numId w:val="2"/>
        </w:numPr>
        <w:spacing w:after="60" w:line="276"/>
      </w:pPr>
      <w:r>
        <w:rPr>
          <w:rFonts w:ascii="Calibri" w:cs="Calibri" w:eastAsia="Calibri" w:hAnsi="Calibri"/>
          <w:sz w:val="20"/>
          <w:szCs w:val="20"/>
        </w:rPr>
        <w:t xml:space="preserve">hotel_cluster is a proxy for room category or package, not the thing itself, and it is anonymous. Every business conclusion inherits that proxy.</w:t>
      </w:r>
    </w:p>
    <w:p>
      <w:pPr>
        <w:pStyle w:val="ListParagraph"/>
        <w:numPr>
          <w:ilvl w:val="0"/>
          <w:numId w:val="2"/>
        </w:numPr>
        <w:spacing w:after="60" w:line="276"/>
      </w:pPr>
      <w:r>
        <w:rPr>
          <w:rFonts w:ascii="Calibri" w:cs="Calibri" w:eastAsia="Calibri" w:hAnsi="Calibri"/>
          <w:sz w:val="20"/>
          <w:szCs w:val="20"/>
        </w:rPr>
        <w:t xml:space="preserve">The Kaggle competition for this dataset was decided by a data leak; our numbers are not comparable to its leaderboard, and published figures on this dataset may or may not have excluded the leak (§4).</w:t>
      </w:r>
    </w:p>
    <w:p>
      <w:pPr>
        <w:pStyle w:val="ListParagraph"/>
        <w:numPr>
          <w:ilvl w:val="0"/>
          <w:numId w:val="2"/>
        </w:numPr>
        <w:spacing w:after="60" w:line="276"/>
      </w:pPr>
      <w:r>
        <w:rPr>
          <w:rFonts w:ascii="Calibri" w:cs="Calibri" w:eastAsia="Calibri" w:hAnsi="Calibri"/>
          <w:sz w:val="20"/>
          <w:szCs w:val="20"/>
        </w:rPr>
        <w:t xml:space="preserve">Calendar seasonality is nearly invisible at the cluster level globally (JS divergence 0.0019 bit for check-in month); any seasonal claim must come from the per-destination slice.</w:t>
      </w:r>
    </w:p>
    <w:p>
      <w:pPr>
        <w:pStyle w:val="ListParagraph"/>
        <w:numPr>
          <w:ilvl w:val="0"/>
          <w:numId w:val="2"/>
        </w:numPr>
        <w:spacing w:after="60" w:line="276"/>
      </w:pPr>
      <w:r>
        <w:rPr>
          <w:rFonts w:ascii="Calibri" w:cs="Calibri" w:eastAsia="Calibri" w:hAnsi="Calibri"/>
          <w:sz w:val="20"/>
          <w:szCs w:val="20"/>
        </w:rPr>
        <w:t xml:space="preserve">With a median of two bookings per user, results for sequence models are statements about a sparse-history regime and should not be generalised to dense-history domains.</w:t>
      </w:r>
    </w:p>
    <w:p>
      <w:pPr>
        <w:pStyle w:val="ListParagraph"/>
        <w:numPr>
          <w:ilvl w:val="0"/>
          <w:numId w:val="2"/>
        </w:numPr>
        <w:spacing w:after="60" w:line="276"/>
      </w:pPr>
      <w:r>
        <w:rPr>
          <w:rFonts w:ascii="Calibri" w:cs="Calibri" w:eastAsia="Calibri" w:hAnsi="Calibri"/>
          <w:sz w:val="20"/>
          <w:szCs w:val="20"/>
        </w:rPr>
        <w:t xml:space="preserve">Framework implementation choices affect model rankings [3]; our results name a specific library and version.</w:t>
      </w:r>
    </w:p>
    <w:p>
      <w:pPr>
        <w:pStyle w:val="ListParagraph"/>
        <w:numPr>
          <w:ilvl w:val="0"/>
          <w:numId w:val="2"/>
        </w:numPr>
        <w:spacing w:after="60" w:line="276"/>
      </w:pPr>
      <w:r>
        <w:rPr>
          <w:rFonts w:ascii="Calibri" w:cs="Calibri" w:eastAsia="Calibri" w:hAnsi="Calibri"/>
          <w:sz w:val="20"/>
          <w:szCs w:val="20"/>
        </w:rPr>
        <w:t xml:space="preserve">The LLM reranking row is measured on a stratified subsample, not the full test set, for cost reasons that are themselves a reported result.</w:t>
      </w:r>
    </w:p>
    <w:p>
      <w:pPr>
        <w:pStyle w:val="ListParagraph"/>
        <w:numPr>
          <w:ilvl w:val="0"/>
          <w:numId w:val="2"/>
        </w:numPr>
        <w:spacing w:after="60" w:line="276"/>
      </w:pPr>
      <w:r>
        <w:rPr>
          <w:rFonts w:ascii="Calibri" w:cs="Calibri" w:eastAsia="Calibri" w:hAnsi="Calibri"/>
          <w:sz w:val="20"/>
          <w:szCs w:val="20"/>
        </w:rPr>
        <w:t xml:space="preserve">Cluster profiles for the LLM are synthesised from training statistics by a deterministic template; they are derived data, clearly labelled, not source data.</w:t>
      </w:r>
    </w:p>
    <w:p>
      <w:pPr>
        <w:pStyle w:val="ListParagraph"/>
        <w:numPr>
          <w:ilvl w:val="0"/>
          <w:numId w:val="2"/>
        </w:numPr>
        <w:spacing w:after="60" w:line="276"/>
      </w:pPr>
      <w:r>
        <w:rPr>
          <w:rFonts w:ascii="Calibri" w:cs="Calibri" w:eastAsia="Calibri" w:hAnsi="Calibri"/>
          <w:sz w:val="20"/>
          <w:szCs w:val="20"/>
        </w:rPr>
        <w:t xml:space="preserve">Catalogue coverage is near-trivial with 100 items; intra-list diversity and popularity bias are the meaningful beyond-accuracy metrics, sliced per destination and per season.</w:t>
      </w:r>
    </w:p>
    <w:p>
      <w:pPr>
        <w:pStyle w:val="ListParagraph"/>
        <w:numPr>
          <w:ilvl w:val="0"/>
          <w:numId w:val="2"/>
        </w:numPr>
        <w:spacing w:after="60" w:line="276"/>
      </w:pPr>
      <w:r>
        <w:rPr>
          <w:rFonts w:ascii="Calibri" w:cs="Calibri" w:eastAsia="Calibri" w:hAnsi="Calibri"/>
          <w:sz w:val="20"/>
          <w:szCs w:val="20"/>
        </w:rPr>
        <w:t xml:space="preserve">Expedia is under Kaggle competition terms: research use, no redistribution of raw data.</w:t>
      </w:r>
    </w:p>
    <w:p>
      <w:pPr>
        <w:pStyle w:val="ListParagraph"/>
        <w:numPr>
          <w:ilvl w:val="0"/>
          <w:numId w:val="2"/>
        </w:numPr>
        <w:spacing w:after="60" w:line="276"/>
      </w:pPr>
      <w:r>
        <w:rPr>
          <w:rFonts w:ascii="Calibri" w:cs="Calibri" w:eastAsia="Calibri" w:hAnsi="Calibri"/>
          <w:sz w:val="20"/>
          <w:szCs w:val="20"/>
        </w:rPr>
        <w:t xml:space="preserve">In-stay services (spa, entertainment, food and beverage) have no public dataset and are a stated gap, not a modelled result.</w:t>
      </w:r>
    </w:p>
    <w:p>
      <w:pPr>
        <w:pStyle w:val="Heading1"/>
        <w:spacing w:after="160" w:before="360"/>
      </w:pPr>
      <w:r>
        <w:rPr>
          <w:rFonts w:ascii="Calibri" w:cs="Calibri" w:eastAsia="Calibri" w:hAnsi="Calibri"/>
          <w:b/>
          <w:bCs/>
          <w:color w:val="1F4E79"/>
          <w:sz w:val="30"/>
          <w:szCs w:val="30"/>
        </w:rPr>
        <w:t xml:space="preserve">20. References</w:t>
      </w:r>
    </w:p>
    <w:p>
      <w:pPr>
        <w:spacing w:after="120" w:before="0" w:line="276"/>
      </w:pPr>
      <w:r>
        <w:rPr>
          <w:rFonts w:ascii="Calibri" w:cs="Calibri" w:eastAsia="Calibri" w:hAnsi="Calibri"/>
          <w:sz w:val="20"/>
          <w:szCs w:val="20"/>
        </w:rPr>
        <w:t xml:space="preserve">External sources are listed as found during the research pass of 22 September 2026. Where a claim is attributed to a search result summary rather than a full read of the paper, that is noted.</w:t>
      </w:r>
    </w:p>
    <w:p>
      <w:pPr>
        <w:spacing w:after="80" w:line="260"/>
        <w:ind w:left="360" w:hanging="360"/>
      </w:pPr>
      <w:r>
        <w:rPr>
          <w:rFonts w:ascii="Calibri" w:cs="Calibri" w:eastAsia="Calibri" w:hAnsi="Calibri"/>
          <w:b/>
          <w:bCs/>
          <w:sz w:val="18"/>
          <w:szCs w:val="18"/>
        </w:rPr>
        <w:t xml:space="preserve">[1] </w:t>
      </w:r>
      <w:r>
        <w:rPr>
          <w:rFonts w:ascii="Calibri" w:cs="Calibri" w:eastAsia="Calibri" w:hAnsi="Calibri"/>
          <w:sz w:val="18"/>
          <w:szCs w:val="18"/>
        </w:rPr>
        <w:t xml:space="preserve">Dataquest, "Kaggle Competition: How I Ranked in the Top 15 with My First Attempt" — describes the Expedia leak-matching approach on user location and orig_destination_distance. </w:t>
      </w:r>
      <w:hyperlink w:history="1" r:id="rIdn51xx3qpgca-bdaislpqy">
        <w:r>
          <w:rPr>
            <w:rFonts w:ascii="Calibri" w:cs="Calibri" w:eastAsia="Calibri" w:hAnsi="Calibri"/>
            <w:color w:val="0563C1"/>
            <w:sz w:val="18"/>
            <w:szCs w:val="18"/>
            <w:u w:val="single"/>
          </w:rPr>
          <w:t xml:space="preserve">https://www.dataquest.io/blog/kaggle-tutorial/</w:t>
        </w:r>
      </w:hyperlink>
    </w:p>
    <w:p>
      <w:pPr>
        <w:spacing w:after="80" w:line="260"/>
        <w:ind w:left="360" w:hanging="360"/>
      </w:pPr>
      <w:r>
        <w:rPr>
          <w:rFonts w:ascii="Calibri" w:cs="Calibri" w:eastAsia="Calibri" w:hAnsi="Calibri"/>
          <w:b/>
          <w:bCs/>
          <w:sz w:val="18"/>
          <w:szCs w:val="18"/>
        </w:rPr>
        <w:t xml:space="preserve">[2] </w:t>
      </w:r>
      <w:r>
        <w:rPr>
          <w:rFonts w:ascii="Calibri" w:cs="Calibri" w:eastAsia="Calibri" w:hAnsi="Calibri"/>
          <w:sz w:val="18"/>
          <w:szCs w:val="18"/>
        </w:rPr>
        <w:t xml:space="preserve">S. Mandal, "Kaggle: Expedia Hotel Recommendations — In Practice" — leak features and the model stack layered on top. </w:t>
      </w:r>
      <w:hyperlink w:history="1" r:id="rIdmgsemml0ggzf5tnngyvgy">
        <w:r>
          <w:rPr>
            <w:rFonts w:ascii="Calibri" w:cs="Calibri" w:eastAsia="Calibri" w:hAnsi="Calibri"/>
            <w:color w:val="0563C1"/>
            <w:sz w:val="18"/>
            <w:szCs w:val="18"/>
            <w:u w:val="single"/>
          </w:rPr>
          <w:t xml:space="preserve">https://mandalsubhajit.wordpress.com/2016/05/26/kaggle-expedia-hotel-recommendations/</w:t>
        </w:r>
      </w:hyperlink>
    </w:p>
    <w:p>
      <w:pPr>
        <w:spacing w:after="80" w:line="260"/>
        <w:ind w:left="360" w:hanging="360"/>
      </w:pPr>
      <w:r>
        <w:rPr>
          <w:rFonts w:ascii="Calibri" w:cs="Calibri" w:eastAsia="Calibri" w:hAnsi="Calibri"/>
          <w:b/>
          <w:bCs/>
          <w:sz w:val="18"/>
          <w:szCs w:val="18"/>
        </w:rPr>
        <w:t xml:space="preserve">[3] </w:t>
      </w:r>
      <w:r>
        <w:rPr>
          <w:rFonts w:ascii="Calibri" w:cs="Calibri" w:eastAsia="Calibri" w:hAnsi="Calibri"/>
          <w:sz w:val="18"/>
          <w:szCs w:val="18"/>
        </w:rPr>
        <w:t xml:space="preserve">F. Betello, A. Purificato, F. Siciliano, G. Trappolini, A. Bacciu, N. Tonellotto, F. Silvestri, "A Reproducible Analysis of Sequential Recommender Systems", IEEE Access, 2024/2025. Code: github.com/antoniopurificato/recsys_repro_conf </w:t>
      </w:r>
      <w:hyperlink w:history="1" r:id="rIdy1se5-a2ck_9b3qtl8gdn">
        <w:r>
          <w:rPr>
            <w:rFonts w:ascii="Calibri" w:cs="Calibri" w:eastAsia="Calibri" w:hAnsi="Calibri"/>
            <w:color w:val="0563C1"/>
            <w:sz w:val="18"/>
            <w:szCs w:val="18"/>
            <w:u w:val="single"/>
          </w:rPr>
          <w:t xml:space="preserve">https://arxiv.org/abs/2408.03873</w:t>
        </w:r>
      </w:hyperlink>
    </w:p>
    <w:p>
      <w:pPr>
        <w:spacing w:after="80" w:line="260"/>
        <w:ind w:left="360" w:hanging="360"/>
      </w:pPr>
      <w:r>
        <w:rPr>
          <w:rFonts w:ascii="Calibri" w:cs="Calibri" w:eastAsia="Calibri" w:hAnsi="Calibri"/>
          <w:b/>
          <w:bCs/>
          <w:sz w:val="18"/>
          <w:szCs w:val="18"/>
        </w:rPr>
        <w:t xml:space="preserve">[4] </w:t>
      </w:r>
      <w:r>
        <w:rPr>
          <w:rFonts w:ascii="Calibri" w:cs="Calibri" w:eastAsia="Calibri" w:hAnsi="Calibri"/>
          <w:sz w:val="18"/>
          <w:szCs w:val="18"/>
        </w:rPr>
        <w:t xml:space="preserve">"Revisiting BPR: A Replicability Study of a Common Recommender System Baseline", 2024. </w:t>
      </w:r>
      <w:hyperlink w:history="1" r:id="rIdlc2diio3eqc7ud5u_ovbo">
        <w:r>
          <w:rPr>
            <w:rFonts w:ascii="Calibri" w:cs="Calibri" w:eastAsia="Calibri" w:hAnsi="Calibri"/>
            <w:color w:val="0563C1"/>
            <w:sz w:val="18"/>
            <w:szCs w:val="18"/>
            <w:u w:val="single"/>
          </w:rPr>
          <w:t xml:space="preserve">https://arxiv.org/abs/2409.14217</w:t>
        </w:r>
      </w:hyperlink>
    </w:p>
    <w:p>
      <w:pPr>
        <w:spacing w:after="80" w:line="260"/>
        <w:ind w:left="360" w:hanging="360"/>
      </w:pPr>
      <w:r>
        <w:rPr>
          <w:rFonts w:ascii="Calibri" w:cs="Calibri" w:eastAsia="Calibri" w:hAnsi="Calibri"/>
          <w:b/>
          <w:bCs/>
          <w:sz w:val="18"/>
          <w:szCs w:val="18"/>
        </w:rPr>
        <w:t xml:space="preserve">[5] </w:t>
      </w:r>
      <w:r>
        <w:rPr>
          <w:rFonts w:ascii="Calibri" w:cs="Calibri" w:eastAsia="Calibri" w:hAnsi="Calibri"/>
          <w:sz w:val="18"/>
          <w:szCs w:val="18"/>
        </w:rPr>
        <w:t xml:space="preserve">H. Steck, "Embarrassingly Shallow Autoencoders for Sparse Data", The Web Conference, 2019. </w:t>
      </w:r>
      <w:hyperlink w:history="1" r:id="rId8i6rrmiqyufroxzrrwvqj">
        <w:r>
          <w:rPr>
            <w:rFonts w:ascii="Calibri" w:cs="Calibri" w:eastAsia="Calibri" w:hAnsi="Calibri"/>
            <w:color w:val="0563C1"/>
            <w:sz w:val="18"/>
            <w:szCs w:val="18"/>
            <w:u w:val="single"/>
          </w:rPr>
          <w:t xml:space="preserve">https://arxiv.org/abs/1905.03375</w:t>
        </w:r>
      </w:hyperlink>
    </w:p>
    <w:p>
      <w:pPr>
        <w:spacing w:after="80" w:line="260"/>
        <w:ind w:left="360" w:hanging="360"/>
      </w:pPr>
      <w:r>
        <w:rPr>
          <w:rFonts w:ascii="Calibri" w:cs="Calibri" w:eastAsia="Calibri" w:hAnsi="Calibri"/>
          <w:b/>
          <w:bCs/>
          <w:sz w:val="18"/>
          <w:szCs w:val="18"/>
        </w:rPr>
        <w:t xml:space="preserve">[6] </w:t>
      </w:r>
      <w:r>
        <w:rPr>
          <w:rFonts w:ascii="Calibri" w:cs="Calibri" w:eastAsia="Calibri" w:hAnsi="Calibri"/>
          <w:sz w:val="18"/>
          <w:szCs w:val="18"/>
        </w:rPr>
        <w:t xml:space="preserve">"Evaluating Linear Shallow Autoencoders on Large Scale Datasets", ACM Transactions on Recommender Systems, 2025. Code: github.com/recombee/SparseELSA </w:t>
      </w:r>
      <w:hyperlink w:history="1" r:id="rIdrva01fo-0p0e45o6hbp6r">
        <w:r>
          <w:rPr>
            <w:rFonts w:ascii="Calibri" w:cs="Calibri" w:eastAsia="Calibri" w:hAnsi="Calibri"/>
            <w:color w:val="0563C1"/>
            <w:sz w:val="18"/>
            <w:szCs w:val="18"/>
            <w:u w:val="single"/>
          </w:rPr>
          <w:t xml:space="preserve">https://dl.acm.org/doi/10.1145/3748335</w:t>
        </w:r>
      </w:hyperlink>
    </w:p>
    <w:p>
      <w:pPr>
        <w:spacing w:after="80" w:line="260"/>
        <w:ind w:left="360" w:hanging="360"/>
      </w:pPr>
      <w:r>
        <w:rPr>
          <w:rFonts w:ascii="Calibri" w:cs="Calibri" w:eastAsia="Calibri" w:hAnsi="Calibri"/>
          <w:b/>
          <w:bCs/>
          <w:sz w:val="18"/>
          <w:szCs w:val="18"/>
        </w:rPr>
        <w:t xml:space="preserve">[7] </w:t>
      </w:r>
      <w:r>
        <w:rPr>
          <w:rFonts w:ascii="Calibri" w:cs="Calibri" w:eastAsia="Calibri" w:hAnsi="Calibri"/>
          <w:sz w:val="18"/>
          <w:szCs w:val="18"/>
        </w:rPr>
        <w:t xml:space="preserve">Y. Hou et al., "Large Language Models are Zero-Shot Rankers for Recommender Systems", ECIR 2024. Code: github.com/RUCAIBox/LLMRank </w:t>
      </w:r>
      <w:hyperlink w:history="1" r:id="rId2-zjr2yye2mh6etu5apld">
        <w:r>
          <w:rPr>
            <w:rFonts w:ascii="Calibri" w:cs="Calibri" w:eastAsia="Calibri" w:hAnsi="Calibri"/>
            <w:color w:val="0563C1"/>
            <w:sz w:val="18"/>
            <w:szCs w:val="18"/>
            <w:u w:val="single"/>
          </w:rPr>
          <w:t xml:space="preserve">https://github.com/RUCAIBox/LLMRank</w:t>
        </w:r>
      </w:hyperlink>
    </w:p>
    <w:p>
      <w:pPr>
        <w:spacing w:after="80" w:line="260"/>
        <w:ind w:left="360" w:hanging="360"/>
      </w:pPr>
      <w:r>
        <w:rPr>
          <w:rFonts w:ascii="Calibri" w:cs="Calibri" w:eastAsia="Calibri" w:hAnsi="Calibri"/>
          <w:b/>
          <w:bCs/>
          <w:sz w:val="18"/>
          <w:szCs w:val="18"/>
        </w:rPr>
        <w:t xml:space="preserve">[8] </w:t>
      </w:r>
      <w:r>
        <w:rPr>
          <w:rFonts w:ascii="Calibri" w:cs="Calibri" w:eastAsia="Calibri" w:hAnsi="Calibri"/>
          <w:sz w:val="18"/>
          <w:szCs w:val="18"/>
        </w:rPr>
        <w:t xml:space="preserve">M. Ferrari Dacrema, P. Cremonesi, D. Jannach, "Are We Really Making Much Progress? A Worrying Analysis of Recent Neural Recommendation Approaches", RecSys 2019. </w:t>
      </w:r>
      <w:hyperlink w:history="1" r:id="rIdrdxr7xd9rmgqffbva83sl">
        <w:r>
          <w:rPr>
            <w:rFonts w:ascii="Calibri" w:cs="Calibri" w:eastAsia="Calibri" w:hAnsi="Calibri"/>
            <w:color w:val="0563C1"/>
            <w:sz w:val="18"/>
            <w:szCs w:val="18"/>
            <w:u w:val="single"/>
          </w:rPr>
          <w:t xml:space="preserve">https://dl.acm.org/doi/10.1145/3298689.3347058</w:t>
        </w:r>
      </w:hyperlink>
    </w:p>
    <w:p>
      <w:pPr>
        <w:spacing w:after="80" w:line="260"/>
        <w:ind w:left="360" w:hanging="360"/>
      </w:pPr>
      <w:r>
        <w:rPr>
          <w:rFonts w:ascii="Calibri" w:cs="Calibri" w:eastAsia="Calibri" w:hAnsi="Calibri"/>
          <w:b/>
          <w:bCs/>
          <w:sz w:val="18"/>
          <w:szCs w:val="18"/>
        </w:rPr>
        <w:t xml:space="preserve">[8b] </w:t>
      </w:r>
      <w:r>
        <w:rPr>
          <w:rFonts w:ascii="Calibri" w:cs="Calibri" w:eastAsia="Calibri" w:hAnsi="Calibri"/>
          <w:sz w:val="18"/>
          <w:szCs w:val="18"/>
        </w:rPr>
        <w:t xml:space="preserve">Benigni, Ferrari Dacrema, Jannach, "Diffusion Recommender Models and the Illusion of Progress: A Concerning Study of Reproducibility and a Conceptual Mismatch", ACM TORS, February 2026 (identified via search summary; not read in full). </w:t>
      </w:r>
      <w:r>
        <w:rPr>
          <w:rFonts w:ascii="Calibri" w:cs="Calibri" w:eastAsia="Calibri" w:hAnsi="Calibri"/>
          <w:sz w:val="20"/>
          <w:szCs w:val="20"/>
        </w:rPr>
        <w:t xml:space="preserve"/>
      </w:r>
    </w:p>
    <w:p>
      <w:pPr>
        <w:spacing w:after="80" w:line="260"/>
        <w:ind w:left="360" w:hanging="360"/>
      </w:pPr>
      <w:r>
        <w:rPr>
          <w:rFonts w:ascii="Calibri" w:cs="Calibri" w:eastAsia="Calibri" w:hAnsi="Calibri"/>
          <w:b/>
          <w:bCs/>
          <w:sz w:val="18"/>
          <w:szCs w:val="18"/>
        </w:rPr>
        <w:t xml:space="preserve">[9] </w:t>
      </w:r>
      <w:r>
        <w:rPr>
          <w:rFonts w:ascii="Calibri" w:cs="Calibri" w:eastAsia="Calibri" w:hAnsi="Calibri"/>
          <w:sz w:val="18"/>
          <w:szCs w:val="18"/>
        </w:rPr>
        <w:t xml:space="preserve">A. Petrov, C. Macdonald, "A Systematic Review and Replicability Study of BERT4Rec for Sequential Recommendation", RecSys 2022. </w:t>
      </w:r>
      <w:hyperlink w:history="1" r:id="rId6ponqet8sgztbrczwuj0i">
        <w:r>
          <w:rPr>
            <w:rFonts w:ascii="Calibri" w:cs="Calibri" w:eastAsia="Calibri" w:hAnsi="Calibri"/>
            <w:color w:val="0563C1"/>
            <w:sz w:val="18"/>
            <w:szCs w:val="18"/>
            <w:u w:val="single"/>
          </w:rPr>
          <w:t xml:space="preserve">https://dl.acm.org/doi/10.1145/3523227.3548487</w:t>
        </w:r>
      </w:hyperlink>
    </w:p>
    <w:p>
      <w:pPr>
        <w:spacing w:after="80" w:line="260"/>
        <w:ind w:left="360" w:hanging="360"/>
      </w:pPr>
      <w:r>
        <w:rPr>
          <w:rFonts w:ascii="Calibri" w:cs="Calibri" w:eastAsia="Calibri" w:hAnsi="Calibri"/>
          <w:b/>
          <w:bCs/>
          <w:sz w:val="18"/>
          <w:szCs w:val="18"/>
        </w:rPr>
        <w:t xml:space="preserve">[10] </w:t>
      </w:r>
      <w:r>
        <w:rPr>
          <w:rFonts w:ascii="Calibri" w:cs="Calibri" w:eastAsia="Calibri" w:hAnsi="Calibri"/>
          <w:sz w:val="18"/>
          <w:szCs w:val="18"/>
        </w:rPr>
        <w:t xml:space="preserve">M. Ludewig, D. Jannach, "Evaluation of Session-based Recommendation Algorithms" and related empirical analyses reporting VSKNN competitive with or better than GRU4Rec. </w:t>
      </w:r>
      <w:hyperlink w:history="1" r:id="rIdi3enoqvotqtloxt4x7emp">
        <w:r>
          <w:rPr>
            <w:rFonts w:ascii="Calibri" w:cs="Calibri" w:eastAsia="Calibri" w:hAnsi="Calibri"/>
            <w:color w:val="0563C1"/>
            <w:sz w:val="18"/>
            <w:szCs w:val="18"/>
            <w:u w:val="single"/>
          </w:rPr>
          <w:t xml:space="preserve">https://arxiv.org/abs/1803.09587</w:t>
        </w:r>
      </w:hyperlink>
    </w:p>
    <w:p>
      <w:pPr>
        <w:spacing w:after="80" w:line="260"/>
        <w:ind w:left="360" w:hanging="360"/>
      </w:pPr>
      <w:r>
        <w:rPr>
          <w:rFonts w:ascii="Calibri" w:cs="Calibri" w:eastAsia="Calibri" w:hAnsi="Calibri"/>
          <w:b/>
          <w:bCs/>
          <w:sz w:val="18"/>
          <w:szCs w:val="18"/>
        </w:rPr>
        <w:t xml:space="preserve">[11] </w:t>
      </w:r>
      <w:r>
        <w:rPr>
          <w:rFonts w:ascii="Calibri" w:cs="Calibri" w:eastAsia="Calibri" w:hAnsi="Calibri"/>
          <w:sz w:val="18"/>
          <w:szCs w:val="18"/>
        </w:rPr>
        <w:t xml:space="preserve">"Does It Look Sequential? An Analysis of Datasets for Evaluation of Sequential Recommendations", 2024 (PDF could not be parsed during this research pass; cited from abstract and search summary). </w:t>
      </w:r>
      <w:hyperlink w:history="1" r:id="rIdvypnjp-bqsl_0w9oplb2z">
        <w:r>
          <w:rPr>
            <w:rFonts w:ascii="Calibri" w:cs="Calibri" w:eastAsia="Calibri" w:hAnsi="Calibri"/>
            <w:color w:val="0563C1"/>
            <w:sz w:val="18"/>
            <w:szCs w:val="18"/>
            <w:u w:val="single"/>
          </w:rPr>
          <w:t xml:space="preserve">https://arxiv.org/abs/2408.12008</w:t>
        </w:r>
      </w:hyperlink>
    </w:p>
    <w:p>
      <w:pPr>
        <w:spacing w:after="80" w:line="260"/>
        <w:ind w:left="360" w:hanging="360"/>
      </w:pPr>
      <w:r>
        <w:rPr>
          <w:rFonts w:ascii="Calibri" w:cs="Calibri" w:eastAsia="Calibri" w:hAnsi="Calibri"/>
          <w:b/>
          <w:bCs/>
          <w:sz w:val="18"/>
          <w:szCs w:val="18"/>
        </w:rPr>
        <w:t xml:space="preserve">[12] </w:t>
      </w:r>
      <w:r>
        <w:rPr>
          <w:rFonts w:ascii="Calibri" w:cs="Calibri" w:eastAsia="Calibri" w:hAnsi="Calibri"/>
          <w:sz w:val="18"/>
          <w:szCs w:val="18"/>
        </w:rPr>
        <w:t xml:space="preserve">NVIDIA Merlin Transformers4Rec — schema-driven sequential and session-based recommendation with side features. </w:t>
      </w:r>
      <w:hyperlink w:history="1" r:id="rIdeggxvjjz5g_lptyud2a65">
        <w:r>
          <w:rPr>
            <w:rFonts w:ascii="Calibri" w:cs="Calibri" w:eastAsia="Calibri" w:hAnsi="Calibri"/>
            <w:color w:val="0563C1"/>
            <w:sz w:val="18"/>
            <w:szCs w:val="18"/>
            <w:u w:val="single"/>
          </w:rPr>
          <w:t xml:space="preserve">https://github.com/NVIDIA-Merlin/Transformers4Rec</w:t>
        </w:r>
      </w:hyperlink>
    </w:p>
    <w:p>
      <w:pPr>
        <w:spacing w:after="80" w:line="260"/>
        <w:ind w:left="360" w:hanging="360"/>
      </w:pPr>
      <w:r>
        <w:rPr>
          <w:rFonts w:ascii="Calibri" w:cs="Calibri" w:eastAsia="Calibri" w:hAnsi="Calibri"/>
          <w:b/>
          <w:bCs/>
          <w:sz w:val="18"/>
          <w:szCs w:val="18"/>
        </w:rPr>
        <w:t xml:space="preserve">[13] </w:t>
      </w:r>
      <w:r>
        <w:rPr>
          <w:rFonts w:ascii="Calibri" w:cs="Calibri" w:eastAsia="Calibri" w:hAnsi="Calibri"/>
          <w:sz w:val="18"/>
          <w:szCs w:val="18"/>
        </w:rPr>
        <w:t xml:space="preserve">Published Expedia hotel-cluster results reporting XGBoost MAP@5 ≈ 0.4885 (identified via search summary of student and academic write-ups; individual reports not independently verified). </w:t>
      </w:r>
      <w:r>
        <w:rPr>
          <w:rFonts w:ascii="Calibri" w:cs="Calibri" w:eastAsia="Calibri" w:hAnsi="Calibri"/>
          <w:sz w:val="20"/>
          <w:szCs w:val="20"/>
        </w:rPr>
        <w:t xml:space="preserve"/>
      </w:r>
    </w:p>
    <w:p>
      <w:pPr>
        <w:spacing w:after="80" w:line="260"/>
        <w:ind w:left="360" w:hanging="360"/>
      </w:pPr>
      <w:r>
        <w:rPr>
          <w:rFonts w:ascii="Calibri" w:cs="Calibri" w:eastAsia="Calibri" w:hAnsi="Calibri"/>
          <w:b/>
          <w:bCs/>
          <w:sz w:val="18"/>
          <w:szCs w:val="18"/>
        </w:rPr>
        <w:t xml:space="preserve">[14] </w:t>
      </w:r>
      <w:r>
        <w:rPr>
          <w:rFonts w:ascii="Calibri" w:cs="Calibri" w:eastAsia="Calibri" w:hAnsi="Calibri"/>
          <w:sz w:val="18"/>
          <w:szCs w:val="18"/>
        </w:rPr>
        <w:t xml:space="preserve">Published Expedia hotel-cluster results reporting an ensemble MAP@5 ≈ 0.496 (same caveat as [13]). </w:t>
      </w:r>
      <w:r>
        <w:rPr>
          <w:rFonts w:ascii="Calibri" w:cs="Calibri" w:eastAsia="Calibri" w:hAnsi="Calibri"/>
          <w:sz w:val="20"/>
          <w:szCs w:val="20"/>
        </w:rPr>
        <w:t xml:space="preserve"/>
      </w:r>
    </w:p>
    <w:p>
      <w:pPr>
        <w:spacing w:after="80" w:line="260"/>
        <w:ind w:left="360" w:hanging="360"/>
      </w:pPr>
      <w:r>
        <w:rPr>
          <w:rFonts w:ascii="Calibri" w:cs="Calibri" w:eastAsia="Calibri" w:hAnsi="Calibri"/>
          <w:b/>
          <w:bCs/>
          <w:sz w:val="18"/>
          <w:szCs w:val="18"/>
        </w:rPr>
        <w:t xml:space="preserve">[15] </w:t>
      </w:r>
      <w:r>
        <w:rPr>
          <w:rFonts w:ascii="Calibri" w:cs="Calibri" w:eastAsia="Calibri" w:hAnsi="Calibri"/>
          <w:sz w:val="18"/>
          <w:szCs w:val="18"/>
        </w:rPr>
        <w:t xml:space="preserve">"Leveraging LightGBM Ranker for Efficient Large-Scale News Recommendation Systems", Proceedings of the RecSys Challenge 2024. </w:t>
      </w:r>
      <w:hyperlink w:history="1" r:id="rId7sduimihkvmjf1e3hxvo-">
        <w:r>
          <w:rPr>
            <w:rFonts w:ascii="Calibri" w:cs="Calibri" w:eastAsia="Calibri" w:hAnsi="Calibri"/>
            <w:color w:val="0563C1"/>
            <w:sz w:val="18"/>
            <w:szCs w:val="18"/>
            <w:u w:val="single"/>
          </w:rPr>
          <w:t xml:space="preserve">https://dl.acm.org/doi/10.1145/3687151.3687156</w:t>
        </w:r>
      </w:hyperlink>
    </w:p>
    <w:p>
      <w:pPr>
        <w:spacing w:after="80" w:line="260"/>
        <w:ind w:left="360" w:hanging="360"/>
      </w:pPr>
      <w:r>
        <w:rPr>
          <w:rFonts w:ascii="Calibri" w:cs="Calibri" w:eastAsia="Calibri" w:hAnsi="Calibri"/>
          <w:b/>
          <w:bCs/>
          <w:sz w:val="18"/>
          <w:szCs w:val="18"/>
        </w:rPr>
        <w:t xml:space="preserve">[16] </w:t>
      </w:r>
      <w:r>
        <w:rPr>
          <w:rFonts w:ascii="Calibri" w:cs="Calibri" w:eastAsia="Calibri" w:hAnsi="Calibri"/>
          <w:sz w:val="18"/>
          <w:szCs w:val="18"/>
        </w:rPr>
        <w:t xml:space="preserve">"A Closer Look at Deep Learning Methods on Tabular Datasets", 2024 — context on tree-based versus deep models on tabular data. </w:t>
      </w:r>
      <w:hyperlink w:history="1" r:id="rId7vogxww6oppeoaz899e4e">
        <w:r>
          <w:rPr>
            <w:rFonts w:ascii="Calibri" w:cs="Calibri" w:eastAsia="Calibri" w:hAnsi="Calibri"/>
            <w:color w:val="0563C1"/>
            <w:sz w:val="18"/>
            <w:szCs w:val="18"/>
            <w:u w:val="single"/>
          </w:rPr>
          <w:t xml:space="preserve">https://arxiv.org/abs/2407.00956</w:t>
        </w:r>
      </w:hyperlink>
    </w:p>
    <w:p>
      <w:pPr>
        <w:spacing w:after="80" w:line="260"/>
        <w:ind w:left="360" w:hanging="360"/>
      </w:pPr>
      <w:r>
        <w:rPr>
          <w:rFonts w:ascii="Calibri" w:cs="Calibri" w:eastAsia="Calibri" w:hAnsi="Calibri"/>
          <w:b/>
          <w:bCs/>
          <w:sz w:val="18"/>
          <w:szCs w:val="18"/>
        </w:rPr>
        <w:t xml:space="preserve">[17] </w:t>
      </w:r>
      <w:r>
        <w:rPr>
          <w:rFonts w:ascii="Calibri" w:cs="Calibri" w:eastAsia="Calibri" w:hAnsi="Calibri"/>
          <w:sz w:val="18"/>
          <w:szCs w:val="18"/>
        </w:rPr>
        <w:t xml:space="preserve">BARS: Towards Open Benchmarking for Recommender Systems — open benchmarking for CTR and context-aware models. </w:t>
      </w:r>
      <w:hyperlink w:history="1" r:id="rIdct7roijhtdtct0jbmdn7m">
        <w:r>
          <w:rPr>
            <w:rFonts w:ascii="Calibri" w:cs="Calibri" w:eastAsia="Calibri" w:hAnsi="Calibri"/>
            <w:color w:val="0563C1"/>
            <w:sz w:val="18"/>
            <w:szCs w:val="18"/>
            <w:u w:val="single"/>
          </w:rPr>
          <w:t xml:space="preserve">https://arxiv.org/abs/2205.09626</w:t>
        </w:r>
      </w:hyperlink>
    </w:p>
    <w:p>
      <w:pPr>
        <w:spacing w:after="80" w:line="260"/>
        <w:ind w:left="360" w:hanging="360"/>
      </w:pPr>
      <w:r>
        <w:rPr>
          <w:rFonts w:ascii="Calibri" w:cs="Calibri" w:eastAsia="Calibri" w:hAnsi="Calibri"/>
          <w:b/>
          <w:bCs/>
          <w:sz w:val="18"/>
          <w:szCs w:val="18"/>
        </w:rPr>
        <w:t xml:space="preserve">[18] </w:t>
      </w:r>
      <w:r>
        <w:rPr>
          <w:rFonts w:ascii="Calibri" w:cs="Calibri" w:eastAsia="Calibri" w:hAnsi="Calibri"/>
          <w:sz w:val="18"/>
          <w:szCs w:val="18"/>
        </w:rPr>
        <w:t xml:space="preserve">D. Goldenberg, P. Kofman et al., "Booking.com WSDM WebTour 2021 Challenge", WebTour@WSDM 2021. </w:t>
      </w:r>
      <w:hyperlink w:history="1" r:id="rId99g0ur4xznl8qcnsgwaxe">
        <w:r>
          <w:rPr>
            <w:rFonts w:ascii="Calibri" w:cs="Calibri" w:eastAsia="Calibri" w:hAnsi="Calibri"/>
            <w:color w:val="0563C1"/>
            <w:sz w:val="18"/>
            <w:szCs w:val="18"/>
            <w:u w:val="single"/>
          </w:rPr>
          <w:t xml:space="preserve">https://ceur-ws.org/Vol-2855/challenge_short_1.pdf</w:t>
        </w:r>
      </w:hyperlink>
    </w:p>
    <w:p>
      <w:pPr>
        <w:spacing w:after="80" w:line="260"/>
        <w:ind w:left="360" w:hanging="360"/>
      </w:pPr>
      <w:r>
        <w:rPr>
          <w:rFonts w:ascii="Calibri" w:cs="Calibri" w:eastAsia="Calibri" w:hAnsi="Calibri"/>
          <w:b/>
          <w:bCs/>
          <w:sz w:val="18"/>
          <w:szCs w:val="18"/>
        </w:rPr>
        <w:t xml:space="preserve">[19] </w:t>
      </w:r>
      <w:r>
        <w:rPr>
          <w:rFonts w:ascii="Calibri" w:cs="Calibri" w:eastAsia="Calibri" w:hAnsi="Calibri"/>
          <w:sz w:val="18"/>
          <w:szCs w:val="18"/>
        </w:rPr>
        <w:t xml:space="preserve">B. Schifferer, C. Deotte, J.-F. Puget, G. de Souza Pereira Moreira, G. Titericz, J. Liu, R. Ak, "Using Deep Learning to Win the Booking.com WSDM WebTour21 Challenge on Sequential Recommendations". </w:t>
      </w:r>
      <w:hyperlink w:history="1" r:id="rId7lzninuck3knmtofmyuik">
        <w:r>
          <w:rPr>
            <w:rFonts w:ascii="Calibri" w:cs="Calibri" w:eastAsia="Calibri" w:hAnsi="Calibri"/>
            <w:color w:val="0563C1"/>
            <w:sz w:val="18"/>
            <w:szCs w:val="18"/>
            <w:u w:val="single"/>
          </w:rPr>
          <w:t xml:space="preserve">https://www.semanticscholar.org/paper/14725948107666fd9c84a6b25db785c1e69cb145</w:t>
        </w:r>
      </w:hyperlink>
    </w:p>
    <w:p>
      <w:pPr>
        <w:spacing w:after="80" w:line="260"/>
        <w:ind w:left="360" w:hanging="360"/>
      </w:pPr>
      <w:r>
        <w:rPr>
          <w:rFonts w:ascii="Calibri" w:cs="Calibri" w:eastAsia="Calibri" w:hAnsi="Calibri"/>
          <w:b/>
          <w:bCs/>
          <w:sz w:val="18"/>
          <w:szCs w:val="18"/>
        </w:rPr>
        <w:t xml:space="preserve">[20] </w:t>
      </w:r>
      <w:r>
        <w:rPr>
          <w:rFonts w:ascii="Calibri" w:cs="Calibri" w:eastAsia="Calibri" w:hAnsi="Calibri"/>
          <w:sz w:val="18"/>
          <w:szCs w:val="18"/>
        </w:rPr>
        <w:t xml:space="preserve">NVIDIA Technical Blog, "How to Build a Winning Deep Learning Powered Recommender System — Part 3" — MLP-SMF, GRU-MS-SMF, XLNet-SMF and reversed-trip augmentation. </w:t>
      </w:r>
      <w:hyperlink w:history="1" r:id="rId3fm6549wsmpq7akkf6df0">
        <w:r>
          <w:rPr>
            <w:rFonts w:ascii="Calibri" w:cs="Calibri" w:eastAsia="Calibri" w:hAnsi="Calibri"/>
            <w:color w:val="0563C1"/>
            <w:sz w:val="18"/>
            <w:szCs w:val="18"/>
            <w:u w:val="single"/>
          </w:rPr>
          <w:t xml:space="preserve">https://developer.nvidia.com/blog/how-to-build-a-winning-deep-learning-powered-recommender-system-part-3/</w:t>
        </w:r>
      </w:hyperlink>
    </w:p>
    <w:p>
      <w:pPr>
        <w:spacing w:after="80" w:line="260"/>
        <w:ind w:left="360" w:hanging="360"/>
      </w:pPr>
      <w:r>
        <w:rPr>
          <w:rFonts w:ascii="Calibri" w:cs="Calibri" w:eastAsia="Calibri" w:hAnsi="Calibri"/>
          <w:b/>
          <w:bCs/>
          <w:sz w:val="18"/>
          <w:szCs w:val="18"/>
        </w:rPr>
        <w:t xml:space="preserve">[21] </w:t>
      </w:r>
      <w:r>
        <w:rPr>
          <w:rFonts w:ascii="Calibri" w:cs="Calibri" w:eastAsia="Calibri" w:hAnsi="Calibri"/>
          <w:sz w:val="18"/>
          <w:szCs w:val="18"/>
        </w:rPr>
        <w:t xml:space="preserve">"Diagnosing LLM-based Rerankers in Cold-Start Recommender Systems: Coverage, Exposure and Practical Mitigations", 2026 — reranker cost, coverage and exposure-bias diagnostics. </w:t>
      </w:r>
      <w:hyperlink w:history="1" r:id="rIdyqsi7c72ipqo1fiwotjzi">
        <w:r>
          <w:rPr>
            <w:rFonts w:ascii="Calibri" w:cs="Calibri" w:eastAsia="Calibri" w:hAnsi="Calibri"/>
            <w:color w:val="0563C1"/>
            <w:sz w:val="18"/>
            <w:szCs w:val="18"/>
            <w:u w:val="single"/>
          </w:rPr>
          <w:t xml:space="preserve">https://arxiv.org/abs/2604.16318</w:t>
        </w:r>
      </w:hyperlink>
    </w:p>
    <w:p>
      <w:pPr>
        <w:spacing w:after="80" w:line="260"/>
        <w:ind w:left="360" w:hanging="360"/>
      </w:pPr>
      <w:r>
        <w:rPr>
          <w:rFonts w:ascii="Calibri" w:cs="Calibri" w:eastAsia="Calibri" w:hAnsi="Calibri"/>
          <w:b/>
          <w:bCs/>
          <w:sz w:val="18"/>
          <w:szCs w:val="18"/>
        </w:rPr>
        <w:t xml:space="preserve">[22] </w:t>
      </w:r>
      <w:r>
        <w:rPr>
          <w:rFonts w:ascii="Calibri" w:cs="Calibri" w:eastAsia="Calibri" w:hAnsi="Calibri"/>
          <w:sz w:val="18"/>
          <w:szCs w:val="18"/>
        </w:rPr>
        <w:t xml:space="preserve">"Cold-Start Recommendation towards the Era of Large Language Models (LLMs): A Comprehensive Survey and Roadmap", 2025. </w:t>
      </w:r>
      <w:hyperlink w:history="1" r:id="rIdya0oht5oyil_linsw6kfz">
        <w:r>
          <w:rPr>
            <w:rFonts w:ascii="Calibri" w:cs="Calibri" w:eastAsia="Calibri" w:hAnsi="Calibri"/>
            <w:color w:val="0563C1"/>
            <w:sz w:val="18"/>
            <w:szCs w:val="18"/>
            <w:u w:val="single"/>
          </w:rPr>
          <w:t xml:space="preserve">https://arxiv.org/abs/2501.01945</w:t>
        </w:r>
      </w:hyperlink>
    </w:p>
    <w:p>
      <w:pPr>
        <w:spacing w:after="80" w:line="260"/>
        <w:ind w:left="360" w:hanging="360"/>
      </w:pPr>
      <w:r>
        <w:rPr>
          <w:rFonts w:ascii="Calibri" w:cs="Calibri" w:eastAsia="Calibri" w:hAnsi="Calibri"/>
          <w:b/>
          <w:bCs/>
          <w:sz w:val="18"/>
          <w:szCs w:val="18"/>
        </w:rPr>
        <w:t xml:space="preserve">[23] </w:t>
      </w:r>
      <w:r>
        <w:rPr>
          <w:rFonts w:ascii="Calibri" w:cs="Calibri" w:eastAsia="Calibri" w:hAnsi="Calibri"/>
          <w:sz w:val="18"/>
          <w:szCs w:val="18"/>
        </w:rPr>
        <w:t xml:space="preserve">"RecSys Challenge 2025: Universal Behavioral Profiles for Recommender Systems", RecSys 2025, and the challenge summary of winning solutions. </w:t>
      </w:r>
      <w:hyperlink w:history="1" r:id="rIdyyakvjgt62a0jks-4ucxl">
        <w:r>
          <w:rPr>
            <w:rFonts w:ascii="Calibri" w:cs="Calibri" w:eastAsia="Calibri" w:hAnsi="Calibri"/>
            <w:color w:val="0563C1"/>
            <w:sz w:val="18"/>
            <w:szCs w:val="18"/>
            <w:u w:val="single"/>
          </w:rPr>
          <w:t xml:space="preserve">https://recsys.synerise.com/summary</w:t>
        </w:r>
      </w:hyperlink>
    </w:p>
    <w:p>
      <w:pPr>
        <w:spacing w:after="80" w:line="260"/>
        <w:ind w:left="360" w:hanging="360"/>
      </w:pPr>
      <w:r>
        <w:rPr>
          <w:rFonts w:ascii="Calibri" w:cs="Calibri" w:eastAsia="Calibri" w:hAnsi="Calibri"/>
          <w:b/>
          <w:bCs/>
          <w:sz w:val="18"/>
          <w:szCs w:val="18"/>
        </w:rPr>
        <w:t xml:space="preserve">[24] </w:t>
      </w:r>
      <w:r>
        <w:rPr>
          <w:rFonts w:ascii="Calibri" w:cs="Calibri" w:eastAsia="Calibri" w:hAnsi="Calibri"/>
          <w:sz w:val="18"/>
          <w:szCs w:val="18"/>
        </w:rPr>
        <w:t xml:space="preserve">RecBole — unified recommendation library, v1.2.1 (February 2025), 94 algorithms across general, sequential, context-aware and knowledge-based categories. RecBole 2.0 adds eight topic packages. </w:t>
      </w:r>
      <w:hyperlink w:history="1" r:id="rIdtlqudivyzwnzyofw3i4zd">
        <w:r>
          <w:rPr>
            <w:rFonts w:ascii="Calibri" w:cs="Calibri" w:eastAsia="Calibri" w:hAnsi="Calibri"/>
            <w:color w:val="0563C1"/>
            <w:sz w:val="18"/>
            <w:szCs w:val="18"/>
            <w:u w:val="single"/>
          </w:rPr>
          <w:t xml:space="preserve">https://github.com/RUCAIBox/RecBole</w:t>
        </w:r>
      </w:hyperlink>
    </w:p>
    <w:p>
      <w:pPr>
        <w:spacing w:after="120" w:before="0" w:line="276"/>
      </w:pPr>
      <w:r>
        <w:rPr>
          <w:rFonts w:ascii="Calibri" w:cs="Calibri" w:eastAsia="Calibri" w:hAnsi="Calibri"/>
          <w:sz w:val="20"/>
          <w:szCs w:val="20"/>
        </w:rPr>
        <w:t xml:space="preserve"/>
      </w:r>
    </w:p>
    <w:p>
      <w:pPr>
        <w:spacing w:after="0" w:before="0" w:line="276"/>
      </w:pPr>
      <w:r>
        <w:rPr>
          <w:rFonts w:ascii="Calibri" w:cs="Calibri" w:eastAsia="Calibri" w:hAnsi="Calibri"/>
          <w:b/>
          <w:bCs/>
          <w:sz w:val="18"/>
          <w:szCs w:val="18"/>
        </w:rPr>
        <w:t xml:space="preserve">Internal sources (this repository): </w:t>
      </w:r>
      <w:r>
        <w:rPr>
          <w:rFonts w:ascii="Calibri" w:cs="Calibri" w:eastAsia="Calibri" w:hAnsi="Calibri"/>
          <w:sz w:val="18"/>
          <w:szCs w:val="18"/>
        </w:rPr>
        <w:t xml:space="preserve">reports/summary/expedia_context_signal.json (context probe, Recall@5 by rule, JS divergences, destination-mix shift by month); reports/summary/expedia_eda_detail.json (field coverage, cluster and destination concentration, user depth, lead time, stay, distance, segment shares, monthly package share); reports/summary/expedia_timeseries.json (growth, conversion, weekday factors, holiday anomalies); reports/summary/expedia_profile.json (user-depth quantiles, repeat share, split counts); reports/summary/dataset_benchmark.{json,csv} (cross-dataset comparison); reports/summary/expedia_anomaly_audit.json (data-quality audit); docs/data_cards/expedia.md (schema, counts, licence); reports/slides/week1/week1_report_v3.html (Week 1 presentation); PROGRESS.md (Phase 1 decision log).</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51xx3qpgca-bdaislpqy" Type="http://schemas.openxmlformats.org/officeDocument/2006/relationships/hyperlink" Target="https://www.dataquest.io/blog/kaggle-tutorial/" TargetMode="External"/><Relationship Id="rIdmgsemml0ggzf5tnngyvgy" Type="http://schemas.openxmlformats.org/officeDocument/2006/relationships/hyperlink" Target="https://mandalsubhajit.wordpress.com/2016/05/26/kaggle-expedia-hotel-recommendations/" TargetMode="External"/><Relationship Id="rIdy1se5-a2ck_9b3qtl8gdn" Type="http://schemas.openxmlformats.org/officeDocument/2006/relationships/hyperlink" Target="https://arxiv.org/abs/2408.03873" TargetMode="External"/><Relationship Id="rIdlc2diio3eqc7ud5u_ovbo" Type="http://schemas.openxmlformats.org/officeDocument/2006/relationships/hyperlink" Target="https://arxiv.org/abs/2409.14217" TargetMode="External"/><Relationship Id="rId8i6rrmiqyufroxzrrwvqj" Type="http://schemas.openxmlformats.org/officeDocument/2006/relationships/hyperlink" Target="https://arxiv.org/abs/1905.03375" TargetMode="External"/><Relationship Id="rIdrva01fo-0p0e45o6hbp6r" Type="http://schemas.openxmlformats.org/officeDocument/2006/relationships/hyperlink" Target="https://dl.acm.org/doi/10.1145/3748335" TargetMode="External"/><Relationship Id="rId2-zjr2yye2mh6etu5apld" Type="http://schemas.openxmlformats.org/officeDocument/2006/relationships/hyperlink" Target="https://github.com/RUCAIBox/LLMRank" TargetMode="External"/><Relationship Id="rIdrdxr7xd9rmgqffbva83sl" Type="http://schemas.openxmlformats.org/officeDocument/2006/relationships/hyperlink" Target="https://dl.acm.org/doi/10.1145/3298689.3347058" TargetMode="External"/><Relationship Id="rId6ponqet8sgztbrczwuj0i" Type="http://schemas.openxmlformats.org/officeDocument/2006/relationships/hyperlink" Target="https://dl.acm.org/doi/10.1145/3523227.3548487" TargetMode="External"/><Relationship Id="rIdi3enoqvotqtloxt4x7emp" Type="http://schemas.openxmlformats.org/officeDocument/2006/relationships/hyperlink" Target="https://arxiv.org/abs/1803.09587" TargetMode="External"/><Relationship Id="rIdvypnjp-bqsl_0w9oplb2z" Type="http://schemas.openxmlformats.org/officeDocument/2006/relationships/hyperlink" Target="https://arxiv.org/abs/2408.12008" TargetMode="External"/><Relationship Id="rIdeggxvjjz5g_lptyud2a65" Type="http://schemas.openxmlformats.org/officeDocument/2006/relationships/hyperlink" Target="https://github.com/NVIDIA-Merlin/Transformers4Rec" TargetMode="External"/><Relationship Id="rId7sduimihkvmjf1e3hxvo-" Type="http://schemas.openxmlformats.org/officeDocument/2006/relationships/hyperlink" Target="https://dl.acm.org/doi/10.1145/3687151.3687156" TargetMode="External"/><Relationship Id="rId7vogxww6oppeoaz899e4e" Type="http://schemas.openxmlformats.org/officeDocument/2006/relationships/hyperlink" Target="https://arxiv.org/abs/2407.00956" TargetMode="External"/><Relationship Id="rIdct7roijhtdtct0jbmdn7m" Type="http://schemas.openxmlformats.org/officeDocument/2006/relationships/hyperlink" Target="https://arxiv.org/abs/2205.09626" TargetMode="External"/><Relationship Id="rId99g0ur4xznl8qcnsgwaxe" Type="http://schemas.openxmlformats.org/officeDocument/2006/relationships/hyperlink" Target="https://ceur-ws.org/Vol-2855/challenge_short_1.pdf" TargetMode="External"/><Relationship Id="rId7lzninuck3knmtofmyuik" Type="http://schemas.openxmlformats.org/officeDocument/2006/relationships/hyperlink" Target="https://www.semanticscholar.org/paper/14725948107666fd9c84a6b25db785c1e69cb145" TargetMode="External"/><Relationship Id="rId3fm6549wsmpq7akkf6df0" Type="http://schemas.openxmlformats.org/officeDocument/2006/relationships/hyperlink" Target="https://developer.nvidia.com/blog/how-to-build-a-winning-deep-learning-powered-recommender-system-part-3/" TargetMode="External"/><Relationship Id="rIdyqsi7c72ipqo1fiwotjzi" Type="http://schemas.openxmlformats.org/officeDocument/2006/relationships/hyperlink" Target="https://arxiv.org/abs/2604.16318" TargetMode="External"/><Relationship Id="rIdya0oht5oyil_linsw6kfz" Type="http://schemas.openxmlformats.org/officeDocument/2006/relationships/hyperlink" Target="https://arxiv.org/abs/2501.01945" TargetMode="External"/><Relationship Id="rIdyyakvjgt62a0jks-4ucxl" Type="http://schemas.openxmlformats.org/officeDocument/2006/relationships/hyperlink" Target="https://recsys.synerise.com/summary" TargetMode="External"/><Relationship Id="rIdtlqudivyzwnzyofw3i4zd" Type="http://schemas.openxmlformats.org/officeDocument/2006/relationships/hyperlink" Target="https://github.com/RUCAIBox/RecBole"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 Research and Implementation Feasibility Assessment</dc:title>
  <dc:creator>Topic C1 project</dc:creator>
  <dc:description>Model family review and 2-3 week feasibility assessment for Expedia hotel-cluster recommendation</dc:description>
  <cp:lastModifiedBy>Un-named</cp:lastModifiedBy>
  <cp:revision>1</cp:revision>
  <dcterms:created xsi:type="dcterms:W3CDTF">2026-09-22T11:03:55.894Z</dcterms:created>
  <dcterms:modified xsi:type="dcterms:W3CDTF">2026-09-22T11:03:55.895Z</dcterms:modified>
</cp:coreProperties>
</file>

<file path=docProps/custom.xml><?xml version="1.0" encoding="utf-8"?>
<Properties xmlns="http://schemas.openxmlformats.org/officeDocument/2006/custom-properties" xmlns:vt="http://schemas.openxmlformats.org/officeDocument/2006/docPropsVTypes"/>
</file>