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88"/>
      </w:pPr>
      <w:r>
        <w:rPr>
          <w:rFonts w:ascii="Calibri" w:cs="Calibri" w:eastAsia="Calibri" w:hAnsi="Calibri"/>
          <w:b/>
          <w:bCs/>
          <w:color w:val="595959"/>
          <w:sz w:val="20"/>
          <w:szCs w:val="20"/>
        </w:rPr>
        <w:t xml:space="preserve">Gợi ý item kế tiếp trên nhật ký đặt phòng khách sạn</w:t>
      </w:r>
    </w:p>
    <w:p>
      <w:pPr>
        <w:spacing w:after="110" w:before="0" w:line="288"/>
      </w:pPr>
      <w:r>
        <w:rPr>
          <w:rFonts w:ascii="Calibri" w:cs="Calibri" w:eastAsia="Calibri" w:hAnsi="Calibri"/>
          <w:b/>
          <w:bCs/>
          <w:color w:val="1F4E79"/>
          <w:sz w:val="34"/>
          <w:szCs w:val="34"/>
        </w:rPr>
        <w:t xml:space="preserve">Lựa chọn phương pháp mô hình hoá cho bài toán gợi ý hotel cluster theo ngữ cảnh chuyến đi</w:t>
      </w:r>
    </w:p>
    <w:p>
      <w:pPr>
        <w:spacing w:after="200" w:before="0" w:line="288"/>
      </w:pPr>
      <w:r>
        <w:rPr>
          <w:rFonts w:ascii="Calibri" w:cs="Calibri" w:eastAsia="Calibri" w:hAnsi="Calibri"/>
          <w:i/>
          <w:iCs/>
          <w:color w:val="595959"/>
          <w:sz w:val="21"/>
          <w:szCs w:val="21"/>
        </w:rPr>
        <w:t xml:space="preserve">Phân tích so sánh năm phương pháp ứng viên thuộc nhóm dẫn đầu, đối chiếu với các thuộc tính đo được của bộ dữ liệu Expedia Hotel Recommendations</w:t>
      </w:r>
    </w:p>
    <w:p>
      <w:pPr>
        <w:pBdr>
          <w:bottom w:val="single" w:color="1F4E79" w:sz="12" w:space="4"/>
        </w:pBdr>
        <w:spacing w:after="220"/>
      </w:pPr>
      <w:r>
        <w:rPr>
          <w:rFonts w:ascii="Calibri" w:cs="Calibri" w:eastAsia="Calibri" w:hAnsi="Calibri"/>
          <w:sz w:val="20"/>
          <w:szCs w:val="20"/>
        </w:rPr>
        <w:t xml:space="preserve"/>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800"/>
        <w:gridCol w:w="7200"/>
      </w:tblGrid>
      <w:tr>
        <w:trPr>
          <w:tblHeader/>
        </w:trPr>
        <w:tc>
          <w:tcPr>
            <w:tcW w:type="dxa" w:w="18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Hạng mục</w:t>
            </w:r>
          </w:p>
        </w:tc>
        <w:tc>
          <w:tcPr>
            <w:tcW w:type="dxa" w:w="72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Nội dung</w:t>
            </w:r>
          </w:p>
        </w:tc>
      </w:tr>
      <w:tr>
        <w:tc>
          <w:tcPr>
            <w:tcW w:type="dxa" w:w="1800"/>
            <w:tcMar>
              <w:top w:type="dxa" w:w="60"/>
              <w:left w:type="dxa" w:w="95"/>
              <w:bottom w:type="dxa" w:w="60"/>
              <w:right w:type="dxa" w:w="95"/>
            </w:tcMar>
          </w:tcPr>
          <w:p>
            <w:pPr>
              <w:spacing w:after="20" w:before="20" w:line="250"/>
            </w:pPr>
            <w:r>
              <w:rPr>
                <w:rFonts w:ascii="Calibri" w:cs="Calibri" w:eastAsia="Calibri" w:hAnsi="Calibri"/>
                <w:sz w:val="17"/>
                <w:szCs w:val="17"/>
              </w:rPr>
              <w:t xml:space="preserve">Bài toán</w:t>
            </w:r>
          </w:p>
        </w:tc>
        <w:tc>
          <w:tcPr>
            <w:tcW w:type="dxa" w:w="7200"/>
            <w:tcMar>
              <w:top w:type="dxa" w:w="60"/>
              <w:left w:type="dxa" w:w="95"/>
              <w:bottom w:type="dxa" w:w="60"/>
              <w:right w:type="dxa" w:w="95"/>
            </w:tcMar>
          </w:tcPr>
          <w:p>
            <w:pPr>
              <w:spacing w:after="20" w:before="20" w:line="250"/>
            </w:pPr>
            <w:r>
              <w:rPr>
                <w:rFonts w:ascii="Calibri" w:cs="Calibri" w:eastAsia="Calibri" w:hAnsi="Calibri"/>
                <w:sz w:val="17"/>
                <w:szCs w:val="17"/>
              </w:rPr>
              <w:t xml:space="preserve">Xếp hạng 100 hotel cluster cho một sự kiện tìm kiếm, dựa trên ngữ cảnh chuyến đi và lịch sử booking trước đó của user nếu có</w:t>
            </w:r>
          </w:p>
        </w:tc>
      </w:tr>
      <w:tr>
        <w:tc>
          <w:tcPr>
            <w:tcW w:type="dxa" w:w="1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Bộ dữ liệu</w:t>
            </w:r>
          </w:p>
        </w:tc>
        <w:tc>
          <w:tcPr>
            <w:tcW w:type="dxa" w:w="7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Expedia Hotel Recommendations — 37.670.293 sự kiện, 3.000.693 booking, 813.985 user có booking, từ 07/01/2013 đến 31/12/2014</w:t>
            </w:r>
          </w:p>
        </w:tc>
      </w:tr>
      <w:tr>
        <w:tc>
          <w:tcPr>
            <w:tcW w:type="dxa" w:w="1800"/>
            <w:tcMar>
              <w:top w:type="dxa" w:w="60"/>
              <w:left w:type="dxa" w:w="95"/>
              <w:bottom w:type="dxa" w:w="60"/>
              <w:right w:type="dxa" w:w="95"/>
            </w:tcMar>
          </w:tcPr>
          <w:p>
            <w:pPr>
              <w:spacing w:after="20" w:before="20" w:line="250"/>
            </w:pPr>
            <w:r>
              <w:rPr>
                <w:rFonts w:ascii="Calibri" w:cs="Calibri" w:eastAsia="Calibri" w:hAnsi="Calibri"/>
                <w:sz w:val="17"/>
                <w:szCs w:val="17"/>
              </w:rPr>
              <w:t xml:space="preserve">Đánh giá</w:t>
            </w:r>
          </w:p>
        </w:tc>
        <w:tc>
          <w:tcPr>
            <w:tcW w:type="dxa" w:w="7200"/>
            <w:tcMar>
              <w:top w:type="dxa" w:w="60"/>
              <w:left w:type="dxa" w:w="95"/>
              <w:bottom w:type="dxa" w:w="60"/>
              <w:right w:type="dxa" w:w="95"/>
            </w:tcMar>
          </w:tcPr>
          <w:p>
            <w:pPr>
              <w:spacing w:after="20" w:before="20" w:line="250"/>
            </w:pPr>
            <w:r>
              <w:rPr>
                <w:rFonts w:ascii="Calibri" w:cs="Calibri" w:eastAsia="Calibri" w:hAnsi="Calibri"/>
                <w:sz w:val="17"/>
                <w:szCs w:val="17"/>
              </w:rPr>
              <w:t xml:space="preserve">Chia theo thời gian; xếp hạng toàn bộ tập item; Recall@K, NDCG@K, MRR tại K = 5, 10, 20</w:t>
            </w:r>
          </w:p>
        </w:tc>
      </w:tr>
      <w:tr>
        <w:tc>
          <w:tcPr>
            <w:tcW w:type="dxa" w:w="1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Ứng viên xem xét</w:t>
            </w:r>
          </w:p>
        </w:tc>
        <w:tc>
          <w:tcPr>
            <w:tcW w:type="dxa" w:w="7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Năm phương pháp lấy từ kết quả các cuộc thi và công bố bình duyệt trong ba năm gần nhất, mỗi phương pháp đều có hiện thực tham chiếu công khai</w:t>
            </w:r>
          </w:p>
        </w:tc>
      </w:tr>
      <w:tr>
        <w:tc>
          <w:tcPr>
            <w:tcW w:type="dxa" w:w="1800"/>
            <w:tcMar>
              <w:top w:type="dxa" w:w="60"/>
              <w:left w:type="dxa" w:w="95"/>
              <w:bottom w:type="dxa" w:w="60"/>
              <w:right w:type="dxa" w:w="95"/>
            </w:tcMar>
          </w:tcPr>
          <w:p>
            <w:pPr>
              <w:spacing w:after="20" w:before="20" w:line="250"/>
            </w:pPr>
            <w:r>
              <w:rPr>
                <w:rFonts w:ascii="Calibri" w:cs="Calibri" w:eastAsia="Calibri" w:hAnsi="Calibri"/>
                <w:sz w:val="17"/>
                <w:szCs w:val="17"/>
              </w:rPr>
              <w:t xml:space="preserve">Kết quả</w:t>
            </w:r>
          </w:p>
        </w:tc>
        <w:tc>
          <w:tcPr>
            <w:tcW w:type="dxa" w:w="7200"/>
            <w:tcMar>
              <w:top w:type="dxa" w:w="60"/>
              <w:left w:type="dxa" w:w="95"/>
              <w:bottom w:type="dxa" w:w="60"/>
              <w:right w:type="dxa" w:w="95"/>
            </w:tcMar>
          </w:tcPr>
          <w:p>
            <w:pPr>
              <w:spacing w:after="20" w:before="20" w:line="250"/>
            </w:pPr>
            <w:r>
              <w:rPr>
                <w:rFonts w:ascii="Calibri" w:cs="Calibri" w:eastAsia="Calibri" w:hAnsi="Calibri"/>
                <w:sz w:val="17"/>
                <w:szCs w:val="17"/>
              </w:rPr>
              <w:t xml:space="preserve">Một phương pháp duy nhất được chọn tại Mục 11; các ứng viên còn lại chỉ được giữ lại ở những vai trò phụ trợ do Mục 12 chỉ định tường minh</w:t>
            </w:r>
          </w:p>
        </w:tc>
      </w:tr>
      <w:tr>
        <w:tc>
          <w:tcPr>
            <w:tcW w:type="dxa" w:w="1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Ngày lập</w:t>
            </w:r>
          </w:p>
        </w:tc>
        <w:tc>
          <w:tcPr>
            <w:tcW w:type="dxa" w:w="7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23 tháng 9 năm 2026</w:t>
            </w:r>
          </w:p>
        </w:tc>
      </w:tr>
    </w:tbl>
    <w:p>
      <w:pPr>
        <w:spacing w:after="70" w:line="120"/>
      </w:pPr>
      <w:r>
        <w:rPr>
          <w:rFonts w:ascii="Calibri" w:cs="Calibri" w:eastAsia="Calibri" w:hAnsi="Calibri"/>
          <w:sz w:val="8"/>
          <w:szCs w:val="8"/>
        </w:rPr>
        <w:t xml:space="preserve"/>
      </w:r>
    </w:p>
    <w:p>
      <w:r>
        <w:br w:type="page"/>
      </w:r>
    </w:p>
    <w:p>
      <w:pPr>
        <w:pStyle w:val="Heading1"/>
        <w:spacing w:after="170" w:before="380"/>
      </w:pPr>
      <w:r>
        <w:rPr>
          <w:rFonts w:ascii="Calibri" w:cs="Calibri" w:eastAsia="Calibri" w:hAnsi="Calibri"/>
          <w:b/>
          <w:bCs/>
          <w:color w:val="1F4E79"/>
          <w:sz w:val="28"/>
          <w:szCs w:val="28"/>
        </w:rPr>
        <w:t xml:space="preserve">1. Giới thiệu</w:t>
      </w:r>
    </w:p>
    <w:p>
      <w:pPr>
        <w:pStyle w:val="Heading2"/>
        <w:spacing w:after="120" w:before="260"/>
      </w:pPr>
      <w:r>
        <w:rPr>
          <w:rFonts w:ascii="Calibri" w:cs="Calibri" w:eastAsia="Calibri" w:hAnsi="Calibri"/>
          <w:b/>
          <w:bCs/>
          <w:color w:val="1F4E79"/>
          <w:sz w:val="22"/>
          <w:szCs w:val="22"/>
        </w:rPr>
        <w:t xml:space="preserve">1.1 Phát biểu bài toán</w:t>
      </w:r>
    </w:p>
    <w:p>
      <w:pPr>
        <w:spacing w:after="140" w:before="0" w:line="288"/>
      </w:pPr>
      <w:r>
        <w:rPr>
          <w:rFonts w:ascii="Calibri" w:cs="Calibri" w:eastAsia="Calibri" w:hAnsi="Calibri"/>
          <w:sz w:val="20"/>
          <w:szCs w:val="20"/>
        </w:rPr>
        <w:t xml:space="preserve">Một khách du lịch thực hiện tìm kiếm khách sạn với các đặc trưng gồm điểm đến, khoảng ngày lưu trú, thành phần đoàn khách, kênh đặt phòng và thiết bị. Hệ thống phải xếp hạng tập đóng gồm 100 hotel cluster sao cho cluster mà khách đặt sau đó xuất hiện ở vị trí cao nhất có thể. Hotel cluster là một nhóm khách sạn ẩn danh có chung các đặc tính tiềm ẩn; nhóm này không có tên, mô tả hay vector thuộc tính, và đóng vai trò đại diện cho hạng phòng hoặc gói sản phẩm.</w:t>
      </w:r>
    </w:p>
    <w:p>
      <w:pPr>
        <w:spacing w:after="140" w:before="0" w:line="288"/>
      </w:pPr>
      <w:r>
        <w:rPr>
          <w:rFonts w:ascii="Calibri" w:cs="Calibri" w:eastAsia="Calibri" w:hAnsi="Calibri"/>
          <w:sz w:val="20"/>
          <w:szCs w:val="20"/>
        </w:rPr>
        <w:t xml:space="preserve">Hai thuộc tính phân biệt cách phát biểu này với bối cảnh gợi ý thông thường. Tập item là tập đóng và nhỏ, nên xếp hạng là vét cạn chứ không phải bài toán truy hồi. Và ngữ cảnh ra quyết định phong phú khác thường: mỗi sự kiện đều mang thành phần đoàn khách, ngày lưu trú, khoảng cách giữa nơi xuất phát và điểm đến, cùng thông tin booking có thuộc gói combo hay không — toàn bộ đều quan sát được trước khi kết quả xảy ra, do đó sẵn có tại thời điểm suy luận.</w:t>
      </w:r>
    </w:p>
    <w:p>
      <w:pPr>
        <w:pStyle w:val="Heading2"/>
        <w:spacing w:after="120" w:before="260"/>
      </w:pPr>
      <w:r>
        <w:rPr>
          <w:rFonts w:ascii="Calibri" w:cs="Calibri" w:eastAsia="Calibri" w:hAnsi="Calibri"/>
          <w:b/>
          <w:bCs/>
          <w:color w:val="1F4E79"/>
          <w:sz w:val="22"/>
          <w:szCs w:val="22"/>
        </w:rPr>
        <w:t xml:space="preserve">1.2 Thiết lập bài toán và giao thức đánh giá</w:t>
      </w:r>
    </w:p>
    <w:p>
      <w:pPr>
        <w:spacing w:after="140" w:before="0" w:line="288"/>
      </w:pPr>
      <w:r>
        <w:rPr>
          <w:rFonts w:ascii="Calibri" w:cs="Calibri" w:eastAsia="Calibri" w:hAnsi="Calibri"/>
          <w:sz w:val="20"/>
          <w:szCs w:val="20"/>
        </w:rPr>
        <w:t xml:space="preserve">Tín hiệu huấn luyện là sự kiện booking. Sự kiện click, chiếm 92,03% số dòng ghi nhận, được coi là loại sự kiện riêng và yếu hơn, không bao giờ dùng làm ground truth dương. Giao thức đánh giá được cố định trước khi huấn luyện bất kỳ mô hình nào và không thay đổi sau đó.</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2100"/>
        <w:gridCol w:w="6900"/>
      </w:tblGrid>
      <w:tr>
        <w:trPr>
          <w:tblHeader/>
        </w:trPr>
        <w:tc>
          <w:tcPr>
            <w:tcW w:type="dxa" w:w="2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Thành phần giao thức</w:t>
            </w:r>
          </w:p>
        </w:tc>
        <w:tc>
          <w:tcPr>
            <w:tcW w:type="dxa" w:w="6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Thiết lập</w:t>
            </w:r>
          </w:p>
        </w:tc>
      </w:tr>
      <w:tr>
        <w:tc>
          <w:tcPr>
            <w:tcW w:type="dxa" w:w="2100"/>
            <w:tcMar>
              <w:top w:type="dxa" w:w="60"/>
              <w:left w:type="dxa" w:w="95"/>
              <w:bottom w:type="dxa" w:w="60"/>
              <w:right w:type="dxa" w:w="95"/>
            </w:tcMar>
          </w:tcPr>
          <w:p>
            <w:pPr>
              <w:spacing w:after="20" w:before="20" w:line="250"/>
            </w:pPr>
            <w:r>
              <w:rPr>
                <w:rFonts w:ascii="Calibri" w:cs="Calibri" w:eastAsia="Calibri" w:hAnsi="Calibri"/>
                <w:sz w:val="17"/>
                <w:szCs w:val="17"/>
              </w:rPr>
              <w:t xml:space="preserve">Chia dữ liệu</w:t>
            </w:r>
          </w:p>
        </w:tc>
        <w:tc>
          <w:tcPr>
            <w:tcW w:type="dxa" w:w="6900"/>
            <w:tcMar>
              <w:top w:type="dxa" w:w="60"/>
              <w:left w:type="dxa" w:w="95"/>
              <w:bottom w:type="dxa" w:w="60"/>
              <w:right w:type="dxa" w:w="95"/>
            </w:tcMar>
          </w:tcPr>
          <w:p>
            <w:pPr>
              <w:spacing w:after="20" w:before="20" w:line="250"/>
            </w:pPr>
            <w:r>
              <w:rPr>
                <w:rFonts w:ascii="Calibri" w:cs="Calibri" w:eastAsia="Calibri" w:hAnsi="Calibri"/>
                <w:sz w:val="17"/>
                <w:szCs w:val="17"/>
              </w:rPr>
              <w:t xml:space="preserve">Theo thời gian, tại phân vị 80 của thời điểm booking: 2.400.554 booking huấn luyện, 600.139 booking kiểm thử. Tập validation là quý liền trước cửa sổ test.</w:t>
            </w:r>
          </w:p>
        </w:tc>
      </w:tr>
      <w:tr>
        <w:tc>
          <w:tcPr>
            <w:tcW w:type="dxa" w:w="2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Tập ứng viên</w:t>
            </w:r>
          </w:p>
        </w:tc>
        <w:tc>
          <w:tcPr>
            <w:tcW w:type="dxa" w:w="6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Toàn bộ 100 cluster cho mọi sự kiện test. Không lấy mẫu âm, không lọc trước ứng viên.</w:t>
            </w:r>
          </w:p>
        </w:tc>
      </w:tr>
      <w:tr>
        <w:tc>
          <w:tcPr>
            <w:tcW w:type="dxa" w:w="2100"/>
            <w:tcMar>
              <w:top w:type="dxa" w:w="60"/>
              <w:left w:type="dxa" w:w="95"/>
              <w:bottom w:type="dxa" w:w="60"/>
              <w:right w:type="dxa" w:w="95"/>
            </w:tcMar>
          </w:tcPr>
          <w:p>
            <w:pPr>
              <w:spacing w:after="20" w:before="20" w:line="250"/>
            </w:pPr>
            <w:r>
              <w:rPr>
                <w:rFonts w:ascii="Calibri" w:cs="Calibri" w:eastAsia="Calibri" w:hAnsi="Calibri"/>
                <w:sz w:val="17"/>
                <w:szCs w:val="17"/>
              </w:rPr>
              <w:t xml:space="preserve">Chỉ số độ chính xác</w:t>
            </w:r>
          </w:p>
        </w:tc>
        <w:tc>
          <w:tcPr>
            <w:tcW w:type="dxa" w:w="6900"/>
            <w:tcMar>
              <w:top w:type="dxa" w:w="60"/>
              <w:left w:type="dxa" w:w="95"/>
              <w:bottom w:type="dxa" w:w="60"/>
              <w:right w:type="dxa" w:w="95"/>
            </w:tcMar>
          </w:tcPr>
          <w:p>
            <w:pPr>
              <w:spacing w:after="20" w:before="20" w:line="250"/>
            </w:pPr>
            <w:r>
              <w:rPr>
                <w:rFonts w:ascii="Calibri" w:cs="Calibri" w:eastAsia="Calibri" w:hAnsi="Calibri"/>
                <w:sz w:val="17"/>
                <w:szCs w:val="17"/>
              </w:rPr>
              <w:t xml:space="preserve">Recall@K, NDCG@K, MRR tại K = 5, 10, 20.</w:t>
            </w:r>
          </w:p>
        </w:tc>
      </w:tr>
      <w:tr>
        <w:tc>
          <w:tcPr>
            <w:tcW w:type="dxa" w:w="2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Chỉ số beyond-accuracy</w:t>
            </w:r>
          </w:p>
        </w:tc>
        <w:tc>
          <w:tcPr>
            <w:tcW w:type="dxa" w:w="6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Intra-list diversity, popularity bias và độ phủ danh mục, cắt lát theo từng điểm đến và từng mùa.</w:t>
            </w:r>
          </w:p>
        </w:tc>
      </w:tr>
      <w:tr>
        <w:tc>
          <w:tcPr>
            <w:tcW w:type="dxa" w:w="2100"/>
            <w:tcMar>
              <w:top w:type="dxa" w:w="60"/>
              <w:left w:type="dxa" w:w="95"/>
              <w:bottom w:type="dxa" w:w="60"/>
              <w:right w:type="dxa" w:w="95"/>
            </w:tcMar>
          </w:tcPr>
          <w:p>
            <w:pPr>
              <w:spacing w:after="20" w:before="20" w:line="250"/>
            </w:pPr>
            <w:r>
              <w:rPr>
                <w:rFonts w:ascii="Calibri" w:cs="Calibri" w:eastAsia="Calibri" w:hAnsi="Calibri"/>
                <w:sz w:val="17"/>
                <w:szCs w:val="17"/>
              </w:rPr>
              <w:t xml:space="preserve">Lát cắt báo cáo</w:t>
            </w:r>
          </w:p>
        </w:tc>
        <w:tc>
          <w:tcPr>
            <w:tcW w:type="dxa" w:w="6900"/>
            <w:tcMar>
              <w:top w:type="dxa" w:w="60"/>
              <w:left w:type="dxa" w:w="95"/>
              <w:bottom w:type="dxa" w:w="60"/>
              <w:right w:type="dxa" w:w="95"/>
            </w:tcMar>
          </w:tcPr>
          <w:p>
            <w:pPr>
              <w:spacing w:after="20" w:before="20" w:line="250"/>
            </w:pPr>
            <w:r>
              <w:rPr>
                <w:rFonts w:ascii="Calibri" w:cs="Calibri" w:eastAsia="Calibri" w:hAnsi="Calibri"/>
                <w:sz w:val="17"/>
                <w:szCs w:val="17"/>
              </w:rPr>
              <w:t xml:space="preserve">User cold (không có booking trong tập train, chiếm 30,14% sự kiện test), user light (một hoặc hai booking), user warm (từ ba booking trở lên).</w:t>
            </w:r>
          </w:p>
        </w:tc>
      </w:tr>
      <w:tr>
        <w:tc>
          <w:tcPr>
            <w:tcW w:type="dxa" w:w="2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Lặp lại</w:t>
            </w:r>
          </w:p>
        </w:tc>
        <w:tc>
          <w:tcPr>
            <w:tcW w:type="dxa" w:w="6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Seed cố định; báo cáo trung bình và độ lệch chuẩn trên tối thiểu ba seed khi chi phí huấn luyện cho phép.</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1.3 Mục tiêu và phạm vi</w:t>
      </w:r>
    </w:p>
    <w:p>
      <w:pPr>
        <w:spacing w:after="140" w:before="0" w:line="288"/>
      </w:pPr>
      <w:r>
        <w:rPr>
          <w:rFonts w:ascii="Calibri" w:cs="Calibri" w:eastAsia="Calibri" w:hAnsi="Calibri"/>
          <w:sz w:val="20"/>
          <w:szCs w:val="20"/>
        </w:rPr>
        <w:t xml:space="preserve">Mục tiêu của báo cáo là chọn một phương pháp mô hình hoá và chứng minh lựa chọn đó dựa trên các thuộc tính đo được của dữ liệu thay vì dựa trên danh tiếng chung của phương pháp. Mục 2 xác lập các thuộc tính đó. Mục 3 chuyển chúng thành tiêu chí phù hợp. Mục 5 đến Mục 9 đánh giá năm phương pháp ứng viên, mỗi phương pháp lấy từ một kết quả cuộc thi hoặc công bố bình duyệt trong ba năm gần nhất và đều có hiện thực tham chiếu công khai. Mục 10 và Mục 11 giải quyết phần so sánh và nêu lựa chọn. Mục 12 đặc tả phương án triển khai tương ứng.</w:t>
      </w:r>
    </w:p>
    <w:p>
      <w:pPr>
        <w:spacing w:after="140" w:before="0" w:line="288"/>
      </w:pPr>
      <w:r>
        <w:rPr>
          <w:rFonts w:ascii="Calibri" w:cs="Calibri" w:eastAsia="Calibri" w:hAnsi="Calibri"/>
          <w:sz w:val="20"/>
          <w:szCs w:val="20"/>
        </w:rPr>
        <w:t xml:space="preserve">Các phương pháp chỉ tồn tại với vai trò mức sàn đánh giá — bảng tần suất toàn cục và bảng tần suất theo ngữ cảnh, mô hình lân cận, collaborative filtering nhân tố ẩn không dùng ngữ cảnh — không được coi là ứng viên. Chúng chỉ xuất hiện tại Mục 12.3, nơi chúng xác định các ngưỡng đo được mà mô hình được chọn phải vượt qua trước khi bất kỳ kết quả nào được coi là hợp lệ.</w:t>
      </w:r>
    </w:p>
    <w:p>
      <w:pPr>
        <w:pStyle w:val="Heading1"/>
        <w:spacing w:after="170" w:before="380"/>
      </w:pPr>
      <w:r>
        <w:rPr>
          <w:rFonts w:ascii="Calibri" w:cs="Calibri" w:eastAsia="Calibri" w:hAnsi="Calibri"/>
          <w:b/>
          <w:bCs/>
          <w:color w:val="1F4E79"/>
          <w:sz w:val="28"/>
          <w:szCs w:val="28"/>
        </w:rPr>
        <w:t xml:space="preserve">2. Đặc tính dữ liệu chi phối việc lựa chọn phương pháp</w:t>
      </w:r>
    </w:p>
    <w:p>
      <w:pPr>
        <w:pStyle w:val="Heading2"/>
        <w:spacing w:after="120" w:before="260"/>
      </w:pPr>
      <w:r>
        <w:rPr>
          <w:rFonts w:ascii="Calibri" w:cs="Calibri" w:eastAsia="Calibri" w:hAnsi="Calibri"/>
          <w:b/>
          <w:bCs/>
          <w:color w:val="1F4E79"/>
          <w:sz w:val="22"/>
          <w:szCs w:val="22"/>
        </w:rPr>
        <w:t xml:space="preserve">2.1 Không gian item và khối lượng tương tác</w:t>
      </w:r>
    </w:p>
    <w:p>
      <w:pPr>
        <w:spacing w:after="140" w:before="0" w:line="288"/>
      </w:pPr>
      <w:r>
        <w:rPr>
          <w:rFonts w:ascii="Calibri" w:cs="Calibri" w:eastAsia="Calibri" w:hAnsi="Calibri"/>
          <w:sz w:val="20"/>
          <w:szCs w:val="20"/>
        </w:rPr>
        <w:t xml:space="preserve">Tập item gồm 100 cluster và bảng booking chứa 3.000.693 sự kiện trải trên 723 ngày, tạo thành 2.360.713 cặp user–cluster phân biệt. Hình 1 thể hiện cách booking phân bố trên tập item.</w:t>
      </w:r>
    </w:p>
    <w:p>
      <w:pPr>
        <w:spacing w:after="60" w:before="140"/>
        <w:jc w:val="center"/>
      </w:pPr>
      <w:r>
        <w:drawing>
          <wp:inline distT="0" distB="0" distL="0" distR="0">
            <wp:extent cx="5715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Hình 1. Tỷ trọng booking theo từng hotel cluster, xếp hạng giảm dần. Không item nào vượt 4,03% và không item nào dưới 0,08%.</w:t>
      </w:r>
    </w:p>
    <w:p>
      <w:pPr>
        <w:spacing w:after="140" w:before="0" w:line="288"/>
      </w:pPr>
      <w:r>
        <w:rPr>
          <w:rFonts w:ascii="Calibri" w:cs="Calibri" w:eastAsia="Calibri" w:hAnsi="Calibri"/>
          <w:sz w:val="20"/>
          <w:szCs w:val="20"/>
        </w:rPr>
        <w:t xml:space="preserve">Phân phối gần như phẳng so với chuẩn mực của một danh mục gợi ý. Phần đầu yếu — cluster phổ biến nhất chỉ chiếm 4,03% booking — và không có đuôi dài: mọi cluster đều có tối thiểu 2.465 booking trên toàn bộ dữ liệu (riêng trong tập huấn luyện theo thời gian là 1.943 booking). Cold-start phía item không tồn tại trong bộ dữ liệu này, và biểu diễn phía item sẽ được ước lượng tốt ở mọi phương pháp. Do đó khác biệt giữa các phương pháp bắt buộc phải bắt nguồn từ phía user và phía ngữ cảnh.</w:t>
      </w:r>
    </w:p>
    <w:p>
      <w:pPr>
        <w:spacing w:after="140" w:before="0" w:line="288"/>
      </w:pPr>
      <w:r>
        <w:rPr>
          <w:rFonts w:ascii="Calibri" w:cs="Calibri" w:eastAsia="Calibri" w:hAnsi="Calibri"/>
          <w:sz w:val="20"/>
          <w:szCs w:val="20"/>
        </w:rPr>
        <w:t xml:space="preserve">Đuôi dài nằm ở một cấp cao hơn, tại trường điểm đến tìm kiếm. Hình 2 thể hiện mức tập trung của booking theo các dải thứ hạng điểm đến.</w:t>
      </w:r>
    </w:p>
    <w:p>
      <w:pPr>
        <w:spacing w:after="60" w:before="140"/>
        <w:jc w:val="center"/>
      </w:pPr>
      <w:r>
        <w:drawing>
          <wp:inline distT="0" distB="0" distL="0" distR="0">
            <wp:extent cx="571500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62225"/>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Hình 2. Tỷ trọng booking tích luỹ theo dải thứ hạng điểm đến, trên 36.933 điểm đến có ít nhất một booking.</w:t>
      </w:r>
    </w:p>
    <w:p>
      <w:pPr>
        <w:spacing w:after="140" w:before="0" w:line="288"/>
      </w:pPr>
      <w:r>
        <w:rPr>
          <w:rFonts w:ascii="Calibri" w:cs="Calibri" w:eastAsia="Calibri" w:hAnsi="Calibri"/>
          <w:sz w:val="20"/>
          <w:szCs w:val="20"/>
        </w:rPr>
        <w:t xml:space="preserve">Gần ba phần tư số booking rơi vào một nghìn điểm đến phổ biến nhất, trong khi 10.789 điểm đến chỉ có đúng một booking. Trường này có 59.455 giá trị phân biệt trên toàn bộ nhật ký. Mọi phương pháp sử dụng trường này đều phải hoặc học một embedding cho nó, hoặc mã hoá kèm ngưỡng số đếm tối thiểu và một mức dự phòng tường minh; trường hotel market với 2.118 giá trị và độ phủ test 99,998% là mức dự phòng tự nhiên.</w:t>
      </w:r>
    </w:p>
    <w:p>
      <w:pPr>
        <w:pStyle w:val="Heading2"/>
        <w:spacing w:after="120" w:before="260"/>
      </w:pPr>
      <w:r>
        <w:rPr>
          <w:rFonts w:ascii="Calibri" w:cs="Calibri" w:eastAsia="Calibri" w:hAnsi="Calibri"/>
          <w:b/>
          <w:bCs/>
          <w:color w:val="1F4E79"/>
          <w:sz w:val="22"/>
          <w:szCs w:val="22"/>
        </w:rPr>
        <w:t xml:space="preserve">2.2 Chiều sâu lịch sử user</w:t>
      </w:r>
    </w:p>
    <w:p>
      <w:pPr>
        <w:spacing w:after="140" w:before="0" w:line="288"/>
      </w:pPr>
      <w:r>
        <w:rPr>
          <w:rFonts w:ascii="Calibri" w:cs="Calibri" w:eastAsia="Calibri" w:hAnsi="Calibri"/>
          <w:sz w:val="20"/>
          <w:szCs w:val="20"/>
        </w:rPr>
        <w:t xml:space="preserve">Hình 3 thể hiện phân phối số booking trên mỗi user, tính trên 813.985 user có ít nhất một booking.</w:t>
      </w:r>
    </w:p>
    <w:p>
      <w:pPr>
        <w:spacing w:after="60" w:before="14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Hình 3. Số booking trên mỗi user. Cột đầu tiên — user có đúng một booking — không thể tạo ra một mẫu huấn luyện tuần tự.</w:t>
      </w:r>
    </w:p>
    <w:p>
      <w:pPr>
        <w:spacing w:after="140" w:before="0" w:line="288"/>
      </w:pPr>
      <w:r>
        <w:rPr>
          <w:rFonts w:ascii="Calibri" w:cs="Calibri" w:eastAsia="Calibri" w:hAnsi="Calibri"/>
          <w:sz w:val="20"/>
          <w:szCs w:val="20"/>
        </w:rPr>
        <w:t xml:space="preserve">User trung vị đóng góp hai booking; 38,78% đóng góp đúng một booking. Chỉ 40,57% user đạt tới ba booking, ngưỡng mà một mô hình tuần tự có đồng thời cả ngữ cảnh lẫn mục tiêu trong cùng một lịch sử user. Trong tập test, 30,14% sự kiện thuộc về user hoàn toàn không xuất hiện trong tập train, và 21,33% booking lặp lại một cluster mà chính user đó đã đặt trước đây.</w:t>
      </w:r>
    </w:p>
    <w:p>
      <w:pPr>
        <w:spacing w:after="140" w:before="0" w:line="288"/>
      </w:pPr>
      <w:r>
        <w:rPr>
          <w:rFonts w:ascii="Calibri" w:cs="Calibri" w:eastAsia="Calibri" w:hAnsi="Calibri"/>
          <w:sz w:val="20"/>
          <w:szCs w:val="20"/>
        </w:rPr>
        <w:t xml:space="preserve">Các con số này giới hạn phần đóng góp khả dĩ của mọi phương pháp dựa trên chuỗi. Lợi thế của phương pháp đó bị giới hạn trong 69,86% sự kiện test có user xuất hiện trong train, còn tín hiệu huấn luyện bị giới hạn trong 40,57% user đủ chiều sâu. Khi đánh giá trên toàn bộ tập test, phương pháp như vậy báo cáo một con số bị chi phối bởi cơ chế dự phòng bao phủ phần còn lại.</w:t>
      </w:r>
    </w:p>
    <w:p>
      <w:pPr>
        <w:pStyle w:val="Heading2"/>
        <w:spacing w:after="120" w:before="260"/>
      </w:pPr>
      <w:r>
        <w:rPr>
          <w:rFonts w:ascii="Calibri" w:cs="Calibri" w:eastAsia="Calibri" w:hAnsi="Calibri"/>
          <w:b/>
          <w:bCs/>
          <w:color w:val="1F4E79"/>
          <w:sz w:val="22"/>
          <w:szCs w:val="22"/>
        </w:rPr>
        <w:t xml:space="preserve">2.3 Cường độ tín hiệu ngữ cảnh</w:t>
      </w:r>
    </w:p>
    <w:p>
      <w:pPr>
        <w:spacing w:after="140" w:before="0" w:line="288"/>
      </w:pPr>
      <w:r>
        <w:rPr>
          <w:rFonts w:ascii="Calibri" w:cs="Calibri" w:eastAsia="Calibri" w:hAnsi="Calibri"/>
          <w:sz w:val="20"/>
          <w:szCs w:val="20"/>
        </w:rPr>
        <w:t xml:space="preserve">Hình 4 đo mức dịch chuyển của phân phối cluster khi điều kiện hoá theo từng trường ngữ cảnh, sử dụng Jensen–Shannon divergence trung bình giữa phân phối có điều kiện và phân phối biên.</w:t>
      </w:r>
    </w:p>
    <w:p>
      <w:pPr>
        <w:spacing w:after="60" w:before="140"/>
        <w:jc w:val="center"/>
      </w:pPr>
      <w:r>
        <w:drawing>
          <wp:inline distT="0" distB="0" distL="0" distR="0">
            <wp:extent cx="5715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38400"/>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Hình 4. Jensen–Shannon divergence trung bình của phân phối cluster theo các giá trị của từng trường ngữ cảnh.</w:t>
      </w:r>
    </w:p>
    <w:p>
      <w:pPr>
        <w:spacing w:after="140" w:before="0" w:line="288"/>
      </w:pPr>
      <w:r>
        <w:rPr>
          <w:rFonts w:ascii="Calibri" w:cs="Calibri" w:eastAsia="Calibri" w:hAnsi="Calibri"/>
          <w:sz w:val="20"/>
          <w:szCs w:val="20"/>
        </w:rPr>
        <w:t xml:space="preserve">Yếu tố địa lý chiếm ưu thế với khoảng cách hai bậc độ lớn. Điều kiện hoá theo điểm đến tìm kiếm làm dịch chuyển phân phối 0,4076 bit và theo hotel market 0,3953 bit; cờ combo làm dịch chuyển 0,0386 bit, thành phần đoàn khách 0,0139 bit và tháng nhận phòng 0,0019 bit. Ở 75 trong số 78 điểm đến phổ biến nhất, cluster được đặt nhiều nhất khác với cluster được đặt nhiều nhất trên toàn cục; điểm đến tập trung nhất dồn 72,2% booking của mình vào một cluster duy nhất.</w:t>
      </w:r>
    </w:p>
    <w:p>
      <w:pPr>
        <w:spacing w:after="140" w:before="0" w:line="288"/>
      </w:pPr>
      <w:r>
        <w:rPr>
          <w:rFonts w:ascii="Calibri" w:cs="Calibri" w:eastAsia="Calibri" w:hAnsi="Calibri"/>
          <w:sz w:val="20"/>
          <w:szCs w:val="20"/>
        </w:rPr>
        <w:t xml:space="preserve">Hình 5 chuyển mức phân kỳ đó thành độ chính xác đạt được, bằng cách chấm điểm một bảng tần suất đơn giản có điều kiện theo từng biến, dưới giao thức của Mục 1.2.</w:t>
      </w:r>
    </w:p>
    <w:p>
      <w:pPr>
        <w:spacing w:after="60" w:before="140"/>
        <w:jc w:val="center"/>
      </w:pPr>
      <w:r>
        <w:drawing>
          <wp:inline distT="0" distB="0" distL="0" distR="0">
            <wp:extent cx="5715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90825"/>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Hình 5. Recall@5 của bảng tần suất có điều kiện trên tập test chia theo thời gian, theo từng biến điều kiện.</w:t>
      </w:r>
    </w:p>
    <w:p>
      <w:pPr>
        <w:spacing w:after="140" w:before="0" w:line="288"/>
      </w:pPr>
      <w:r>
        <w:rPr>
          <w:rFonts w:ascii="Calibri" w:cs="Calibri" w:eastAsia="Calibri" w:hAnsi="Calibri"/>
          <w:sz w:val="20"/>
          <w:szCs w:val="20"/>
        </w:rPr>
        <w:t xml:space="preserve">Ba quan sát được rút ra, và mỗi quan sát ràng buộc trực tiếp việc lựa chọn phương pháp. Thứ nhất, chỉ riêng điều kiện hoá theo điểm đến đã đạt Recall@5 bằng 53,07% so với 14,06% của bảng tần suất toàn cục — hệ số 3,77 lần. Thứ hai, điều kiện hoá riêng lẻ theo tháng hoặc theo thành phần đoàn khách không đóng góp gì đo được, lần lượt đạt 13,99% và 14,14%. Thứ ba, quy tắc tổ hợp điểm đến × tháng nhận phòng chỉ đạt 46,55%, thấp hơn 12,3% so với chỉ dùng điểm đến: số đếm phân mảnh nhanh hơn mức thông tin mà điều kiện bổ sung mang lại.</w:t>
      </w:r>
    </w:p>
    <w:p>
      <w:pPr>
        <w:spacing w:after="140" w:before="0" w:line="288"/>
      </w:pPr>
      <w:r>
        <w:rPr>
          <w:rFonts w:ascii="Calibri" w:cs="Calibri" w:eastAsia="Calibri" w:hAnsi="Calibri"/>
          <w:sz w:val="20"/>
          <w:szCs w:val="20"/>
        </w:rPr>
        <w:t xml:space="preserve">Quan sát thứ ba là động lực trung tâm cho một mô hình học máy. Điều kiện hoá trực tiếp không thể kết hợp các biến ngữ cảnh vì không thể chia sẻ sức mạnh thống kê giữa các tổ hợp của chúng. Tính mùa vụ có tồn tại trong dữ liệu — cơ cấu điểm đến dịch chuyển tới 0,0566 bit giữa các tháng nhận phòng, và nhóm family dồn 14,63% số lượt nhận phòng vào tháng 8 so với 5,93% vào tháng 9 — nhưng được biểu hiện dưới dạng tương tác với điểm đến và đoàn khách, không phải dưới dạng hiệu ứng chính. Một phương pháp không biểu diễn được tương tác đặc trưng sẽ không khôi phục được tính mùa vụ này.</w:t>
      </w:r>
    </w:p>
    <w:p>
      <w:pPr>
        <w:pStyle w:val="Heading2"/>
        <w:spacing w:after="120" w:before="260"/>
      </w:pPr>
      <w:r>
        <w:rPr>
          <w:rFonts w:ascii="Calibri" w:cs="Calibri" w:eastAsia="Calibri" w:hAnsi="Calibri"/>
          <w:b/>
          <w:bCs/>
          <w:color w:val="1F4E79"/>
          <w:sz w:val="22"/>
          <w:szCs w:val="22"/>
        </w:rPr>
        <w:t xml:space="preserve">2.4 Tính không dừng theo thời gian</w:t>
      </w:r>
    </w:p>
    <w:p>
      <w:pPr>
        <w:spacing w:after="60" w:before="14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466975"/>
                    </a:xfrm>
                    <a:prstGeom prst="rect">
                      <a:avLst/>
                    </a:prstGeom>
                  </pic:spPr>
                </pic:pic>
              </a:graphicData>
            </a:graphic>
          </wp:inline>
        </w:drawing>
      </w:r>
    </w:p>
    <w:p>
      <w:pPr>
        <w:spacing w:after="200"/>
        <w:jc w:val="center"/>
      </w:pPr>
      <w:r>
        <w:rPr>
          <w:rFonts w:ascii="Calibri" w:cs="Calibri" w:eastAsia="Calibri" w:hAnsi="Calibri"/>
          <w:color w:val="595959"/>
          <w:sz w:val="17"/>
          <w:szCs w:val="17"/>
        </w:rPr>
        <w:t xml:space="preserve">Hình 6. Khối lượng booking theo tháng trên cửa sổ hai năm, kèm ranh giới chia dữ liệu theo thời gian.</w:t>
      </w:r>
    </w:p>
    <w:p>
      <w:pPr>
        <w:spacing w:after="140" w:before="0" w:line="288"/>
      </w:pPr>
      <w:r>
        <w:rPr>
          <w:rFonts w:ascii="Calibri" w:cs="Calibri" w:eastAsia="Calibri" w:hAnsi="Calibri"/>
          <w:sz w:val="20"/>
          <w:szCs w:val="20"/>
        </w:rPr>
        <w:t xml:space="preserve">Khối lượng booking tăng 92,9% từ 2013 sang 2014, và tỷ lệ khối lượng 2014 trên 2013 tăng đơn điệu từ 1,27 ở tháng 2 lên 2,65 ở tháng 12. Tỷ lệ chuyển đổi theo ngày giảm trong cùng giai đoạn, từ mức trung bình 9,17% năm 2013 xuống 7,60% năm 2014. Do đó cửa sổ test khác với tháng huấn luyện trung bình ở cả khối lượng lẫn cơ cấu: cửa sổ này bao phủ quý có khối lượng lớn nhất chuỗi và tỷ trọng combo thấp nhất, 9,42% vào tháng 12/2014 so với 21,78% vào tháng 1/2014.</w:t>
      </w:r>
    </w:p>
    <w:p>
      <w:pPr>
        <w:spacing w:after="140" w:before="0" w:line="288"/>
      </w:pPr>
      <w:r>
        <w:rPr>
          <w:rFonts w:ascii="Calibri" w:cs="Calibri" w:eastAsia="Calibri" w:hAnsi="Calibri"/>
          <w:sz w:val="20"/>
          <w:szCs w:val="20"/>
        </w:rPr>
        <w:t xml:space="preserve">Hai yêu cầu được rút ra. Thống kê tập huấn luyện tính không có trọng số thời gian sẽ đại diện quá mức cho năm 2013 và thiếu đại diện cho giai đoạn mà mô hình được kiểm thử. Và tập validation phải lấy từ quý liền trước cửa sổ test thay vì lấy mẫu ngẫu nhiên trong giai đoạn huấn luyện, bởi mẫu ngẫu nhiên của một chuỗi tăng trưởng dốc không giống đoạn gần nhất của chính chuỗi đó.</w:t>
      </w:r>
    </w:p>
    <w:p>
      <w:pPr>
        <w:pStyle w:val="Heading2"/>
        <w:spacing w:after="120" w:before="260"/>
      </w:pPr>
      <w:r>
        <w:rPr>
          <w:rFonts w:ascii="Calibri" w:cs="Calibri" w:eastAsia="Calibri" w:hAnsi="Calibri"/>
          <w:b/>
          <w:bCs/>
          <w:color w:val="1F4E79"/>
          <w:sz w:val="22"/>
          <w:szCs w:val="22"/>
        </w:rPr>
        <w:t xml:space="preserve">2.5 Các ràng buộc được rút ra</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3100"/>
        <w:gridCol w:w="5900"/>
      </w:tblGrid>
      <w:tr>
        <w:trPr>
          <w:tblHeader/>
        </w:trPr>
        <w:tc>
          <w:tcPr>
            <w:tcW w:type="dxa" w:w="3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Thuộc tính đo được</w:t>
            </w:r>
          </w:p>
        </w:tc>
        <w:tc>
          <w:tcPr>
            <w:tcW w:type="dxa" w:w="5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Ràng buộc đối với phương pháp khả dụng</w:t>
            </w:r>
          </w:p>
        </w:tc>
      </w:tr>
      <w:tr>
        <w:tc>
          <w:tcPr>
            <w:tcW w:type="dxa" w:w="3100"/>
            <w:tcMar>
              <w:top w:type="dxa" w:w="60"/>
              <w:left w:type="dxa" w:w="95"/>
              <w:bottom w:type="dxa" w:w="60"/>
              <w:right w:type="dxa" w:w="95"/>
            </w:tcMar>
          </w:tcPr>
          <w:p>
            <w:pPr>
              <w:spacing w:after="20" w:before="20" w:line="250"/>
            </w:pPr>
            <w:r>
              <w:rPr>
                <w:rFonts w:ascii="Calibri" w:cs="Calibri" w:eastAsia="Calibri" w:hAnsi="Calibri"/>
                <w:sz w:val="17"/>
                <w:szCs w:val="17"/>
              </w:rPr>
              <w:t xml:space="preserve">Tập item đóng gồm 100 cluster, không có cold-start phía item</w:t>
            </w:r>
          </w:p>
        </w:tc>
        <w:tc>
          <w:tcPr>
            <w:tcW w:type="dxa" w:w="5900"/>
            <w:tcMar>
              <w:top w:type="dxa" w:w="60"/>
              <w:left w:type="dxa" w:w="95"/>
              <w:bottom w:type="dxa" w:w="60"/>
              <w:right w:type="dxa" w:w="95"/>
            </w:tcMar>
          </w:tcPr>
          <w:p>
            <w:pPr>
              <w:spacing w:after="20" w:before="20" w:line="250"/>
            </w:pPr>
            <w:r>
              <w:rPr>
                <w:rFonts w:ascii="Calibri" w:cs="Calibri" w:eastAsia="Calibri" w:hAnsi="Calibri"/>
                <w:sz w:val="17"/>
                <w:szCs w:val="17"/>
              </w:rPr>
              <w:t xml:space="preserve">Xếp hạng vét cạn và full softmax đều khả thi. Các phương pháp có đóng góp nằm ở khả năng truy hồi hiệu quả trên danh mục lớn đang giải một vấn đề không phát sinh ở đây.</w:t>
            </w:r>
          </w:p>
        </w:tc>
      </w:tr>
      <w:tr>
        <w:tc>
          <w:tcPr>
            <w:tcW w:type="dxa" w:w="3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Trường điểm đến có 59.455 giá trị và đuôi dài các giá trị đơn lẻ</w:t>
            </w:r>
          </w:p>
        </w:tc>
        <w:tc>
          <w:tcPr>
            <w:tcW w:type="dxa" w:w="5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phải cung cấp hoặc một embedding học được cho đầu vào categorical nhiều mức, hoặc một cách mã hoá kèm ngưỡng số đếm và mức dự phòng xác định.</w:t>
            </w:r>
          </w:p>
        </w:tc>
      </w:tr>
      <w:tr>
        <w:tc>
          <w:tcPr>
            <w:tcW w:type="dxa" w:w="3100"/>
            <w:tcMar>
              <w:top w:type="dxa" w:w="60"/>
              <w:left w:type="dxa" w:w="95"/>
              <w:bottom w:type="dxa" w:w="60"/>
              <w:right w:type="dxa" w:w="95"/>
            </w:tcMar>
          </w:tcPr>
          <w:p>
            <w:pPr>
              <w:spacing w:after="20" w:before="20" w:line="250"/>
            </w:pPr>
            <w:r>
              <w:rPr>
                <w:rFonts w:ascii="Calibri" w:cs="Calibri" w:eastAsia="Calibri" w:hAnsi="Calibri"/>
                <w:sz w:val="17"/>
                <w:szCs w:val="17"/>
              </w:rPr>
              <w:t xml:space="preserve">Trung vị lịch sử user là hai booking; 30,14% user test chưa từng xuất hiện</w:t>
            </w:r>
          </w:p>
        </w:tc>
        <w:tc>
          <w:tcPr>
            <w:tcW w:type="dxa" w:w="5900"/>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yêu cầu lịch sử user tại thời điểm suy luận phải khai báo cơ chế dự phòng cho khoảng một phần ba tập test, và cơ chế dự phòng đó sẽ quyết định một phần ba điểm số được báo cáo.</w:t>
            </w:r>
          </w:p>
        </w:tc>
      </w:tr>
      <w:tr>
        <w:tc>
          <w:tcPr>
            <w:tcW w:type="dxa" w:w="3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Tín hiệu ngữ cảnh tập trung ở tương tác thay vì hiệu ứng chính</w:t>
            </w:r>
          </w:p>
        </w:tc>
        <w:tc>
          <w:tcPr>
            <w:tcW w:type="dxa" w:w="5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phải biểu diễn tương tác đặc trưng một cách tường minh. Điều kiện hoá cộng tính hoặc theo một biến đơn lẻ là không đủ.</w:t>
            </w:r>
          </w:p>
        </w:tc>
      </w:tr>
      <w:tr>
        <w:tc>
          <w:tcPr>
            <w:tcW w:type="dxa" w:w="3100"/>
            <w:tcMar>
              <w:top w:type="dxa" w:w="60"/>
              <w:left w:type="dxa" w:w="95"/>
              <w:bottom w:type="dxa" w:w="60"/>
              <w:right w:type="dxa" w:w="95"/>
            </w:tcMar>
          </w:tcPr>
          <w:p>
            <w:pPr>
              <w:spacing w:after="20" w:before="20" w:line="250"/>
            </w:pPr>
            <w:r>
              <w:rPr>
                <w:rFonts w:ascii="Calibri" w:cs="Calibri" w:eastAsia="Calibri" w:hAnsi="Calibri"/>
                <w:sz w:val="17"/>
                <w:szCs w:val="17"/>
              </w:rPr>
              <w:t xml:space="preserve">Khối lượng tăng dốc và tỷ lệ chuyển đổi giảm qua điểm chia dữ liệu</w:t>
            </w:r>
          </w:p>
        </w:tc>
        <w:tc>
          <w:tcPr>
            <w:tcW w:type="dxa" w:w="5900"/>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phải hỗ trợ trọng số theo độ mới hoặc đặc trưng dẫn xuất từ thời gian, và phải được validate trên giai đoạn huấn luyện gần nhất.</w:t>
            </w:r>
          </w:p>
        </w:tc>
      </w:tr>
      <w:tr>
        <w:tc>
          <w:tcPr>
            <w:tcW w:type="dxa" w:w="3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Định danh item ẩn danh, không có văn bản hay thuộc tính</w:t>
            </w:r>
          </w:p>
        </w:tc>
        <w:tc>
          <w:tcPr>
            <w:tcW w:type="dxa" w:w="5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Các phương pháp sử dụng văn bản item đòi hỏi văn bản đó phải được tạo ra từ thống kê huấn luyện, điều này làm thay đổi bản chất đối tượng đang được kiểm định.</w:t>
            </w:r>
          </w:p>
        </w:tc>
      </w:tr>
    </w:tbl>
    <w:p>
      <w:pPr>
        <w:spacing w:after="70" w:line="120"/>
      </w:pPr>
      <w:r>
        <w:rPr>
          <w:rFonts w:ascii="Calibri" w:cs="Calibri" w:eastAsia="Calibri" w:hAnsi="Calibri"/>
          <w:sz w:val="8"/>
          <w:szCs w:val="8"/>
        </w:rPr>
        <w:t xml:space="preserve"/>
      </w:r>
    </w:p>
    <w:p>
      <w:pPr>
        <w:pStyle w:val="Heading1"/>
        <w:spacing w:after="170" w:before="380"/>
      </w:pPr>
      <w:r>
        <w:rPr>
          <w:rFonts w:ascii="Calibri" w:cs="Calibri" w:eastAsia="Calibri" w:hAnsi="Calibri"/>
          <w:b/>
          <w:bCs/>
          <w:color w:val="1F4E79"/>
          <w:sz w:val="28"/>
          <w:szCs w:val="28"/>
        </w:rPr>
        <w:t xml:space="preserve">3. Tiêu chí phù hợp</w:t>
      </w:r>
    </w:p>
    <w:p>
      <w:pPr>
        <w:spacing w:after="140" w:before="0" w:line="288"/>
      </w:pPr>
      <w:r>
        <w:rPr>
          <w:rFonts w:ascii="Calibri" w:cs="Calibri" w:eastAsia="Calibri" w:hAnsi="Calibri"/>
          <w:sz w:val="20"/>
          <w:szCs w:val="20"/>
        </w:rPr>
        <w:t xml:space="preserve">Các tiêu chí dưới đây được rút ra từ Mục 2. Chúng được phát biểu dưới dạng điều kiện kèm phép đo xác định thay vì điểm số có trọng số, để mỗi đánh giá ứng viên tại Mục 5 đến Mục 9 có thể được kiểm chứng độc lập và mọi bất đồng đều quy về được một tiêu chí cụ thể.</w:t>
      </w:r>
    </w:p>
    <w:p>
      <w:pPr>
        <w:pStyle w:val="Heading2"/>
        <w:spacing w:after="120" w:before="260"/>
      </w:pPr>
      <w:r>
        <w:rPr>
          <w:rFonts w:ascii="Calibri" w:cs="Calibri" w:eastAsia="Calibri" w:hAnsi="Calibri"/>
          <w:b/>
          <w:bCs/>
          <w:color w:val="1F4E79"/>
          <w:sz w:val="22"/>
          <w:szCs w:val="22"/>
        </w:rPr>
        <w:t xml:space="preserve">3.1 Tiêu chí định lượng</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3000"/>
        <w:gridCol w:w="4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30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Điều kiện</w:t>
            </w:r>
          </w:p>
        </w:tc>
        <w:tc>
          <w:tcPr>
            <w:tcW w:type="dxa" w:w="4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Căn cứ</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Q1 — Bao phủ user cold</w:t>
            </w:r>
          </w:p>
        </w:tc>
        <w:tc>
          <w:tcPr>
            <w:tcW w:type="dxa" w:w="3000"/>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tạo ra được thứ hạng cho user không có booking trước đó mà không cần viện tới một mô hình thay thế.</w:t>
            </w:r>
          </w:p>
        </w:tc>
        <w:tc>
          <w:tcPr>
            <w:tcW w:type="dxa" w:w="4100"/>
            <w:tcMar>
              <w:top w:type="dxa" w:w="60"/>
              <w:left w:type="dxa" w:w="95"/>
              <w:bottom w:type="dxa" w:w="60"/>
              <w:right w:type="dxa" w:w="95"/>
            </w:tcMar>
          </w:tcPr>
          <w:p>
            <w:pPr>
              <w:spacing w:after="20" w:before="20" w:line="250"/>
            </w:pPr>
            <w:r>
              <w:rPr>
                <w:rFonts w:ascii="Calibri" w:cs="Calibri" w:eastAsia="Calibri" w:hAnsi="Calibri"/>
                <w:sz w:val="17"/>
                <w:szCs w:val="17"/>
              </w:rPr>
              <w:t xml:space="preserve">30,14% sự kiện test thuộc về nhóm user này (Mục 2.2). Phương pháp không đạt Q1 sẽ có một phần ba điểm số báo cáo do cơ chế dự phòng quyết định thay vì do chính phương pháp.</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Q2 — Biểu diễn tương tác</w:t>
            </w:r>
          </w:p>
        </w:tc>
        <w:tc>
          <w:tcPr>
            <w:tcW w:type="dxa" w:w="30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biểu diễn được tương tác giữa các biến ngữ cảnh mà không cần liệt kê thủ công các tương tác đó.</w:t>
            </w:r>
          </w:p>
        </w:tc>
        <w:tc>
          <w:tcPr>
            <w:tcW w:type="dxa" w:w="4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Điều kiện hoá điểm đến × tháng mất 12,3% so với chỉ điểm đến do phân mảnh số đếm (Mục 2.3).</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Q3 — Xử lý trường nhiều mức giá trị</w:t>
            </w:r>
          </w:p>
        </w:tc>
        <w:tc>
          <w:tcPr>
            <w:tcW w:type="dxa" w:w="3000"/>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sử dụng được trường categorical 59.455 giá trị mà không overfit 10.789 giá trị đơn lẻ của trường đó.</w:t>
            </w:r>
          </w:p>
        </w:tc>
        <w:tc>
          <w:tcPr>
            <w:tcW w:type="dxa" w:w="4100"/>
            <w:tcMar>
              <w:top w:type="dxa" w:w="60"/>
              <w:left w:type="dxa" w:w="95"/>
              <w:bottom w:type="dxa" w:w="60"/>
              <w:right w:type="dxa" w:w="95"/>
            </w:tcMar>
          </w:tcPr>
          <w:p>
            <w:pPr>
              <w:spacing w:after="20" w:before="20" w:line="250"/>
            </w:pPr>
            <w:r>
              <w:rPr>
                <w:rFonts w:ascii="Calibri" w:cs="Calibri" w:eastAsia="Calibri" w:hAnsi="Calibri"/>
                <w:sz w:val="17"/>
                <w:szCs w:val="17"/>
              </w:rPr>
              <w:t xml:space="preserve">Mục 2.1.</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Q4 — Tính đầy đủ của chuỗi</w:t>
            </w:r>
          </w:p>
        </w:tc>
        <w:tc>
          <w:tcPr>
            <w:tcW w:type="dxa" w:w="30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Cơ chế trung tâm của phương pháp vẫn mang thông tin ở độ dài lịch sử trung vị bằng hai.</w:t>
            </w:r>
          </w:p>
        </w:tc>
        <w:tc>
          <w:tcPr>
            <w:tcW w:type="dxa" w:w="4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Mục 2.2. Tiêu chí này mang tính chẩn đoán chứ không loại trừ: không đạt nghĩa là cơ chế đặc trưng của phương pháp không hoạt động trên dữ liệu này.</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Q5 — Giới hạn tính toán</w:t>
            </w:r>
          </w:p>
        </w:tc>
        <w:tc>
          <w:tcPr>
            <w:tcW w:type="dxa" w:w="3000"/>
            <w:tcMar>
              <w:top w:type="dxa" w:w="60"/>
              <w:left w:type="dxa" w:w="95"/>
              <w:bottom w:type="dxa" w:w="60"/>
              <w:right w:type="dxa" w:w="95"/>
            </w:tcMar>
          </w:tcPr>
          <w:p>
            <w:pPr>
              <w:spacing w:after="20" w:before="20" w:line="250"/>
            </w:pPr>
            <w:r>
              <w:rPr>
                <w:rFonts w:ascii="Calibri" w:cs="Calibri" w:eastAsia="Calibri" w:hAnsi="Calibri"/>
                <w:sz w:val="17"/>
                <w:szCs w:val="17"/>
              </w:rPr>
              <w:t xml:space="preserve">Toàn bộ quá trình huấn luyện và đánh giá hoàn tất trong ngân sách hai đến ba tuần trên một máy trạm, với GPU là tuỳ chọn.</w:t>
            </w:r>
          </w:p>
        </w:tc>
        <w:tc>
          <w:tcPr>
            <w:tcW w:type="dxa" w:w="4100"/>
            <w:tcMar>
              <w:top w:type="dxa" w:w="60"/>
              <w:left w:type="dxa" w:w="95"/>
              <w:bottom w:type="dxa" w:w="60"/>
              <w:right w:type="dxa" w:w="95"/>
            </w:tcMar>
          </w:tcPr>
          <w:p>
            <w:pPr>
              <w:spacing w:after="20" w:before="20" w:line="250"/>
            </w:pPr>
            <w:r>
              <w:rPr>
                <w:rFonts w:ascii="Calibri" w:cs="Calibri" w:eastAsia="Calibri" w:hAnsi="Calibri"/>
                <w:sz w:val="17"/>
                <w:szCs w:val="17"/>
              </w:rPr>
              <w:t xml:space="preserve">Xếp hạng 100 item trên 3.000.693 sự kiện có chi phí thấp; khác biệt chi phí giữa các ứng viên phát sinh ở khâu huấn luyện, không phải suy luận.</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3.2 Tiêu chí định tính</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7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7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Điều kiện</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L1 — Chất lượng bằng chứng</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Ưu thế được báo cáo phải dựa trên kết quả đã được tái lập độc lập, hoặc trên kết quả cuộc thi ở một bài toán tương đương, thay vì dựa trên khẳng định của một công bố đơn lẻ trong một lĩnh vực có nhiều thất bại tái lập đã được ghi nhận.</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L2 — Quy trách nhiệm đóng góp</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pháp cho phép cô lập phần đóng góp của từng nhóm ngữ cảnh bằng cách huấn luyện lại, không cần sửa kiến trúc. Đây là yêu cầu để báo cáo được ngữ cảnh nào chi phối thứ hạng, vốn là một mục tiêu nghiên cứu đã đặt ra chứ không đơn thuần là tiện ích chẩn đoán.</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L3 — Rủi ro triển khai</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Đường đi từ nhật ký thô tới chỉ số báo cáo đi qua một số ít thành phần có tài liệu đầy đủ, và sự cố của bất kỳ thành phần đơn lẻ nào không làm vô hiệu phần còn lại của nghiên cứu.</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L4 — Khả năng chuyển giao kết luận</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Kết luận rút ra từ phương pháp áp dụng được cho bối cảnh lưu trú nghỉ dưỡng mà nghiên cứu hướng tới, nơi ngữ cảnh chuyến đi quan sát được và lịch sử theo từng khách hàng là ngắn.</w:t>
            </w:r>
          </w:p>
        </w:tc>
      </w:tr>
    </w:tbl>
    <w:p>
      <w:pPr>
        <w:spacing w:after="70" w:line="120"/>
      </w:pPr>
      <w:r>
        <w:rPr>
          <w:rFonts w:ascii="Calibri" w:cs="Calibri" w:eastAsia="Calibri" w:hAnsi="Calibri"/>
          <w:sz w:val="8"/>
          <w:szCs w:val="8"/>
        </w:rPr>
        <w:t xml:space="preserve"/>
      </w:r>
    </w:p>
    <w:p>
      <w:pPr>
        <w:pStyle w:val="Heading1"/>
        <w:spacing w:after="170" w:before="380"/>
      </w:pPr>
      <w:r>
        <w:rPr>
          <w:rFonts w:ascii="Calibri" w:cs="Calibri" w:eastAsia="Calibri" w:hAnsi="Calibri"/>
          <w:b/>
          <w:bCs/>
          <w:color w:val="1F4E79"/>
          <w:sz w:val="28"/>
          <w:szCs w:val="28"/>
        </w:rPr>
        <w:t xml:space="preserve">4. Các phương pháp ứng viên</w:t>
      </w:r>
    </w:p>
    <w:p>
      <w:pPr>
        <w:pStyle w:val="Heading2"/>
        <w:spacing w:after="120" w:before="260"/>
      </w:pPr>
      <w:r>
        <w:rPr>
          <w:rFonts w:ascii="Calibri" w:cs="Calibri" w:eastAsia="Calibri" w:hAnsi="Calibri"/>
          <w:b/>
          <w:bCs/>
          <w:color w:val="1F4E79"/>
          <w:sz w:val="22"/>
          <w:szCs w:val="22"/>
        </w:rPr>
        <w:t xml:space="preserve">4.1 Cơ sở đưa vào danh sách ứng viên</w:t>
      </w:r>
    </w:p>
    <w:p>
      <w:pPr>
        <w:spacing w:after="140" w:before="0" w:line="288"/>
      </w:pPr>
      <w:r>
        <w:rPr>
          <w:rFonts w:ascii="Calibri" w:cs="Calibri" w:eastAsia="Calibri" w:hAnsi="Calibri"/>
          <w:sz w:val="20"/>
          <w:szCs w:val="20"/>
        </w:rPr>
        <w:t xml:space="preserve">Năm ứng viên được đưa vào. Mỗi ứng viên là một phương pháp hiện hành, đang được sử dụng tích cực và có hiện thực tham chiếu công khai; đồng thời mỗi ứng viên là đại diện dẫn đầu cho một giả thuyết riêng biệt về nơi cư trú của tín hiệu dự báo trong bài toán này.</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600"/>
        <w:gridCol w:w="2000"/>
        <w:gridCol w:w="3200"/>
        <w:gridCol w:w="3200"/>
      </w:tblGrid>
      <w:tr>
        <w:trPr>
          <w:tblHeader/>
        </w:trPr>
        <w:tc>
          <w:tcPr>
            <w:tcW w:type="dxa" w:w="6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Mục</w:t>
            </w:r>
          </w:p>
        </w:tc>
        <w:tc>
          <w:tcPr>
            <w:tcW w:type="dxa" w:w="20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Ứng viên</w:t>
            </w:r>
          </w:p>
        </w:tc>
        <w:tc>
          <w:tcPr>
            <w:tcW w:type="dxa" w:w="32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Giả thuyết được kiểm định</w:t>
            </w:r>
          </w:p>
        </w:tc>
        <w:tc>
          <w:tcPr>
            <w:tcW w:type="dxa" w:w="32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Xuất xứ</w:t>
            </w:r>
          </w:p>
        </w:tc>
      </w:tr>
      <w:tr>
        <w:tc>
          <w:tcPr>
            <w:tcW w:type="dxa" w:w="600"/>
            <w:tcMar>
              <w:top w:type="dxa" w:w="60"/>
              <w:left w:type="dxa" w:w="95"/>
              <w:bottom w:type="dxa" w:w="60"/>
              <w:right w:type="dxa" w:w="95"/>
            </w:tcMar>
          </w:tcPr>
          <w:p>
            <w:pPr>
              <w:spacing w:after="20" w:before="20" w:line="250"/>
            </w:pPr>
            <w:r>
              <w:rPr>
                <w:rFonts w:ascii="Calibri" w:cs="Calibri" w:eastAsia="Calibri" w:hAnsi="Calibri"/>
                <w:sz w:val="17"/>
                <w:szCs w:val="17"/>
              </w:rPr>
              <w:t xml:space="preserve">5</w:t>
            </w:r>
          </w:p>
        </w:tc>
        <w:tc>
          <w:tcPr>
            <w:tcW w:type="dxa" w:w="2000"/>
            <w:tcMar>
              <w:top w:type="dxa" w:w="60"/>
              <w:left w:type="dxa" w:w="95"/>
              <w:bottom w:type="dxa" w:w="60"/>
              <w:right w:type="dxa" w:w="95"/>
            </w:tcMar>
          </w:tcPr>
          <w:p>
            <w:pPr>
              <w:spacing w:after="20" w:before="20" w:line="250"/>
            </w:pPr>
            <w:r>
              <w:rPr>
                <w:rFonts w:ascii="Calibri" w:cs="Calibri" w:eastAsia="Calibri" w:hAnsi="Calibri"/>
                <w:sz w:val="17"/>
                <w:szCs w:val="17"/>
              </w:rPr>
              <w:t xml:space="preserve">Gradient-boosted ranking</w:t>
            </w:r>
          </w:p>
        </w:tc>
        <w:tc>
          <w:tcPr>
            <w:tcW w:type="dxa" w:w="3200"/>
            <w:tcMar>
              <w:top w:type="dxa" w:w="60"/>
              <w:left w:type="dxa" w:w="95"/>
              <w:bottom w:type="dxa" w:w="60"/>
              <w:right w:type="dxa" w:w="95"/>
            </w:tcMar>
          </w:tcPr>
          <w:p>
            <w:pPr>
              <w:spacing w:after="20" w:before="20" w:line="250"/>
            </w:pPr>
            <w:r>
              <w:rPr>
                <w:rFonts w:ascii="Calibri" w:cs="Calibri" w:eastAsia="Calibri" w:hAnsi="Calibri"/>
                <w:sz w:val="17"/>
                <w:szCs w:val="17"/>
              </w:rPr>
              <w:t xml:space="preserve">Tín hiệu nằm ở ngữ cảnh chuyến đi, và được trích xuất tốt nhất bằng một mô hình học trên dữ liệu bảng có khả năng tự phát hiện tương tác.</w:t>
            </w:r>
          </w:p>
        </w:tc>
        <w:tc>
          <w:tcPr>
            <w:tcW w:type="dxa" w:w="3200"/>
            <w:tcMar>
              <w:top w:type="dxa" w:w="60"/>
              <w:left w:type="dxa" w:w="95"/>
              <w:bottom w:type="dxa" w:w="60"/>
              <w:right w:type="dxa" w:w="95"/>
            </w:tcMar>
          </w:tcPr>
          <w:p>
            <w:pPr>
              <w:spacing w:after="20" w:before="20" w:line="250"/>
            </w:pPr>
            <w:r>
              <w:rPr>
                <w:rFonts w:ascii="Calibri" w:cs="Calibri" w:eastAsia="Calibri" w:hAnsi="Calibri"/>
                <w:sz w:val="17"/>
                <w:szCs w:val="17"/>
              </w:rPr>
              <w:t xml:space="preserve">Phương án thắng nhánh gợi ý tin tức của RecSys Challenge 2024; tham chiếu chuẩn cho dự báo trên dữ liệu bảng [6][7].</w:t>
            </w:r>
          </w:p>
        </w:tc>
      </w:tr>
      <w:tr>
        <w:tc>
          <w:tcPr>
            <w:tcW w:type="dxa" w:w="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6</w:t>
            </w:r>
          </w:p>
        </w:tc>
        <w:tc>
          <w:tcPr>
            <w:tcW w:type="dxa" w:w="20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Context-aware deep ranking (DeepFM, nhóm DCN)</w:t>
            </w:r>
          </w:p>
        </w:tc>
        <w:tc>
          <w:tcPr>
            <w:tcW w:type="dxa" w:w="3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Tín hiệu nằm ở ngữ cảnh chuyến đi, và các trường nhiều mức giá trị được xử lý tốt nhất bằng embedding học được kèm tương tác đã factorise.</w:t>
            </w:r>
          </w:p>
        </w:tc>
        <w:tc>
          <w:tcPr>
            <w:tcW w:type="dxa" w:w="3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Nhóm mô hình CTR và context-aware ranking đã được thiết lập, có benchmark mở [8].</w:t>
            </w:r>
          </w:p>
        </w:tc>
      </w:tr>
      <w:tr>
        <w:tc>
          <w:tcPr>
            <w:tcW w:type="dxa" w:w="600"/>
            <w:tcMar>
              <w:top w:type="dxa" w:w="60"/>
              <w:left w:type="dxa" w:w="95"/>
              <w:bottom w:type="dxa" w:w="60"/>
              <w:right w:type="dxa" w:w="95"/>
            </w:tcMar>
          </w:tcPr>
          <w:p>
            <w:pPr>
              <w:spacing w:after="20" w:before="20" w:line="250"/>
            </w:pPr>
            <w:r>
              <w:rPr>
                <w:rFonts w:ascii="Calibri" w:cs="Calibri" w:eastAsia="Calibri" w:hAnsi="Calibri"/>
                <w:sz w:val="17"/>
                <w:szCs w:val="17"/>
              </w:rPr>
              <w:t xml:space="preserve">7</w:t>
            </w:r>
          </w:p>
        </w:tc>
        <w:tc>
          <w:tcPr>
            <w:tcW w:type="dxa" w:w="2000"/>
            <w:tcMar>
              <w:top w:type="dxa" w:w="60"/>
              <w:left w:type="dxa" w:w="95"/>
              <w:bottom w:type="dxa" w:w="60"/>
              <w:right w:type="dxa" w:w="95"/>
            </w:tcMar>
          </w:tcPr>
          <w:p>
            <w:pPr>
              <w:spacing w:after="20" w:before="20" w:line="250"/>
            </w:pPr>
            <w:r>
              <w:rPr>
                <w:rFonts w:ascii="Calibri" w:cs="Calibri" w:eastAsia="Calibri" w:hAnsi="Calibri"/>
                <w:sz w:val="17"/>
                <w:szCs w:val="17"/>
              </w:rPr>
              <w:t xml:space="preserve">Mô hình tuần tự neural (GRU4Rec, SASRec)</w:t>
            </w:r>
          </w:p>
        </w:tc>
        <w:tc>
          <w:tcPr>
            <w:tcW w:type="dxa" w:w="3200"/>
            <w:tcMar>
              <w:top w:type="dxa" w:w="60"/>
              <w:left w:type="dxa" w:w="95"/>
              <w:bottom w:type="dxa" w:w="60"/>
              <w:right w:type="dxa" w:w="95"/>
            </w:tcMar>
          </w:tcPr>
          <w:p>
            <w:pPr>
              <w:spacing w:after="20" w:before="20" w:line="250"/>
            </w:pPr>
            <w:r>
              <w:rPr>
                <w:rFonts w:ascii="Calibri" w:cs="Calibri" w:eastAsia="Calibri" w:hAnsi="Calibri"/>
                <w:sz w:val="17"/>
                <w:szCs w:val="17"/>
              </w:rPr>
              <w:t xml:space="preserve">Tín hiệu nằm ở trật tự các booking trước đó của user.</w:t>
            </w:r>
          </w:p>
        </w:tc>
        <w:tc>
          <w:tcPr>
            <w:tcW w:type="dxa" w:w="3200"/>
            <w:tcMar>
              <w:top w:type="dxa" w:w="60"/>
              <w:left w:type="dxa" w:w="95"/>
              <w:bottom w:type="dxa" w:w="60"/>
              <w:right w:type="dxa" w:w="95"/>
            </w:tcMar>
          </w:tcPr>
          <w:p>
            <w:pPr>
              <w:spacing w:after="20" w:before="20" w:line="250"/>
            </w:pPr>
            <w:r>
              <w:rPr>
                <w:rFonts w:ascii="Calibri" w:cs="Calibri" w:eastAsia="Calibri" w:hAnsi="Calibri"/>
                <w:sz w:val="17"/>
                <w:szCs w:val="17"/>
              </w:rPr>
              <w:t xml:space="preserve">State of the art hiện hành cho sequential recommendation; đối tượng của một nghiên cứu tái lập 2024–2025 [1][2][3].</w:t>
            </w:r>
          </w:p>
        </w:tc>
      </w:tr>
      <w:tr>
        <w:tc>
          <w:tcPr>
            <w:tcW w:type="dxa" w:w="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8</w:t>
            </w:r>
          </w:p>
        </w:tc>
        <w:tc>
          <w:tcPr>
            <w:tcW w:type="dxa" w:w="20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Hybrid ngữ cảnh chuyến đi với đầu session-based factorisation</w:t>
            </w:r>
          </w:p>
        </w:tc>
        <w:tc>
          <w:tcPr>
            <w:tcW w:type="dxa" w:w="3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Tín hiệu nằm ở chuyến đi xét như một chuỗi, được chấm điểm với bảng embedding item thông qua một biểu diễn chuyến đi học được.</w:t>
            </w:r>
          </w:p>
        </w:tc>
        <w:tc>
          <w:tcPr>
            <w:tcW w:type="dxa" w:w="3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Kiến trúc thắng cuộc Booking.com WSDM WebTour 2021, trường hợp tương đồng đã công bố gần nhất với bài toán này [9][10][11].</w:t>
            </w:r>
          </w:p>
        </w:tc>
      </w:tr>
      <w:tr>
        <w:tc>
          <w:tcPr>
            <w:tcW w:type="dxa" w:w="600"/>
            <w:tcMar>
              <w:top w:type="dxa" w:w="60"/>
              <w:left w:type="dxa" w:w="95"/>
              <w:bottom w:type="dxa" w:w="60"/>
              <w:right w:type="dxa" w:w="95"/>
            </w:tcMar>
          </w:tcPr>
          <w:p>
            <w:pPr>
              <w:spacing w:after="20" w:before="20" w:line="250"/>
            </w:pPr>
            <w:r>
              <w:rPr>
                <w:rFonts w:ascii="Calibri" w:cs="Calibri" w:eastAsia="Calibri" w:hAnsi="Calibri"/>
                <w:sz w:val="17"/>
                <w:szCs w:val="17"/>
              </w:rPr>
              <w:t xml:space="preserve">9</w:t>
            </w:r>
          </w:p>
        </w:tc>
        <w:tc>
          <w:tcPr>
            <w:tcW w:type="dxa" w:w="2000"/>
            <w:tcMar>
              <w:top w:type="dxa" w:w="60"/>
              <w:left w:type="dxa" w:w="95"/>
              <w:bottom w:type="dxa" w:w="60"/>
              <w:right w:type="dxa" w:w="95"/>
            </w:tcMar>
          </w:tcPr>
          <w:p>
            <w:pPr>
              <w:spacing w:after="20" w:before="20" w:line="250"/>
            </w:pPr>
            <w:r>
              <w:rPr>
                <w:rFonts w:ascii="Calibri" w:cs="Calibri" w:eastAsia="Calibri" w:hAnsi="Calibri"/>
                <w:sz w:val="17"/>
                <w:szCs w:val="17"/>
              </w:rPr>
              <w:t xml:space="preserve">LLM reranking trên hồ sơ item tổng hợp</w:t>
            </w:r>
          </w:p>
        </w:tc>
        <w:tc>
          <w:tcPr>
            <w:tcW w:type="dxa" w:w="3200"/>
            <w:tcMar>
              <w:top w:type="dxa" w:w="60"/>
              <w:left w:type="dxa" w:w="95"/>
              <w:bottom w:type="dxa" w:w="60"/>
              <w:right w:type="dxa" w:w="95"/>
            </w:tcMar>
          </w:tcPr>
          <w:p>
            <w:pPr>
              <w:spacing w:after="20" w:before="20" w:line="250"/>
            </w:pPr>
            <w:r>
              <w:rPr>
                <w:rFonts w:ascii="Calibri" w:cs="Calibri" w:eastAsia="Calibri" w:hAnsi="Calibri"/>
                <w:sz w:val="17"/>
                <w:szCs w:val="17"/>
              </w:rPr>
              <w:t xml:space="preserve">Tín hiệu có thể khôi phục bằng suy luận của mô hình ngôn ngữ trên một bản kết xuất văn bản của ngữ cảnh, đặc biệt ở nơi thiếu tín hiệu collaborative.</w:t>
            </w:r>
          </w:p>
        </w:tc>
        <w:tc>
          <w:tcPr>
            <w:tcW w:type="dxa" w:w="3200"/>
            <w:tcMar>
              <w:top w:type="dxa" w:w="60"/>
              <w:left w:type="dxa" w:w="95"/>
              <w:bottom w:type="dxa" w:w="60"/>
              <w:right w:type="dxa" w:w="95"/>
            </w:tcMar>
          </w:tcPr>
          <w:p>
            <w:pPr>
              <w:spacing w:after="20" w:before="20" w:line="250"/>
            </w:pPr>
            <w:r>
              <w:rPr>
                <w:rFonts w:ascii="Calibri" w:cs="Calibri" w:eastAsia="Calibri" w:hAnsi="Calibri"/>
                <w:sz w:val="17"/>
                <w:szCs w:val="17"/>
              </w:rPr>
              <w:t xml:space="preserve">Hướng zero-shot LLM ranking, có hiện thực tham chiếu và các nghiên cứu chẩn đoán 2025–2026 [12][13][14].</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4.2 Các hướng dẫn đầu bị loại vì lý do cấu trúc</w:t>
      </w:r>
    </w:p>
    <w:p>
      <w:pPr>
        <w:spacing w:after="140" w:before="0" w:line="288"/>
      </w:pPr>
      <w:r>
        <w:rPr>
          <w:rFonts w:ascii="Calibri" w:cs="Calibri" w:eastAsia="Calibri" w:hAnsi="Calibri"/>
          <w:sz w:val="20"/>
          <w:szCs w:val="20"/>
        </w:rPr>
        <w:t xml:space="preserve">Các hướng dưới đây đang hiện hành và được công bố tích cực, bị loại không phải vì chất lượng mà vì cơ chế đặc trưng của chúng giải quyết một ràng buộc không tồn tại trong bài toán này.</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2000"/>
        <w:gridCol w:w="2600"/>
        <w:gridCol w:w="4400"/>
      </w:tblGrid>
      <w:tr>
        <w:trPr>
          <w:tblHeader/>
        </w:trPr>
        <w:tc>
          <w:tcPr>
            <w:tcW w:type="dxa" w:w="20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Hướng</w:t>
            </w:r>
          </w:p>
        </w:tc>
        <w:tc>
          <w:tcPr>
            <w:tcW w:type="dxa" w:w="26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Cơ chế</w:t>
            </w:r>
          </w:p>
        </w:tc>
        <w:tc>
          <w:tcPr>
            <w:tcW w:type="dxa" w:w="44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Lý do loại</w:t>
            </w:r>
          </w:p>
        </w:tc>
      </w:tr>
      <w:tr>
        <w:tc>
          <w:tcPr>
            <w:tcW w:type="dxa" w:w="2000"/>
            <w:tcMar>
              <w:top w:type="dxa" w:w="60"/>
              <w:left w:type="dxa" w:w="95"/>
              <w:bottom w:type="dxa" w:w="60"/>
              <w:right w:type="dxa" w:w="95"/>
            </w:tcMar>
          </w:tcPr>
          <w:p>
            <w:pPr>
              <w:spacing w:after="20" w:before="20" w:line="250"/>
            </w:pPr>
            <w:r>
              <w:rPr>
                <w:rFonts w:ascii="Calibri" w:cs="Calibri" w:eastAsia="Calibri" w:hAnsi="Calibri"/>
                <w:sz w:val="17"/>
                <w:szCs w:val="17"/>
              </w:rPr>
              <w:t xml:space="preserve">Generative retrieval với semantic identifier</w:t>
            </w:r>
          </w:p>
        </w:tc>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Item được lượng tử hoá thành chuỗi token giải mã được và sinh ra theo lối tự hồi quy.</w:t>
            </w:r>
          </w:p>
        </w:tc>
        <w:tc>
          <w:tcPr>
            <w:tcW w:type="dxa" w:w="4400"/>
            <w:tcMar>
              <w:top w:type="dxa" w:w="60"/>
              <w:left w:type="dxa" w:w="95"/>
              <w:bottom w:type="dxa" w:w="60"/>
              <w:right w:type="dxa" w:w="95"/>
            </w:tcMar>
          </w:tcPr>
          <w:p>
            <w:pPr>
              <w:spacing w:after="20" w:before="20" w:line="250"/>
            </w:pPr>
            <w:r>
              <w:rPr>
                <w:rFonts w:ascii="Calibri" w:cs="Calibri" w:eastAsia="Calibri" w:hAnsi="Calibri"/>
                <w:sz w:val="17"/>
                <w:szCs w:val="17"/>
              </w:rPr>
              <w:t xml:space="preserve">Semantic identifier nén một danh mục lớn thành từ vựng khả thi. Với 100 item, từ vựng đã nhỏ hơn một codebook thông thường, nên cơ chế này không loại bỏ được gì mà chỉ thêm một bước lượng tử hoá chen giữa mô hình và item.</w:t>
            </w:r>
          </w:p>
        </w:tc>
      </w:tr>
      <w:tr>
        <w:tc>
          <w:tcPr>
            <w:tcW w:type="dxa" w:w="20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Kiến trúc generative chuỗi quy mô lớn</w:t>
            </w:r>
          </w:p>
        </w:tc>
        <w:tc>
          <w:tcPr>
            <w:tcW w:type="dxa" w:w="2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Truyền dẫn trên luồng hành vi rất dài với thông lượng công nghiệp.</w:t>
            </w:r>
          </w:p>
        </w:tc>
        <w:tc>
          <w:tcPr>
            <w:tcW w:type="dxa" w:w="4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Ràng buộc quyết định ở đây là độ dài lịch sử — vốn ngắn — chứ không phải quy mô danh mục hay thông lượng phục vụ.</w:t>
            </w:r>
          </w:p>
        </w:tc>
      </w:tr>
      <w:tr>
        <w:tc>
          <w:tcPr>
            <w:tcW w:type="dxa" w:w="2000"/>
            <w:tcMar>
              <w:top w:type="dxa" w:w="60"/>
              <w:left w:type="dxa" w:w="95"/>
              <w:bottom w:type="dxa" w:w="60"/>
              <w:right w:type="dxa" w:w="95"/>
            </w:tcMar>
          </w:tcPr>
          <w:p>
            <w:pPr>
              <w:spacing w:after="20" w:before="20" w:line="250"/>
            </w:pPr>
            <w:r>
              <w:rPr>
                <w:rFonts w:ascii="Calibri" w:cs="Calibri" w:eastAsia="Calibri" w:hAnsi="Calibri"/>
                <w:sz w:val="17"/>
                <w:szCs w:val="17"/>
              </w:rPr>
              <w:t xml:space="preserve">Diffusion recommender</w:t>
            </w:r>
          </w:p>
        </w:tc>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Khử nhiễu lặp trên vector tương tác.</w:t>
            </w:r>
          </w:p>
        </w:tc>
        <w:tc>
          <w:tcPr>
            <w:tcW w:type="dxa" w:w="4400"/>
            <w:tcMar>
              <w:top w:type="dxa" w:w="60"/>
              <w:left w:type="dxa" w:w="95"/>
              <w:bottom w:type="dxa" w:w="60"/>
              <w:right w:type="dxa" w:w="95"/>
            </w:tcMar>
          </w:tcPr>
          <w:p>
            <w:pPr>
              <w:spacing w:after="20" w:before="20" w:line="250"/>
            </w:pPr>
            <w:r>
              <w:rPr>
                <w:rFonts w:ascii="Calibri" w:cs="Calibri" w:eastAsia="Calibri" w:hAnsi="Calibri"/>
                <w:sz w:val="17"/>
                <w:szCs w:val="17"/>
              </w:rPr>
              <w:t xml:space="preserve">Một nghiên cứu tái lập năm 2026 ghi nhận đồng thời thất bại tái lập và sự lệch pha khái niệm của nhóm này [4].</w:t>
            </w:r>
          </w:p>
        </w:tc>
      </w:tr>
      <w:tr>
        <w:tc>
          <w:tcPr>
            <w:tcW w:type="dxa" w:w="20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Mô hình session dạng graph neural</w:t>
            </w:r>
          </w:p>
        </w:tc>
        <w:tc>
          <w:tcPr>
            <w:tcW w:type="dxa" w:w="2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Truyền thông điệp trên đồ thị chuyển tiếp item.</w:t>
            </w:r>
          </w:p>
        </w:tc>
        <w:tc>
          <w:tcPr>
            <w:tcW w:type="dxa" w:w="4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Đồ thị item 100 đỉnh chứa rất ít cấu trúc vượt ngoài một ma trận chuyển tiếp, và ưu thế so với các phương pháp lân cận được tinh chỉnh tốt vẫn còn tranh cãi [3].</w:t>
            </w:r>
          </w:p>
        </w:tc>
      </w:tr>
      <w:tr>
        <w:tc>
          <w:tcPr>
            <w:tcW w:type="dxa" w:w="2000"/>
            <w:tcMar>
              <w:top w:type="dxa" w:w="60"/>
              <w:left w:type="dxa" w:w="95"/>
              <w:bottom w:type="dxa" w:w="60"/>
              <w:right w:type="dxa" w:w="95"/>
            </w:tcMar>
          </w:tcPr>
          <w:p>
            <w:pPr>
              <w:spacing w:after="20" w:before="20" w:line="250"/>
            </w:pPr>
            <w:r>
              <w:rPr>
                <w:rFonts w:ascii="Calibri" w:cs="Calibri" w:eastAsia="Calibri" w:hAnsi="Calibri"/>
                <w:sz w:val="17"/>
                <w:szCs w:val="17"/>
              </w:rPr>
              <w:t xml:space="preserve">Mô hình tuần tự dạng masked language (BERT4Rec)</w:t>
            </w:r>
          </w:p>
        </w:tc>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Dự đoán hai chiều có che dấu trên chuỗi item.</w:t>
            </w:r>
          </w:p>
        </w:tc>
        <w:tc>
          <w:tcPr>
            <w:tcW w:type="dxa" w:w="4400"/>
            <w:tcMar>
              <w:top w:type="dxa" w:w="60"/>
              <w:left w:type="dxa" w:w="95"/>
              <w:bottom w:type="dxa" w:w="60"/>
              <w:right w:type="dxa" w:w="95"/>
            </w:tcMar>
          </w:tcPr>
          <w:p>
            <w:pPr>
              <w:spacing w:after="20" w:before="20" w:line="250"/>
            </w:pPr>
            <w:r>
              <w:rPr>
                <w:rFonts w:ascii="Calibri" w:cs="Calibri" w:eastAsia="Calibri" w:hAnsi="Calibri"/>
                <w:sz w:val="17"/>
                <w:szCs w:val="17"/>
              </w:rPr>
              <w:t xml:space="preserve">Cấu hình đã công bố không tái lập được [2]; giả thuyết tuần tự đã được đại diện bởi ứng viên 7 và 8 với rủi ro tái lập thấp hơn.</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4.3 Cách đọc các kết quả đã công bố trên bộ dữ liệu này</w:t>
      </w:r>
    </w:p>
    <w:p>
      <w:pPr>
        <w:spacing w:after="140" w:before="0" w:line="288"/>
      </w:pPr>
      <w:r>
        <w:rPr>
          <w:rFonts w:ascii="Calibri" w:cs="Calibri" w:eastAsia="Calibri" w:hAnsi="Calibri"/>
          <w:sz w:val="20"/>
          <w:szCs w:val="20"/>
        </w:rPr>
        <w:t xml:space="preserve">Các con số độ chính xác đã công bố trên bộ dữ liệu này cần được chú giải. Các dòng trong tập test có thể khớp ngược về tập train theo một khoá tổ hợp gồm quốc gia, vùng và thành phố của user, hotel market, cùng khoảng cách giữa nơi xuất phát và điểm đến. Vì khoảng cách này là giá trị liên tục gần như duy nhất cho mỗi cặp user–điểm đến, phép khớp đó tái định danh chính lượt tìm kiếm đã có. Các tài liệu công khai về cuộc thi liên quan cho biết khoảng một phần ba tập test khôi phục được theo cách này, với các bộ phân loại thông thường chồng lên trên để xử lý phần còn lại [15][16].</w:t>
      </w:r>
    </w:p>
    <w:p>
      <w:pPr>
        <w:spacing w:after="140" w:before="0" w:line="288"/>
      </w:pPr>
      <w:r>
        <w:rPr>
          <w:rFonts w:ascii="Calibri" w:cs="Calibri" w:eastAsia="Calibri" w:hAnsi="Calibri"/>
          <w:sz w:val="20"/>
          <w:szCs w:val="20"/>
        </w:rPr>
        <w:t xml:space="preserve">Ba hệ quả được áp dụng xuyên suốt báo cáo. Thứ hạng trên bảng xếp hạng của cuộc thi đó không được coi là bằng chứng về chất lượng mô hình. Các con số đã công bố trên bộ dữ liệu này — báo cáo trong khoảng 0,4885 đến 0,496 MAP@5 cho các bộ phân loại gradient boosting và ensemble — chỉ được trích dẫn như bối cảnh tham chiếu, vì không thể kiểm chứng đường rò rỉ đã bị loại trừ hay chưa. Và khoảng cách giữa nơi xuất phát và điểm đến vẫn được giữ như một đặc trưng ngữ cảnh hợp lệ, do đây là thông tin chuyến đi thực, trong khi phép khớp tổ hợp nêu trên không bao giờ được xây dựng.</w:t>
      </w:r>
    </w:p>
    <w:p>
      <w:pPr>
        <w:pStyle w:val="Heading1"/>
        <w:spacing w:after="170" w:before="380"/>
      </w:pPr>
      <w:r>
        <w:rPr>
          <w:rFonts w:ascii="Calibri" w:cs="Calibri" w:eastAsia="Calibri" w:hAnsi="Calibri"/>
          <w:b/>
          <w:bCs/>
          <w:color w:val="1F4E79"/>
          <w:sz w:val="28"/>
          <w:szCs w:val="28"/>
        </w:rPr>
        <w:t xml:space="preserve">5. Gradient-boosted ranking</w:t>
      </w:r>
    </w:p>
    <w:p>
      <w:pPr>
        <w:pStyle w:val="Heading2"/>
        <w:spacing w:after="120" w:before="260"/>
      </w:pPr>
      <w:r>
        <w:rPr>
          <w:rFonts w:ascii="Calibri" w:cs="Calibri" w:eastAsia="Calibri" w:hAnsi="Calibri"/>
          <w:b/>
          <w:bCs/>
          <w:color w:val="1F4E79"/>
          <w:sz w:val="22"/>
          <w:szCs w:val="22"/>
        </w:rPr>
        <w:t xml:space="preserve">5.1 Cách phát biểu và hiện thực tham chiếu</w:t>
      </w:r>
    </w:p>
    <w:p>
      <w:pPr>
        <w:spacing w:after="140" w:before="0" w:line="288"/>
      </w:pPr>
      <w:r>
        <w:rPr>
          <w:rFonts w:ascii="Calibri" w:cs="Calibri" w:eastAsia="Calibri" w:hAnsi="Calibri"/>
          <w:sz w:val="20"/>
          <w:szCs w:val="20"/>
        </w:rPr>
        <w:t xml:space="preserve">Một ensemble cây quyết định tăng cường gradient được huấn luyện trên vector đặc trưng ngữ cảnh chuyến đi. Có hai cách phát biểu. Cách phân loại đa lớp coi cluster được đặt là một trong 100 lớp và tạo thứ hạng từ posterior của lớp. Cách learning-to-rank mở rộng mỗi sự kiện tìm kiếm thành 100 dòng ứng viên và tối ưu trực tiếp một mục tiêu xếp hạng, đồng thời cho phép bổ sung đặc trưng phía cluster như tần suất lịch sử của một cluster trong chính điểm đến đang xét. Các hiện thực tham chiếu đã trưởng thành và ổn định.</w:t>
      </w:r>
    </w:p>
    <w:p>
      <w:pPr>
        <w:pStyle w:val="Heading2"/>
        <w:spacing w:after="120" w:before="260"/>
      </w:pPr>
      <w:r>
        <w:rPr>
          <w:rFonts w:ascii="Calibri" w:cs="Calibri" w:eastAsia="Calibri" w:hAnsi="Calibri"/>
          <w:b/>
          <w:bCs/>
          <w:color w:val="1F4E79"/>
          <w:sz w:val="22"/>
          <w:szCs w:val="22"/>
        </w:rPr>
        <w:t xml:space="preserve">5.2 Hiệu năng đã công bố và cơ sở bằng chứng</w:t>
      </w:r>
    </w:p>
    <w:p>
      <w:pPr>
        <w:spacing w:after="140" w:before="0" w:line="288"/>
      </w:pPr>
      <w:r>
        <w:rPr>
          <w:rFonts w:ascii="Calibri" w:cs="Calibri" w:eastAsia="Calibri" w:hAnsi="Calibri"/>
          <w:sz w:val="20"/>
          <w:szCs w:val="20"/>
        </w:rPr>
        <w:t xml:space="preserve">Cách phát biểu learning-to-rank thắng nhánh gợi ý tin tức của RecSys Challenge 2024 [6]. Trên bài toán dự báo dữ liệu bảng nói chung, gradient boosting vẫn là tham chiếu để đối chiếu các kiến trúc deep, và các nghiên cứu so sánh tiếp tục ghi nhận phương pháp này ngang bằng hoặc vượt trội [7]. Riêng trên bộ dữ liệu này, các con số đã công bố nêu tại Mục 4.3 đều thu được bằng ensemble cây, kèm chú giải về rò rỉ dữ liệu đã nêu ở đó.</w:t>
      </w:r>
    </w:p>
    <w:p>
      <w:pPr>
        <w:pStyle w:val="Heading2"/>
        <w:spacing w:after="120" w:before="260"/>
      </w:pPr>
      <w:r>
        <w:rPr>
          <w:rFonts w:ascii="Calibri" w:cs="Calibri" w:eastAsia="Calibri" w:hAnsi="Calibri"/>
          <w:b/>
          <w:bCs/>
          <w:color w:val="1F4E79"/>
          <w:sz w:val="22"/>
          <w:szCs w:val="22"/>
        </w:rPr>
        <w:t xml:space="preserve">5.3 Mức phù hợp theo tiêu chí định lượng</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7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7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Đánh giá</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Q1 Bao phủ user cold</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không cần bổ sung cơ chế. User không có lịch sử là một dòng thiếu các đặc trưng dẫn xuất từ lịch sử; cây sẽ phân nhánh theo ngữ cảnh thay thế. Không cần mô hình dự phòng, nên không phần nào của điểm số báo cáo quy về một mô hình thay thế.</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Q2 Biểu diễn tương tác</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Tương tác được phát hiện qua các lần phân nhánh liên tiếp; điểm đến × tháng và đoàn khách × tháng hình thành mà không cần liệt kê trước.</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Q3 Xử lý trường nhiều mức giá trị</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kèm một điều kiện đặc tả. Xử lý categorical gốc sẽ overfit đuôi giá trị đơn lẻ, nên trường điểm đến được đưa vào dưới dạng target hoặc frequency encoding có ngưỡng số đếm, kèm dự phòng về hotel market. Đây là yêu cầu đặc tả, ghi tại Mục 12.1, không phải khiếm khuyết.</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Q4 Tính đầy đủ của chuỗi</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áp dụng. Phương pháp không đưa ra khẳng định nào về chuỗi; thông tin booking trước đó được đưa vào dưới dạng đặc trưng tổng hợp khi có.</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Q5 Giới hạn tính toán</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thoải mái ở cách phát biểu đa lớp, huấn luyện trên CPU dưới một giờ. Cách learning-to-rank nhân bảng huấn luyện lên 100 lần và cần lấy mẫu ở cấp sự kiện.</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5.4 Mức phù hợp theo tiêu chí định tính</w:t>
      </w:r>
    </w:p>
    <w:p>
      <w:pPr>
        <w:spacing w:after="140" w:before="0" w:line="288"/>
      </w:pPr>
      <w:r>
        <w:rPr>
          <w:rFonts w:ascii="Calibri" w:cs="Calibri" w:eastAsia="Calibri" w:hAnsi="Calibri"/>
          <w:sz w:val="20"/>
          <w:szCs w:val="20"/>
        </w:rPr>
        <w:t xml:space="preserve">L1 được thoả mãn bằng một kết quả cuộc thi trên bài toán xếp hạng tương đương và bằng một khối tài liệu rộng về dữ liệu bảng, thay vì bằng các khẳng định đơn lẻ. L2 được thoả mãn trực tiếp: một nhóm ngữ cảnh bị loại bỏ bằng cách bỏ các cột tương ứng và huấn luyện lại, nên phần ablation cần thiết để quy trách nhiệm đóng góp chỉ tốn một lượt huấn luyện cho mỗi nhóm và không cần thay đổi kiến trúc. L3 mạnh nhất trong toàn bộ ứng viên — một thư viện, một bảng đặc trưng, không có định dạng dữ liệu riêng của framework. L4 được thoả mãn, vì các đặc trưng mà mô hình sử dụng đúng là những trường một đơn vị lưu trú quan sát được tại thời điểm đặt phòng, và mức độ quan trọng của đặc trưng trên các trường đó diễn giải được như một phát hiện vận hành chứ không chỉ như một chỉ báo chẩn đoán.</w:t>
      </w:r>
    </w:p>
    <w:p>
      <w:pPr>
        <w:spacing w:after="140" w:before="0" w:line="288"/>
      </w:pPr>
      <w:r>
        <w:rPr>
          <w:rFonts w:ascii="Calibri" w:cs="Calibri" w:eastAsia="Calibri" w:hAnsi="Calibri"/>
          <w:sz w:val="20"/>
          <w:szCs w:val="20"/>
        </w:rPr>
        <w:t xml:space="preserve">Phương pháp không mang tính mới về mặt phương pháp luận. Đóng góp của nó cho nghiên cứu nằm ở phần ablation và phần so sánh mà nó cho phép thực hiện, không nằm ở kiến trúc.</w:t>
      </w:r>
    </w:p>
    <w:p>
      <w:pPr>
        <w:pStyle w:val="Heading2"/>
        <w:spacing w:after="120" w:before="260"/>
      </w:pPr>
      <w:r>
        <w:rPr>
          <w:rFonts w:ascii="Calibri" w:cs="Calibri" w:eastAsia="Calibri" w:hAnsi="Calibri"/>
          <w:b/>
          <w:bCs/>
          <w:color w:val="1F4E79"/>
          <w:sz w:val="22"/>
          <w:szCs w:val="22"/>
        </w:rPr>
        <w:t xml:space="preserve">5.5 Chi phí, dạng lỗi và rủi ro còn lại</w:t>
      </w:r>
    </w:p>
    <w:p>
      <w:pPr>
        <w:spacing w:after="140" w:before="0" w:line="288"/>
      </w:pPr>
      <w:r>
        <w:rPr>
          <w:rFonts w:ascii="Calibri" w:cs="Calibri" w:eastAsia="Calibri" w:hAnsi="Calibri"/>
          <w:sz w:val="20"/>
          <w:szCs w:val="20"/>
        </w:rPr>
        <w:t xml:space="preserve">Dạng lỗi chủ đạo là rò rỉ mục tiêu qua khâu mã hoá trường điểm đến, vì vậy phép mã hoá phải được ước lượng chỉ trong fold huấn luyện. Biến thể learning-to-rank mang rủi ro bộ nhớ do mở rộng ứng viên, giảm thiểu bằng cách lấy mẫu theo sự kiện thay vì theo dòng bên trong một sự kiện. Không rủi ro nào đe doạ nghiên cứu, vì cách phát biểu đa lớp đã đủ độc lập và có thể hoàn thành trước.</w:t>
      </w:r>
    </w:p>
    <w:p>
      <w:pPr>
        <w:pStyle w:val="Heading1"/>
        <w:spacing w:after="170" w:before="380"/>
      </w:pPr>
      <w:r>
        <w:rPr>
          <w:rFonts w:ascii="Calibri" w:cs="Calibri" w:eastAsia="Calibri" w:hAnsi="Calibri"/>
          <w:b/>
          <w:bCs/>
          <w:color w:val="1F4E79"/>
          <w:sz w:val="28"/>
          <w:szCs w:val="28"/>
        </w:rPr>
        <w:t xml:space="preserve">6. Context-aware deep ranking</w:t>
      </w:r>
    </w:p>
    <w:p>
      <w:pPr>
        <w:pStyle w:val="Heading2"/>
        <w:spacing w:after="120" w:before="260"/>
      </w:pPr>
      <w:r>
        <w:rPr>
          <w:rFonts w:ascii="Calibri" w:cs="Calibri" w:eastAsia="Calibri" w:hAnsi="Calibri"/>
          <w:b/>
          <w:bCs/>
          <w:color w:val="1F4E79"/>
          <w:sz w:val="22"/>
          <w:szCs w:val="22"/>
        </w:rPr>
        <w:t xml:space="preserve">6.1 Cách phát biểu và hiện thực tham chiếu</w:t>
      </w:r>
    </w:p>
    <w:p>
      <w:pPr>
        <w:spacing w:after="140" w:before="0" w:line="288"/>
      </w:pPr>
      <w:r>
        <w:rPr>
          <w:rFonts w:ascii="Calibri" w:cs="Calibri" w:eastAsia="Calibri" w:hAnsi="Calibri"/>
          <w:sz w:val="20"/>
          <w:szCs w:val="20"/>
        </w:rPr>
        <w:t xml:space="preserve">Factorisation machine mô hình hoá tương tác theo cặp giữa toàn bộ đặc trưng thông qua trọng số đã factorise, phù hợp với ngữ cảnh categorical thưa. DeepFM bổ sung một nhánh neural dùng chung embedding, còn nhóm deep-and-cross thay số hạng bậc hai tường minh bằng cơ chế học phép giao bậc cao. Toàn bộ đều có sẵn trong các framework gợi ý đang được duy trì và trong các bộ benchmark CTR mở.</w:t>
      </w:r>
    </w:p>
    <w:p>
      <w:pPr>
        <w:pStyle w:val="Heading2"/>
        <w:spacing w:after="120" w:before="260"/>
      </w:pPr>
      <w:r>
        <w:rPr>
          <w:rFonts w:ascii="Calibri" w:cs="Calibri" w:eastAsia="Calibri" w:hAnsi="Calibri"/>
          <w:b/>
          <w:bCs/>
          <w:color w:val="1F4E79"/>
          <w:sz w:val="22"/>
          <w:szCs w:val="22"/>
        </w:rPr>
        <w:t xml:space="preserve">6.2 Hiệu năng đã công bố và cơ sở bằng chứng</w:t>
      </w:r>
    </w:p>
    <w:p>
      <w:pPr>
        <w:spacing w:after="140" w:before="0" w:line="288"/>
      </w:pPr>
      <w:r>
        <w:rPr>
          <w:rFonts w:ascii="Calibri" w:cs="Calibri" w:eastAsia="Calibri" w:hAnsi="Calibri"/>
          <w:sz w:val="20"/>
          <w:szCs w:val="20"/>
        </w:rPr>
        <w:t xml:space="preserve">Nhóm này là hướng tiếp cận chuẩn cho context-aware ranking với đặc trưng categorical nhiều mức giá trị, và các nỗ lực benchmark mở đã làm rõ giao thức so sánh của nhóm [8]. Riêng bằng chứng cho các biến thể deep yếu hơn mức độ phổ biến của chúng: công tác benchmark chưa xác lập được ưu thế dứt khoát so với một factorisation machine được tinh chỉnh tốt trên ngữ cảnh dạng bảng thông thường, và mức cải thiện báo cáo thường nằm trong biên độ có thể quy cho ngân sách tinh chỉnh.</w:t>
      </w:r>
    </w:p>
    <w:p>
      <w:pPr>
        <w:pStyle w:val="Heading2"/>
        <w:spacing w:after="120" w:before="260"/>
      </w:pPr>
      <w:r>
        <w:rPr>
          <w:rFonts w:ascii="Calibri" w:cs="Calibri" w:eastAsia="Calibri" w:hAnsi="Calibri"/>
          <w:b/>
          <w:bCs/>
          <w:color w:val="1F4E79"/>
          <w:sz w:val="22"/>
          <w:szCs w:val="22"/>
        </w:rPr>
        <w:t xml:space="preserve">6.3 Mức phù hợp theo tiêu chí định lượng</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7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7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Đánh giá</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Q1 Bao phủ user cold</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có điều kiện. Nếu định danh user được đưa vào làm đặc trưng, user chưa từng xuất hiện sẽ ánh xạ tới một embedding chưa được huấn luyện và mô hình suy giảm không kiểm soát trên 30,14% sự kiện test. Để đạt Q1 phải loại bỏ định danh user và chỉ dựa vào ngữ cảnh, đây là một lựa chọn đặc tả có chủ đích chứ không phải thiết lập mặc định.</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Q2 Biểu diễn tương tác</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và đây là thế mạnh định danh của nhóm: tương tác bậc hai được mô hình hoá tường minh trên toàn bộ các cặp đặc trưng thay vì được phát hiện theo lối tham lam.</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Q3 Xử lý trường nhiều mức giá trị</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một cách tự nhiên. Bảng embedding trên 59.455 giá trị điểm đến được học đầu-cuối, với điều chuẩn hấp thụ phần đuôi giá trị đơn lẻ. Đây là ưu thế rõ rệt nhất của nhóm này so với Mục 5.</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Q4 Tính đầy đủ của chuỗi</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áp dụng; không có khẳng định về chuỗi.</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Q5 Giới hạn tính toán</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ưu tiên có GPU. Thời gian huấn luyện dài hơn gradient boosting khoảng một bậc độ lớn nhưng vẫn nằm trong ngân sách.</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6.4 Mức phù hợp theo tiêu chí định tính</w:t>
      </w:r>
    </w:p>
    <w:p>
      <w:pPr>
        <w:spacing w:after="140" w:before="0" w:line="288"/>
      </w:pPr>
      <w:r>
        <w:rPr>
          <w:rFonts w:ascii="Calibri" w:cs="Calibri" w:eastAsia="Calibri" w:hAnsi="Calibri"/>
          <w:sz w:val="20"/>
          <w:szCs w:val="20"/>
        </w:rPr>
        <w:t xml:space="preserve">L1 chỉ đạt một phần: nhóm phương pháp đã được thiết lập vững, nhưng khẳng định cụ thể rằng các biến thể deep vượt một factorisation machine được tinh chỉnh tốt trên ngữ cảnh có hình dạng như thế này chưa được giải quyết. L2 đạt với chi phí cao hơn Mục 5 — loại bỏ một nhóm đặc trưng đòi hỏi dựng lại cấu hình embedding và huấn luyện lại, thao tác này máy móc nhưng chậm hơn, và việc quy trách nhiệm thông qua embedding học được khó diễn giải trực tiếp hơn so với mức quan trọng dựa trên phân nhánh. L3 ở mức trung bình: framework áp đặt định dạng dữ liệu và vòng huấn luyện riêng, đồng thời độ nhạy siêu tham số cao hơn. L4 được thoả mãn trên cùng cơ sở như Mục 5.</w:t>
      </w:r>
    </w:p>
    <w:p>
      <w:pPr>
        <w:pStyle w:val="Heading2"/>
        <w:spacing w:after="120" w:before="260"/>
      </w:pPr>
      <w:r>
        <w:rPr>
          <w:rFonts w:ascii="Calibri" w:cs="Calibri" w:eastAsia="Calibri" w:hAnsi="Calibri"/>
          <w:b/>
          <w:bCs/>
          <w:color w:val="1F4E79"/>
          <w:sz w:val="22"/>
          <w:szCs w:val="22"/>
        </w:rPr>
        <w:t xml:space="preserve">6.5 Chi phí, dạng lỗi và rủi ro còn lại</w:t>
      </w:r>
    </w:p>
    <w:p>
      <w:pPr>
        <w:spacing w:after="140" w:before="0" w:line="288"/>
      </w:pPr>
      <w:r>
        <w:rPr>
          <w:rFonts w:ascii="Calibri" w:cs="Calibri" w:eastAsia="Calibri" w:hAnsi="Calibri"/>
          <w:sz w:val="20"/>
          <w:szCs w:val="20"/>
        </w:rPr>
        <w:t xml:space="preserve">Rủi ro chính là một phiên bản chưa tinh chỉnh đủ của nhóm này bị đem so với một mô hình gradient boosting đã tinh chỉnh tốt, tạo ra kết luận về ngân sách tinh chỉnh thay vì về kiến trúc. Vì hai nhóm cùng kiểm định một giả thuyết — rằng tín hiệu nằm ở ngữ cảnh chuyến đi — một phép so sánh sai đặc tả giữa chúng sẽ là sai sót có hệ quả lớn nhất có thể xảy ra trong nghiên cứu này.</w:t>
      </w:r>
    </w:p>
    <w:p>
      <w:pPr>
        <w:pStyle w:val="Heading1"/>
        <w:spacing w:after="170" w:before="380"/>
      </w:pPr>
      <w:r>
        <w:rPr>
          <w:rFonts w:ascii="Calibri" w:cs="Calibri" w:eastAsia="Calibri" w:hAnsi="Calibri"/>
          <w:b/>
          <w:bCs/>
          <w:color w:val="1F4E79"/>
          <w:sz w:val="28"/>
          <w:szCs w:val="28"/>
        </w:rPr>
        <w:t xml:space="preserve">7. Mô hình tuần tự neural</w:t>
      </w:r>
    </w:p>
    <w:p>
      <w:pPr>
        <w:pStyle w:val="Heading2"/>
        <w:spacing w:after="120" w:before="260"/>
      </w:pPr>
      <w:r>
        <w:rPr>
          <w:rFonts w:ascii="Calibri" w:cs="Calibri" w:eastAsia="Calibri" w:hAnsi="Calibri"/>
          <w:b/>
          <w:bCs/>
          <w:color w:val="1F4E79"/>
          <w:sz w:val="22"/>
          <w:szCs w:val="22"/>
        </w:rPr>
        <w:t xml:space="preserve">7.1 Cách phát biểu và hiện thực tham chiếu</w:t>
      </w:r>
    </w:p>
    <w:p>
      <w:pPr>
        <w:spacing w:after="140" w:before="0" w:line="288"/>
      </w:pPr>
      <w:r>
        <w:rPr>
          <w:rFonts w:ascii="Calibri" w:cs="Calibri" w:eastAsia="Calibri" w:hAnsi="Calibri"/>
          <w:sz w:val="20"/>
          <w:szCs w:val="20"/>
        </w:rPr>
        <w:t xml:space="preserve">Lịch sử user được coi là một chuỗi item có thứ tự và item kế tiếp được dự đoán từ một biểu diễn học được của tiền tố chuỗi. GRU4Rec mã hoá tiền tố theo cơ chế hồi quy; SASRec mã hoá bằng self-attention. Cả hai đều được hiện thực trong các framework gợi ý đang được duy trì với giao diện cấu hình thống nhất.</w:t>
      </w:r>
    </w:p>
    <w:p>
      <w:pPr>
        <w:pStyle w:val="Heading2"/>
        <w:spacing w:after="120" w:before="260"/>
      </w:pPr>
      <w:r>
        <w:rPr>
          <w:rFonts w:ascii="Calibri" w:cs="Calibri" w:eastAsia="Calibri" w:hAnsi="Calibri"/>
          <w:b/>
          <w:bCs/>
          <w:color w:val="1F4E79"/>
          <w:sz w:val="22"/>
          <w:szCs w:val="22"/>
        </w:rPr>
        <w:t xml:space="preserve">7.2 Hiệu năng đã công bố và cơ sở bằng chứng</w:t>
      </w:r>
    </w:p>
    <w:p>
      <w:pPr>
        <w:spacing w:after="140" w:before="0" w:line="288"/>
      </w:pPr>
      <w:r>
        <w:rPr>
          <w:rFonts w:ascii="Calibri" w:cs="Calibri" w:eastAsia="Calibri" w:hAnsi="Calibri"/>
          <w:sz w:val="20"/>
          <w:szCs w:val="20"/>
        </w:rPr>
        <w:t xml:space="preserve">Một nghiên cứu tái lập giai đoạn 2024–2025 trên sáu bộ dữ liệu benchmark ghi nhận GRU4Rec vượt SASRec, BERT4Rec, NARM và CORE ở kích thước embedding tiêu chuẩn 50 chiều, và thứ tự này chỉ đảo ngược khi kích thước embedding đạt từ 256 chiều trở lên [1]. Cũng nghiên cứu đó ghi nhận hiện thực trong framework của các mô hình này có thể cho điểm thấp hơn đáng kể so với hiện thực độc lập, điều này đặt một chú giải lên mọi con số tạo ra qua framework. Độc lập với đó, các heuristic lân cận gần nhất theo session đã được chứng minh vượt GRU4Rec trên phần lớn bộ dữ liệu được thử [3], và tài liệu rộng hơn ghi nhận nhiều lần các hệ gợi ý neural không vượt được baseline đơn giản được tinh chỉnh tốt [5].</w:t>
      </w:r>
    </w:p>
    <w:p>
      <w:pPr>
        <w:pStyle w:val="Heading2"/>
        <w:spacing w:after="120" w:before="260"/>
      </w:pPr>
      <w:r>
        <w:rPr>
          <w:rFonts w:ascii="Calibri" w:cs="Calibri" w:eastAsia="Calibri" w:hAnsi="Calibri"/>
          <w:b/>
          <w:bCs/>
          <w:color w:val="1F4E79"/>
          <w:sz w:val="22"/>
          <w:szCs w:val="22"/>
        </w:rPr>
        <w:t xml:space="preserve">7.3 Mức phù hợp theo tiêu chí định lượng</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7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7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Đánh giá</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Q1 Bao phủ user cold</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đạt. User không có booking trước đó thì không có chuỗi, và mô hình không thể tạo thứ hạng nếu thiếu một mô hình thay thế. Mô hình thay thế đó sau đó quyết định kết quả cho 30,14% sự kiện test.</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Q2 Biểu diễn tương tác</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một phần, và chỉ ở các cấu hình cho phép đặc trưng phụ. Ở cách phát biểu tiêu chuẩn, mô hình chỉ sử dụng định danh item và do đó hoàn toàn không dùng ngữ cảnh chuyến đi.</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Q3 Xử lý trường nhiều mức giá trị</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được vận dụng. Trường điểm đến không phải đầu vào ở cách phát biểu tiêu chuẩn.</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Q4 Tính đầy đủ của chuỗi</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đạt. Với trung vị lịch sử hai booking, tiền tố khả dụng cho bộ mã hoá thường chỉ gồm một item, và 38,78% user không tạo được mẫu huấn luyện. Cơ chế định danh của nhóm này gần như không hoạt động trên dữ liệu đang xét.</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Q5 Giới hạn tính toán</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khi có GPU; ở mức biên khi không có.</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7.4 Mức phù hợp theo tiêu chí định tính</w:t>
      </w:r>
    </w:p>
    <w:p>
      <w:pPr>
        <w:spacing w:after="140" w:before="0" w:line="288"/>
      </w:pPr>
      <w:r>
        <w:rPr>
          <w:rFonts w:ascii="Calibri" w:cs="Calibri" w:eastAsia="Calibri" w:hAnsi="Calibri"/>
          <w:sz w:val="20"/>
          <w:szCs w:val="20"/>
        </w:rPr>
        <w:t xml:space="preserve">L1 đạt theo nghĩa cơ sở bằng chứng rất rộng, nhưng bằng chứng đó phần lớn mang tính phủ định đối với bối cảnh này: tài liệu về khả năng tái lập xác lập rằng các ưu thế được báo cáo của nhóm là mong manh và phụ thuộc cấu hình. L2 kém — cô lập phần đóng góp của ngữ cảnh đòi hỏi chuyển sang một kiến trúc hỗ trợ đặc trưng phụ, tức là thay đổi mô hình chứ không phải thực hiện ablation trên mô hình. L3 yếu nhất trong các ứng viên phi LLM, vì pipeline chuỗi, định dạng dữ liệu của framework và vòng huấn luyện đều là thành phần mới nằm trên đường găng. L4 đáng ngờ: một kết luận rút ra trên lịch sử hai booking không chuyển giao được sang bối cảnh có lịch sử dài hơn, hoặc như trong lưu trú nghỉ dưỡng, gần như không có lịch sử.</w:t>
      </w:r>
    </w:p>
    <w:p>
      <w:pPr>
        <w:pStyle w:val="Heading2"/>
        <w:spacing w:after="120" w:before="260"/>
      </w:pPr>
      <w:r>
        <w:rPr>
          <w:rFonts w:ascii="Calibri" w:cs="Calibri" w:eastAsia="Calibri" w:hAnsi="Calibri"/>
          <w:b/>
          <w:bCs/>
          <w:color w:val="1F4E79"/>
          <w:sz w:val="22"/>
          <w:szCs w:val="22"/>
        </w:rPr>
        <w:t xml:space="preserve">7.5 Chi phí, dạng lỗi và rủi ro còn lại</w:t>
      </w:r>
    </w:p>
    <w:p>
      <w:pPr>
        <w:spacing w:after="140" w:before="0" w:line="288"/>
      </w:pPr>
      <w:r>
        <w:rPr>
          <w:rFonts w:ascii="Calibri" w:cs="Calibri" w:eastAsia="Calibri" w:hAnsi="Calibri"/>
          <w:sz w:val="20"/>
          <w:szCs w:val="20"/>
        </w:rPr>
        <w:t xml:space="preserve">Dạng lỗi đặc trưng là một kết quả trung bình sau đó bị báo cáo sai thành bằng chứng rằng mô hình hoá tuần tự không hiệu quả, trong khi phát biểu chính xác phải là dữ liệu chứa quá ít cấu trúc tuần tự để cơ chế này vận hành. Phân biệt hai điều đó đòi hỏi đo trực tiếp cấu trúc tuần tự của các lịch sử, vốn là một quy trình đã được thiết lập [17] và được giữ lại tại Mục 12.4.</w:t>
      </w:r>
    </w:p>
    <w:p>
      <w:pPr>
        <w:pStyle w:val="Heading1"/>
        <w:spacing w:after="170" w:before="380"/>
      </w:pPr>
      <w:r>
        <w:rPr>
          <w:rFonts w:ascii="Calibri" w:cs="Calibri" w:eastAsia="Calibri" w:hAnsi="Calibri"/>
          <w:b/>
          <w:bCs/>
          <w:color w:val="1F4E79"/>
          <w:sz w:val="28"/>
          <w:szCs w:val="28"/>
        </w:rPr>
        <w:t xml:space="preserve">8. Hybrid ngữ cảnh chuyến đi với đầu session-based factorisation</w:t>
      </w:r>
    </w:p>
    <w:p>
      <w:pPr>
        <w:pStyle w:val="Heading2"/>
        <w:spacing w:after="120" w:before="260"/>
      </w:pPr>
      <w:r>
        <w:rPr>
          <w:rFonts w:ascii="Calibri" w:cs="Calibri" w:eastAsia="Calibri" w:hAnsi="Calibri"/>
          <w:b/>
          <w:bCs/>
          <w:color w:val="1F4E79"/>
          <w:sz w:val="22"/>
          <w:szCs w:val="22"/>
        </w:rPr>
        <w:t xml:space="preserve">8.1 Cách phát biểu và hiện thực tham chiếu</w:t>
      </w:r>
    </w:p>
    <w:p>
      <w:pPr>
        <w:spacing w:after="140" w:before="0" w:line="288"/>
      </w:pPr>
      <w:r>
        <w:rPr>
          <w:rFonts w:ascii="Calibri" w:cs="Calibri" w:eastAsia="Calibri" w:hAnsi="Calibri"/>
          <w:sz w:val="20"/>
          <w:szCs w:val="20"/>
        </w:rPr>
        <w:t xml:space="preserve">Đây là nhóm kiến trúc thắng cuộc Booking.com WSDM WebTour 2021, với bài toán — dự đoán thành phố cuối cùng của một chuyến đi nhiều điểm đến từ các booking trước đó, trên định danh ẩn danh và có ngữ cảnh chuyến đi kèm theo — là trường hợp tương đồng đã công bố gần nhất với bài toán hiện tại. Hệ thống thắng cuộc kết hợp ba bộ mã hoá gồm một multilayer perceptron, một mạng hồi quy có cổng và một transformer, mỗi bộ gắn một đầu session-based matrix factorisation học ánh xạ tuyến tính giữa biểu diễn chuyến đi và bảng embedding item rồi chấm điểm bằng tích vô hướng. Phép đảo ngược chuỗi được dùng làm tăng cường dữ liệu. Độ chính xác công bố trên bảng xếp hạng là 0,5939 precision@4, cao hơn vị trí thứ hai 2,8% [9][10][11].</w:t>
      </w:r>
    </w:p>
    <w:p>
      <w:pPr>
        <w:pStyle w:val="Heading2"/>
        <w:spacing w:after="120" w:before="260"/>
      </w:pPr>
      <w:r>
        <w:rPr>
          <w:rFonts w:ascii="Calibri" w:cs="Calibri" w:eastAsia="Calibri" w:hAnsi="Calibri"/>
          <w:b/>
          <w:bCs/>
          <w:color w:val="1F4E79"/>
          <w:sz w:val="22"/>
          <w:szCs w:val="22"/>
        </w:rPr>
        <w:t xml:space="preserve">8.2 Hiệu năng đã công bố và cơ sở bằng chứng</w:t>
      </w:r>
    </w:p>
    <w:p>
      <w:pPr>
        <w:spacing w:after="140" w:before="0" w:line="288"/>
      </w:pPr>
      <w:r>
        <w:rPr>
          <w:rFonts w:ascii="Calibri" w:cs="Calibri" w:eastAsia="Calibri" w:hAnsi="Calibri"/>
          <w:sz w:val="20"/>
          <w:szCs w:val="20"/>
        </w:rPr>
        <w:t xml:space="preserve">Bằng chứng là một kết quả cuộc thi duy nhất, nhưng có mức liên quan khác thường: hình dạng bài toán, không gian item ẩn danh và sự hiện diện của ngữ cảnh chuyến đi đều trùng khớp. Hai thành phần được báo cáo là cải thiện mọi biến thể bộ mã hoá — đầu factorisation và phép đảo ngược chuỗi — đều độc lập với kiến trúc và chuyển giao được. Yếu tố đối trọng là kết quả chưa được tái lập độc lập, và các lời giải cuộc thi vốn là ensemble được tinh chỉnh cho một bảng xếp hạng cụ thể.</w:t>
      </w:r>
    </w:p>
    <w:p>
      <w:pPr>
        <w:pStyle w:val="Heading2"/>
        <w:spacing w:after="120" w:before="260"/>
      </w:pPr>
      <w:r>
        <w:rPr>
          <w:rFonts w:ascii="Calibri" w:cs="Calibri" w:eastAsia="Calibri" w:hAnsi="Calibri"/>
          <w:b/>
          <w:bCs/>
          <w:color w:val="1F4E79"/>
          <w:sz w:val="22"/>
          <w:szCs w:val="22"/>
        </w:rPr>
        <w:t xml:space="preserve">8.3 Mức phù hợp theo tiêu chí định lượng</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7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7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Đánh giá</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Q1 Bao phủ user cold</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đạt ở cách phát biểu theo chuỗi chuyến đi. Đầu chấm điểm nhận một biểu diễn chuyến đi, và user không có booking trước đó thì không cung cấp được biểu diễn nào.</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Q2 Biểu diễn tương tác</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Ngữ cảnh chuyến đi được hợp nhất vào đầu vào của bộ mã hoá, và thiết kế thắng cuộc cho thấy chính phép hợp nhất này là nguồn gốc ưu thế của nó.</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Q3 Xử lý trường nhiều mức giá trị</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thông qua embedding, trên cùng cơ sở như Mục 6.</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Q4 Tính đầy đủ của chuỗi</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đạt, và mức lệch pha nghiêm trọng hơn Mục 7. Ở bài toán gốc, một chuyến đi là chuỗi nhiều thành phố được đặt trong cùng một hành trình; ở đây chuỗi tương đương là các booking của một user trải trên những chuyến đi không liên quan, với độ dài trung vị bằng hai. Phép đảo ngược chuỗi còn giả định trật tự có tính đối xứng một phần, điều này hợp lý trong một hành trình nhiều thành phố nhưng không hợp lý giữa các chuyến đi độc lập.</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Q5 Giới hạn tính toán</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Ở mức biên. Một hiện thực trung thành là ensemble ba bộ mã hoá; phương án rút gọn còn một bộ mã hoá thì khả thi nhưng khi đó không còn là phương pháp mà bằng chứng đang được trích dẫn.</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8.4 Mức phù hợp theo tiêu chí định tính</w:t>
      </w:r>
    </w:p>
    <w:p>
      <w:pPr>
        <w:spacing w:after="140" w:before="0" w:line="288"/>
      </w:pPr>
      <w:r>
        <w:rPr>
          <w:rFonts w:ascii="Calibri" w:cs="Calibri" w:eastAsia="Calibri" w:hAnsi="Calibri"/>
          <w:sz w:val="20"/>
          <w:szCs w:val="20"/>
        </w:rPr>
        <w:t xml:space="preserve">L1 dựa trên một kết quả duy nhất chưa được tái lập. L2 kém, tương tự Mục 7. L3 yếu nhất trong toàn bộ ứng viên: ba bộ mã hoá, một đầu chấm điểm tuỳ biến và một cơ chế tăng cường dữ liệu, tất cả đều nằm trên đường găng, và chỉ đạt giá trị một phần nếu ensemble chưa hoàn tất. L4 mạnh về nguyên tắc — bài toán gốc là trường hợp tương đồng đã công bố gần nhất — nhưng thế mạnh đó phụ thuộc vào chính giả định về chuỗi mà Q4 bác bỏ.</w:t>
      </w:r>
    </w:p>
    <w:p>
      <w:pPr>
        <w:pStyle w:val="Heading2"/>
        <w:spacing w:after="120" w:before="260"/>
      </w:pPr>
      <w:r>
        <w:rPr>
          <w:rFonts w:ascii="Calibri" w:cs="Calibri" w:eastAsia="Calibri" w:hAnsi="Calibri"/>
          <w:b/>
          <w:bCs/>
          <w:color w:val="1F4E79"/>
          <w:sz w:val="22"/>
          <w:szCs w:val="22"/>
        </w:rPr>
        <w:t xml:space="preserve">8.5 Chi phí, dạng lỗi và rủi ro còn lại</w:t>
      </w:r>
    </w:p>
    <w:p>
      <w:pPr>
        <w:spacing w:after="140" w:before="0" w:line="288"/>
      </w:pPr>
      <w:r>
        <w:rPr>
          <w:rFonts w:ascii="Calibri" w:cs="Calibri" w:eastAsia="Calibri" w:hAnsi="Calibri"/>
          <w:sz w:val="20"/>
          <w:szCs w:val="20"/>
        </w:rPr>
        <w:t xml:space="preserve">Phương pháp tốn kém đúng ở nơi bộ dữ liệu này mang lại ít giá trị nhất. Tuy vậy hai thành phần chuyển giao được của nó không đòi hỏi phải tiếp nhận toàn bộ kiến trúc: đầu chấm điểm factorisation là một thay đổi nhỏ trên bất kỳ mô hình nào có học embedding item, và phép đảo ngược chuỗi là một biến đổi dữ liệu. Cả hai được giữ lại như mở rộng tuỳ chọn tại Mục 12.4 thay vì như một phương pháp ứng viên.</w:t>
      </w:r>
    </w:p>
    <w:p>
      <w:pPr>
        <w:pStyle w:val="Heading1"/>
        <w:spacing w:after="170" w:before="380"/>
      </w:pPr>
      <w:r>
        <w:rPr>
          <w:rFonts w:ascii="Calibri" w:cs="Calibri" w:eastAsia="Calibri" w:hAnsi="Calibri"/>
          <w:b/>
          <w:bCs/>
          <w:color w:val="1F4E79"/>
          <w:sz w:val="28"/>
          <w:szCs w:val="28"/>
        </w:rPr>
        <w:t xml:space="preserve">9. LLM reranking trên hồ sơ item tổng hợp</w:t>
      </w:r>
    </w:p>
    <w:p>
      <w:pPr>
        <w:pStyle w:val="Heading2"/>
        <w:spacing w:after="120" w:before="260"/>
      </w:pPr>
      <w:r>
        <w:rPr>
          <w:rFonts w:ascii="Calibri" w:cs="Calibri" w:eastAsia="Calibri" w:hAnsi="Calibri"/>
          <w:b/>
          <w:bCs/>
          <w:color w:val="1F4E79"/>
          <w:sz w:val="22"/>
          <w:szCs w:val="22"/>
        </w:rPr>
        <w:t xml:space="preserve">9.1 Cách phát biểu và hiện thực tham chiếu</w:t>
      </w:r>
    </w:p>
    <w:p>
      <w:pPr>
        <w:spacing w:after="140" w:before="0" w:line="288"/>
      </w:pPr>
      <w:r>
        <w:rPr>
          <w:rFonts w:ascii="Calibri" w:cs="Calibri" w:eastAsia="Calibri" w:hAnsi="Calibri"/>
          <w:sz w:val="20"/>
          <w:szCs w:val="20"/>
        </w:rPr>
        <w:t xml:space="preserve">Một mô hình giai đoạn một tạo ra danh sách rút gọn, và một mô hình ngôn ngữ sắp xếp lại danh sách đó từ một prompt chứa ngữ cảnh của user cùng mô tả từng item ứng viên. Hiện thực tham chiếu định dạng lịch sử tương tác và danh sách ứng viên thành một chỉ dẫn rồi phân tích thứ tự trả về [12].</w:t>
      </w:r>
    </w:p>
    <w:p>
      <w:pPr>
        <w:spacing w:after="140" w:before="0" w:line="288"/>
      </w:pPr>
      <w:r>
        <w:rPr>
          <w:rFonts w:ascii="Calibri" w:cs="Calibri" w:eastAsia="Calibri" w:hAnsi="Calibri"/>
          <w:sz w:val="20"/>
          <w:szCs w:val="20"/>
        </w:rPr>
        <w:t xml:space="preserve">Bài toán này không cung cấp văn bản item. Một cluster là một số nguyên, và đưa các số nguyên trần cho mô hình ngôn ngữ thì không kiểm định được điều gì. Cách xây dựng khả dụng duy nhất là tổng hợp một hồ sơ dạng văn bản cho từng cluster trong số 100 cluster, chỉ từ thống kê tập train — các điểm đến và thị trường chủ đạo, phân phối tháng nhận phòng, cơ cấu thành phần đoàn khách, tỷ trọng combo và dải khoảng cách — kết xuất bằng mẫu tất định để mọi phát biểu trong hồ sơ đều truy vết được về một phép đo trên tập train. Khi đó đối tượng được kiểm định là năng lực suy luận trên bản kết xuất đó, và điều này phải được nêu rõ.</w:t>
      </w:r>
    </w:p>
    <w:p>
      <w:pPr>
        <w:pStyle w:val="Heading2"/>
        <w:spacing w:after="120" w:before="260"/>
      </w:pPr>
      <w:r>
        <w:rPr>
          <w:rFonts w:ascii="Calibri" w:cs="Calibri" w:eastAsia="Calibri" w:hAnsi="Calibri"/>
          <w:b/>
          <w:bCs/>
          <w:color w:val="1F4E79"/>
          <w:sz w:val="22"/>
          <w:szCs w:val="22"/>
        </w:rPr>
        <w:t xml:space="preserve">9.2 Hiệu năng đã công bố và cơ sở bằng chứng</w:t>
      </w:r>
    </w:p>
    <w:p>
      <w:pPr>
        <w:spacing w:after="140" w:before="0" w:line="288"/>
      </w:pPr>
      <w:r>
        <w:rPr>
          <w:rFonts w:ascii="Calibri" w:cs="Calibri" w:eastAsia="Calibri" w:hAnsi="Calibri"/>
          <w:sz w:val="20"/>
          <w:szCs w:val="20"/>
        </w:rPr>
        <w:t xml:space="preserve">Năng lực xếp hạng zero-shot đã được xác lập nhưng kèm chú giải: mô hình ngôn ngữ biểu hiện position bias và popularity bias ở vai trò này, giảm thiểu được một phần bằng cách xáo trộn ứng viên qua các lần gọi lặp và bằng prompt nhấn mạnh độ mới [12]. Công trình chẩn đoán công bố năm 2026 ghi nhận độ phủ truy hồi thấp, exposure bias nghiêm trọng và khả năng phân biệt điểm số yếu đối với reranker trong bối cảnh cold-start, đồng thời định lượng chi phí — một reranker 8 tỷ tham số xử lý 58,7 cặp mỗi giây ở mức 36 GB bộ nhớ, chậm hơn khoảng ba bậc độ lớn so với một collaborative retriever [13]. Một khảo sát năm 2025 định vị hướng tiếp cận này là có giá trị nhất đúng ở nơi thiếu tín hiệu collaborative [14].</w:t>
      </w:r>
    </w:p>
    <w:p>
      <w:pPr>
        <w:pStyle w:val="Heading2"/>
        <w:spacing w:after="120" w:before="260"/>
      </w:pPr>
      <w:r>
        <w:rPr>
          <w:rFonts w:ascii="Calibri" w:cs="Calibri" w:eastAsia="Calibri" w:hAnsi="Calibri"/>
          <w:b/>
          <w:bCs/>
          <w:color w:val="1F4E79"/>
          <w:sz w:val="22"/>
          <w:szCs w:val="22"/>
        </w:rPr>
        <w:t xml:space="preserve">9.3 Mức phù hợp theo tiêu chí định lượng</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900"/>
        <w:gridCol w:w="7100"/>
      </w:tblGrid>
      <w:tr>
        <w:trPr>
          <w:tblHeader/>
        </w:trPr>
        <w:tc>
          <w:tcPr>
            <w:tcW w:type="dxa" w:w="1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Tiêu chí</w:t>
            </w:r>
          </w:p>
        </w:tc>
        <w:tc>
          <w:tcPr>
            <w:tcW w:type="dxa" w:w="71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Đánh giá</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Q1 Bao phủ user cold</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và là ứng viên duy nhất đạt một cách tự nhiên: phương pháp không cần lịch sử tương tác, chỉ cần ngữ cảnh. Đây là luận điểm mạnh nhất của phương pháp trên bộ dữ liệu này.</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Q2 Biểu diễn tương tác</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kiểm chứng được. Mọi suy luận về tương tác diễn ra bên trong mô hình và không thể cô lập hay kiểm toán.</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Q3 Xử lý trường nhiều mức giá trị</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Đạt gián tiếp, bằng cách nêu tên điểm đến trong prompt thay vì mã hoá trường đó.</w:t>
            </w:r>
          </w:p>
        </w:tc>
      </w:tr>
      <w:tr>
        <w:tc>
          <w:tcPr>
            <w:tcW w:type="dxa" w:w="1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Q4 Tính đầy đủ của chuỗi</w:t>
            </w:r>
          </w:p>
        </w:tc>
        <w:tc>
          <w:tcPr>
            <w:tcW w:type="dxa" w:w="71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áp dụng.</w:t>
            </w:r>
          </w:p>
        </w:tc>
      </w:tr>
      <w:tr>
        <w:tc>
          <w:tcPr>
            <w:tcW w:type="dxa" w:w="1900"/>
            <w:tcMar>
              <w:top w:type="dxa" w:w="60"/>
              <w:left w:type="dxa" w:w="95"/>
              <w:bottom w:type="dxa" w:w="60"/>
              <w:right w:type="dxa" w:w="95"/>
            </w:tcMar>
          </w:tcPr>
          <w:p>
            <w:pPr>
              <w:spacing w:after="20" w:before="20" w:line="250"/>
            </w:pPr>
            <w:r>
              <w:rPr>
                <w:rFonts w:ascii="Calibri" w:cs="Calibri" w:eastAsia="Calibri" w:hAnsi="Calibri"/>
                <w:sz w:val="17"/>
                <w:szCs w:val="17"/>
              </w:rPr>
              <w:t xml:space="preserve">Q5 Giới hạn tính toán</w:t>
            </w:r>
          </w:p>
        </w:tc>
        <w:tc>
          <w:tcPr>
            <w:tcW w:type="dxa" w:w="7100"/>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đạt ở quy mô đầy đủ. Rerank 600.139 sự kiện test là bất khả thi; phương pháp chỉ đánh giá được trên một mẫu con phân tầng, và con số báo cáo khi đó không so sánh trực tiếp được với con số trên toàn tập test nếu không kèm chú giải.</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9.4 Mức phù hợp theo tiêu chí định tính</w:t>
      </w:r>
    </w:p>
    <w:p>
      <w:pPr>
        <w:spacing w:after="140" w:before="0" w:line="288"/>
      </w:pPr>
      <w:r>
        <w:rPr>
          <w:rFonts w:ascii="Calibri" w:cs="Calibri" w:eastAsia="Calibri" w:hAnsi="Calibri"/>
          <w:sz w:val="20"/>
          <w:szCs w:val="20"/>
        </w:rPr>
        <w:t xml:space="preserve">L1 yếu nhất trong các ứng viên: cơ sở bằng chứng còn mới, các dạng lỗi được báo cáo nghiêm trọng, và kết quả phụ thuộc vào một mô hình được lưu trữ từ xa với phiên bản có thể thay đổi giữa các lần chạy. L2 hoàn toàn không đạt — không thể quy trách nhiệm đóng góp. L3 ở mức trung bình về mặt kỹ thuật nhưng mang một rủi ro kết quả khác thường, ở chỗ một nghiên cứu được triển khai đúng vẫn có thể không cho cải thiện đo được. L4 cao ở phạm vi áp dụng được, vì trường hợp cold-start chính là trường hợp quan trọng về mặt vận hành trong lưu trú nghỉ dưỡng.</w:t>
      </w:r>
    </w:p>
    <w:p>
      <w:pPr>
        <w:pStyle w:val="Heading2"/>
        <w:spacing w:after="120" w:before="260"/>
      </w:pPr>
      <w:r>
        <w:rPr>
          <w:rFonts w:ascii="Calibri" w:cs="Calibri" w:eastAsia="Calibri" w:hAnsi="Calibri"/>
          <w:b/>
          <w:bCs/>
          <w:color w:val="1F4E79"/>
          <w:sz w:val="22"/>
          <w:szCs w:val="22"/>
        </w:rPr>
        <w:t xml:space="preserve">9.5 Chi phí, dạng lỗi và rủi ro còn lại</w:t>
      </w:r>
    </w:p>
    <w:p>
      <w:pPr>
        <w:spacing w:after="140" w:before="0" w:line="288"/>
      </w:pPr>
      <w:r>
        <w:rPr>
          <w:rFonts w:ascii="Calibri" w:cs="Calibri" w:eastAsia="Calibri" w:hAnsi="Calibri"/>
          <w:sz w:val="20"/>
          <w:szCs w:val="20"/>
        </w:rPr>
        <w:t xml:space="preserve">Phương pháp không thể đóng vai trò giai đoạn truy hồi ở bất kỳ quy mô nào và do đó không thể là phương pháp chủ đạo; về mặt cấu trúc, đây là giai đoạn hai đặt trên đầu ra của một mô hình khác. Chi phí của phương pháp do kích thước mẫu con quyết định hoàn toàn. Dạng lỗi đáng kể không phải sai sót mà là kết quả rỗng, và kết quả rỗng vẫn công bố được với điều kiện thiết kế cho phép diễn giải nó — điều này đòi hỏi một phép so sánh ba nhánh giữa hồ sơ đầy đủ, hồ sơ đã loại bỏ thống kê điểm đến, và định danh trần.</w:t>
      </w:r>
    </w:p>
    <w:p>
      <w:pPr>
        <w:pStyle w:val="Heading1"/>
        <w:spacing w:after="170" w:before="380"/>
      </w:pPr>
      <w:r>
        <w:rPr>
          <w:rFonts w:ascii="Calibri" w:cs="Calibri" w:eastAsia="Calibri" w:hAnsi="Calibri"/>
          <w:b/>
          <w:bCs/>
          <w:color w:val="1F4E79"/>
          <w:sz w:val="28"/>
          <w:szCs w:val="28"/>
        </w:rPr>
        <w:t xml:space="preserve">10. Phân tích so sánh</w:t>
      </w:r>
    </w:p>
    <w:p>
      <w:pPr>
        <w:pStyle w:val="Heading2"/>
        <w:spacing w:after="120" w:before="260"/>
      </w:pPr>
      <w:r>
        <w:rPr>
          <w:rFonts w:ascii="Calibri" w:cs="Calibri" w:eastAsia="Calibri" w:hAnsi="Calibri"/>
          <w:b/>
          <w:bCs/>
          <w:color w:val="1F4E79"/>
          <w:sz w:val="22"/>
          <w:szCs w:val="22"/>
        </w:rPr>
        <w:t xml:space="preserve">10.1 Các tiêu chí không phân tách được ứng viên</w:t>
      </w:r>
    </w:p>
    <w:p>
      <w:pPr>
        <w:spacing w:after="140" w:before="0" w:line="288"/>
      </w:pPr>
      <w:r>
        <w:rPr>
          <w:rFonts w:ascii="Calibri" w:cs="Calibri" w:eastAsia="Calibri" w:hAnsi="Calibri"/>
          <w:sz w:val="20"/>
          <w:szCs w:val="20"/>
        </w:rPr>
        <w:t xml:space="preserve">Q3 không tạo ra phân tách. Mọi ứng viên đều xử lý trường điểm đến ở mức chấp nhận được, bằng embedding học được (Mục 6, 7, 8), bằng mã hoá có ngưỡng số đếm (Mục 5) hoặc bằng cách nêu tên trong prompt (Mục 9). Q5 không phân tách bốn ứng viên đầu; cả bốn đều nằm trong ngân sách, chênh nhau ở mức không làm thay đổi tính khả thi. L4 phân tách yếu, vì cả năm ứng viên đều hướng tới bối cảnh có ngữ cảnh chuyến đi quan sát được.</w:t>
      </w:r>
    </w:p>
    <w:p>
      <w:pPr>
        <w:pStyle w:val="Heading2"/>
        <w:spacing w:after="120" w:before="260"/>
      </w:pPr>
      <w:r>
        <w:rPr>
          <w:rFonts w:ascii="Calibri" w:cs="Calibri" w:eastAsia="Calibri" w:hAnsi="Calibri"/>
          <w:b/>
          <w:bCs/>
          <w:color w:val="1F4E79"/>
          <w:sz w:val="22"/>
          <w:szCs w:val="22"/>
        </w:rPr>
        <w:t xml:space="preserve">10.2 Các tiêu chí tạo ra phân tách</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700"/>
        <w:gridCol w:w="1500"/>
        <w:gridCol w:w="1500"/>
        <w:gridCol w:w="1400"/>
        <w:gridCol w:w="1400"/>
        <w:gridCol w:w="1500"/>
      </w:tblGrid>
      <w:tr>
        <w:trPr>
          <w:tblHeader/>
        </w:trPr>
        <w:tc>
          <w:tcPr>
            <w:tcW w:type="dxa" w:w="1700"/>
            <w:shd w:fill="DCE6F1" w:val="clear"/>
            <w:tcMar>
              <w:top w:type="dxa" w:w="60"/>
              <w:left w:type="dxa" w:w="95"/>
              <w:bottom w:type="dxa" w:w="60"/>
              <w:right w:type="dxa" w:w="95"/>
            </w:tcMar>
          </w:tcPr>
          <w:p>
            <w:pPr>
              <w:spacing w:after="20" w:before="20" w:line="250"/>
            </w:pPr>
            <w:r>
              <w:rPr>
                <w:rFonts w:ascii="Calibri" w:cs="Calibri" w:eastAsia="Calibri" w:hAnsi="Calibri"/>
                <w:b/>
                <w:bCs/>
                <w:sz w:val="15"/>
                <w:szCs w:val="15"/>
              </w:rPr>
              <w:t xml:space="preserve">Tiêu chí</w:t>
            </w:r>
          </w:p>
        </w:tc>
        <w:tc>
          <w:tcPr>
            <w:tcW w:type="dxa" w:w="1500"/>
            <w:shd w:fill="DCE6F1" w:val="clear"/>
            <w:tcMar>
              <w:top w:type="dxa" w:w="60"/>
              <w:left w:type="dxa" w:w="95"/>
              <w:bottom w:type="dxa" w:w="60"/>
              <w:right w:type="dxa" w:w="95"/>
            </w:tcMar>
          </w:tcPr>
          <w:p>
            <w:pPr>
              <w:spacing w:after="20" w:before="20" w:line="250"/>
            </w:pPr>
            <w:r>
              <w:rPr>
                <w:rFonts w:ascii="Calibri" w:cs="Calibri" w:eastAsia="Calibri" w:hAnsi="Calibri"/>
                <w:b/>
                <w:bCs/>
                <w:sz w:val="15"/>
                <w:szCs w:val="15"/>
              </w:rPr>
              <w:t xml:space="preserve">Gradient-boosted ranking</w:t>
            </w:r>
          </w:p>
        </w:tc>
        <w:tc>
          <w:tcPr>
            <w:tcW w:type="dxa" w:w="1500"/>
            <w:shd w:fill="DCE6F1" w:val="clear"/>
            <w:tcMar>
              <w:top w:type="dxa" w:w="60"/>
              <w:left w:type="dxa" w:w="95"/>
              <w:bottom w:type="dxa" w:w="60"/>
              <w:right w:type="dxa" w:w="95"/>
            </w:tcMar>
          </w:tcPr>
          <w:p>
            <w:pPr>
              <w:spacing w:after="20" w:before="20" w:line="250"/>
            </w:pPr>
            <w:r>
              <w:rPr>
                <w:rFonts w:ascii="Calibri" w:cs="Calibri" w:eastAsia="Calibri" w:hAnsi="Calibri"/>
                <w:b/>
                <w:bCs/>
                <w:sz w:val="15"/>
                <w:szCs w:val="15"/>
              </w:rPr>
              <w:t xml:space="preserve">Context-aware deep ranking</w:t>
            </w:r>
          </w:p>
        </w:tc>
        <w:tc>
          <w:tcPr>
            <w:tcW w:type="dxa" w:w="1400"/>
            <w:shd w:fill="DCE6F1" w:val="clear"/>
            <w:tcMar>
              <w:top w:type="dxa" w:w="60"/>
              <w:left w:type="dxa" w:w="95"/>
              <w:bottom w:type="dxa" w:w="60"/>
              <w:right w:type="dxa" w:w="95"/>
            </w:tcMar>
          </w:tcPr>
          <w:p>
            <w:pPr>
              <w:spacing w:after="20" w:before="20" w:line="250"/>
            </w:pPr>
            <w:r>
              <w:rPr>
                <w:rFonts w:ascii="Calibri" w:cs="Calibri" w:eastAsia="Calibri" w:hAnsi="Calibri"/>
                <w:b/>
                <w:bCs/>
                <w:sz w:val="15"/>
                <w:szCs w:val="15"/>
              </w:rPr>
              <w:t xml:space="preserve">Tuần tự neural</w:t>
            </w:r>
          </w:p>
        </w:tc>
        <w:tc>
          <w:tcPr>
            <w:tcW w:type="dxa" w:w="1400"/>
            <w:shd w:fill="DCE6F1" w:val="clear"/>
            <w:tcMar>
              <w:top w:type="dxa" w:w="60"/>
              <w:left w:type="dxa" w:w="95"/>
              <w:bottom w:type="dxa" w:w="60"/>
              <w:right w:type="dxa" w:w="95"/>
            </w:tcMar>
          </w:tcPr>
          <w:p>
            <w:pPr>
              <w:spacing w:after="20" w:before="20" w:line="250"/>
            </w:pPr>
            <w:r>
              <w:rPr>
                <w:rFonts w:ascii="Calibri" w:cs="Calibri" w:eastAsia="Calibri" w:hAnsi="Calibri"/>
                <w:b/>
                <w:bCs/>
                <w:sz w:val="15"/>
                <w:szCs w:val="15"/>
              </w:rPr>
              <w:t xml:space="preserve">Hybrid chuyến đi</w:t>
            </w:r>
          </w:p>
        </w:tc>
        <w:tc>
          <w:tcPr>
            <w:tcW w:type="dxa" w:w="1500"/>
            <w:shd w:fill="DCE6F1" w:val="clear"/>
            <w:tcMar>
              <w:top w:type="dxa" w:w="60"/>
              <w:left w:type="dxa" w:w="95"/>
              <w:bottom w:type="dxa" w:w="60"/>
              <w:right w:type="dxa" w:w="95"/>
            </w:tcMar>
          </w:tcPr>
          <w:p>
            <w:pPr>
              <w:spacing w:after="20" w:before="20" w:line="250"/>
            </w:pPr>
            <w:r>
              <w:rPr>
                <w:rFonts w:ascii="Calibri" w:cs="Calibri" w:eastAsia="Calibri" w:hAnsi="Calibri"/>
                <w:b/>
                <w:bCs/>
                <w:sz w:val="15"/>
                <w:szCs w:val="15"/>
              </w:rPr>
              <w:t xml:space="preserve">LLM reranking</w:t>
            </w:r>
          </w:p>
        </w:tc>
      </w:tr>
      <w:tr>
        <w:tc>
          <w:tcPr>
            <w:tcW w:type="dxa" w:w="1700"/>
            <w:tcMar>
              <w:top w:type="dxa" w:w="60"/>
              <w:left w:type="dxa" w:w="95"/>
              <w:bottom w:type="dxa" w:w="60"/>
              <w:right w:type="dxa" w:w="95"/>
            </w:tcMar>
          </w:tcPr>
          <w:p>
            <w:pPr>
              <w:spacing w:after="20" w:before="20" w:line="250"/>
            </w:pPr>
            <w:r>
              <w:rPr>
                <w:rFonts w:ascii="Calibri" w:cs="Calibri" w:eastAsia="Calibri" w:hAnsi="Calibri"/>
                <w:sz w:val="15"/>
                <w:szCs w:val="15"/>
              </w:rPr>
              <w:t xml:space="preserve">Q1 User cold (30,14% test)</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Tự nhiên</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Tự nhiên nếu bỏ user ID</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Cần mô hình thay thế</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Cần mô hình thay thế</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Tự nhiên</w:t>
            </w:r>
          </w:p>
        </w:tc>
      </w:tr>
      <w:tr>
        <w:tc>
          <w:tcPr>
            <w:tcW w:type="dxa" w:w="17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Q2 Tương tác</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Được phát hiện</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Mô hình hoá tường minh</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Chỉ khi có đặc trưng phụ</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Hợp nhất trong bộ mã hoá</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Không kiểm toán được</w:t>
            </w:r>
          </w:p>
        </w:tc>
      </w:tr>
      <w:tr>
        <w:tc>
          <w:tcPr>
            <w:tcW w:type="dxa" w:w="1700"/>
            <w:tcMar>
              <w:top w:type="dxa" w:w="60"/>
              <w:left w:type="dxa" w:w="95"/>
              <w:bottom w:type="dxa" w:w="60"/>
              <w:right w:type="dxa" w:w="95"/>
            </w:tcMar>
          </w:tcPr>
          <w:p>
            <w:pPr>
              <w:spacing w:after="20" w:before="20" w:line="250"/>
            </w:pPr>
            <w:r>
              <w:rPr>
                <w:rFonts w:ascii="Calibri" w:cs="Calibri" w:eastAsia="Calibri" w:hAnsi="Calibri"/>
                <w:sz w:val="15"/>
                <w:szCs w:val="15"/>
              </w:rPr>
              <w:t xml:space="preserve">Q4 Chuỗi ở độ dài trung vị 2</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Không đặt ra</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Không đặt ra</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Cơ chế không hoạt động</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Cơ chế không hoạt động</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Không đặt ra</w:t>
            </w:r>
          </w:p>
        </w:tc>
      </w:tr>
      <w:tr>
        <w:tc>
          <w:tcPr>
            <w:tcW w:type="dxa" w:w="17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L1 Chất lượng bằng chứng</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Kết quả cuộc thi và tài liệu rộng</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Nhóm đã thiết lập, ưu thế deep còn tranh cãi</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Rộng nhưng phần lớn phủ định</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Một kết quả chưa tái lập</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Mới, dạng lỗi nghiêm trọng</w:t>
            </w:r>
          </w:p>
        </w:tc>
      </w:tr>
      <w:tr>
        <w:tc>
          <w:tcPr>
            <w:tcW w:type="dxa" w:w="1700"/>
            <w:tcMar>
              <w:top w:type="dxa" w:w="60"/>
              <w:left w:type="dxa" w:w="95"/>
              <w:bottom w:type="dxa" w:w="60"/>
              <w:right w:type="dxa" w:w="95"/>
            </w:tcMar>
          </w:tcPr>
          <w:p>
            <w:pPr>
              <w:spacing w:after="20" w:before="20" w:line="250"/>
            </w:pPr>
            <w:r>
              <w:rPr>
                <w:rFonts w:ascii="Calibri" w:cs="Calibri" w:eastAsia="Calibri" w:hAnsi="Calibri"/>
                <w:sz w:val="15"/>
                <w:szCs w:val="15"/>
              </w:rPr>
              <w:t xml:space="preserve">L2 Quy trách nhiệm bằng huấn luyện lại</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Trực tiếp</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Máy móc nhưng chậm hơn</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Cần đổi kiến trúc</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Cần đổi kiến trúc</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Không thực hiện được</w:t>
            </w:r>
          </w:p>
        </w:tc>
      </w:tr>
      <w:tr>
        <w:tc>
          <w:tcPr>
            <w:tcW w:type="dxa" w:w="17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L3 Rủi ro triển khai</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Thấp nhất</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Trung bình</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Cao</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Cao nhất</w:t>
            </w:r>
          </w:p>
        </w:tc>
        <w:tc>
          <w:tcPr>
            <w:tcW w:type="dxa" w:w="1500"/>
            <w:shd w:fill="F5F5F3" w:val="clear"/>
            <w:tcMar>
              <w:top w:type="dxa" w:w="60"/>
              <w:left w:type="dxa" w:w="95"/>
              <w:bottom w:type="dxa" w:w="60"/>
              <w:right w:type="dxa" w:w="95"/>
            </w:tcMar>
          </w:tcPr>
          <w:p>
            <w:pPr>
              <w:spacing w:after="20" w:before="20" w:line="250"/>
            </w:pPr>
            <w:r>
              <w:rPr>
                <w:rFonts w:ascii="Calibri" w:cs="Calibri" w:eastAsia="Calibri" w:hAnsi="Calibri"/>
                <w:sz w:val="15"/>
                <w:szCs w:val="15"/>
              </w:rPr>
              <w:t xml:space="preserve">Trung bình, kèm rủi ro kết quả rỗng</w:t>
            </w:r>
          </w:p>
        </w:tc>
      </w:tr>
      <w:tr>
        <w:tc>
          <w:tcPr>
            <w:tcW w:type="dxa" w:w="1700"/>
            <w:tcMar>
              <w:top w:type="dxa" w:w="60"/>
              <w:left w:type="dxa" w:w="95"/>
              <w:bottom w:type="dxa" w:w="60"/>
              <w:right w:type="dxa" w:w="95"/>
            </w:tcMar>
          </w:tcPr>
          <w:p>
            <w:pPr>
              <w:spacing w:after="20" w:before="20" w:line="250"/>
            </w:pPr>
            <w:r>
              <w:rPr>
                <w:rFonts w:ascii="Calibri" w:cs="Calibri" w:eastAsia="Calibri" w:hAnsi="Calibri"/>
                <w:sz w:val="15"/>
                <w:szCs w:val="15"/>
              </w:rPr>
              <w:t xml:space="preserve">Quy mô đánh giá</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Toàn tập test</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Toàn tập test</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Toàn tập test</w:t>
            </w:r>
          </w:p>
        </w:tc>
        <w:tc>
          <w:tcPr>
            <w:tcW w:type="dxa" w:w="1400"/>
            <w:tcMar>
              <w:top w:type="dxa" w:w="60"/>
              <w:left w:type="dxa" w:w="95"/>
              <w:bottom w:type="dxa" w:w="60"/>
              <w:right w:type="dxa" w:w="95"/>
            </w:tcMar>
          </w:tcPr>
          <w:p>
            <w:pPr>
              <w:spacing w:after="20" w:before="20" w:line="250"/>
            </w:pPr>
            <w:r>
              <w:rPr>
                <w:rFonts w:ascii="Calibri" w:cs="Calibri" w:eastAsia="Calibri" w:hAnsi="Calibri"/>
                <w:sz w:val="15"/>
                <w:szCs w:val="15"/>
              </w:rPr>
              <w:t xml:space="preserve">Toàn tập test</w:t>
            </w:r>
          </w:p>
        </w:tc>
        <w:tc>
          <w:tcPr>
            <w:tcW w:type="dxa" w:w="1500"/>
            <w:tcMar>
              <w:top w:type="dxa" w:w="60"/>
              <w:left w:type="dxa" w:w="95"/>
              <w:bottom w:type="dxa" w:w="60"/>
              <w:right w:type="dxa" w:w="95"/>
            </w:tcMar>
          </w:tcPr>
          <w:p>
            <w:pPr>
              <w:spacing w:after="20" w:before="20" w:line="250"/>
            </w:pPr>
            <w:r>
              <w:rPr>
                <w:rFonts w:ascii="Calibri" w:cs="Calibri" w:eastAsia="Calibri" w:hAnsi="Calibri"/>
                <w:sz w:val="15"/>
                <w:szCs w:val="15"/>
              </w:rPr>
              <w:t xml:space="preserve">Chỉ mẫu con</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10.3 Giải quyết cặp ứng viên dẫn đầu</w:t>
      </w:r>
    </w:p>
    <w:p>
      <w:pPr>
        <w:spacing w:after="140" w:before="0" w:line="288"/>
      </w:pPr>
      <w:r>
        <w:rPr>
          <w:rFonts w:ascii="Calibri" w:cs="Calibri" w:eastAsia="Calibri" w:hAnsi="Calibri"/>
          <w:sz w:val="20"/>
          <w:szCs w:val="20"/>
        </w:rPr>
        <w:t xml:space="preserve">Q4 loại Mục 7 và Mục 8 khỏi vị trí phương pháp chủ đạo. Cả hai không thất bại về chất lượng; cả hai thất bại vì cơ chế định danh của chúng — trật tự bên trong lịch sử của một user — không hoạt động ở độ dài lịch sử trung vị bằng hai, và vì khi đó cả hai cũng không đạt Q1, để lại một phần ba tập test cho một mô hình thay thế. Bằng chứng hiện có của chúng mô tả những bối cảnh có lịch sử sâu hơn đáng kể và không chuyển giao được. Mục 9 bị loại khỏi vị trí phương pháp chủ đạo do đồng thời không đạt Q5 và L2: phương pháp không thể xếp hạng toàn bộ tập item ở quy mô test, và phần đóng góp của nó không quy trách nhiệm được, điều này mâu thuẫn với mục tiêu báo cáo ngữ cảnh nào chi phối thứ hạng.</w:t>
      </w:r>
    </w:p>
    <w:p>
      <w:pPr>
        <w:spacing w:after="140" w:before="0" w:line="288"/>
      </w:pPr>
      <w:r>
        <w:rPr>
          <w:rFonts w:ascii="Calibri" w:cs="Calibri" w:eastAsia="Calibri" w:hAnsi="Calibri"/>
          <w:sz w:val="20"/>
          <w:szCs w:val="20"/>
        </w:rPr>
        <w:t xml:space="preserve">Còn lại hai ứng viên cùng chia sẻ một giả thuyết — rằng tín hiệu nằm ở ngữ cảnh chuyến đi — và chỉ khác nhau ở cách trích xuất. Phép so sánh quy về ba điểm.</w:t>
      </w:r>
    </w:p>
    <w:p>
      <w:pPr>
        <w:pStyle w:val="ListParagraph"/>
        <w:numPr>
          <w:ilvl w:val="0"/>
          <w:numId w:val="2"/>
        </w:numPr>
        <w:spacing w:after="70" w:line="288"/>
      </w:pPr>
      <w:r>
        <w:rPr>
          <w:rFonts w:ascii="Calibri" w:cs="Calibri" w:eastAsia="Calibri" w:hAnsi="Calibri"/>
          <w:b/>
          <w:bCs/>
          <w:sz w:val="20"/>
          <w:szCs w:val="20"/>
        </w:rPr>
        <w:t xml:space="preserve">Xử lý user cold. </w:t>
      </w:r>
      <w:r>
        <w:rPr>
          <w:rFonts w:ascii="Calibri" w:cs="Calibri" w:eastAsia="Calibri" w:hAnsi="Calibri"/>
          <w:sz w:val="20"/>
          <w:szCs w:val="20"/>
        </w:rPr>
        <w:t xml:space="preserve">Gradient boosting đạt Q1 mà không cần một quyết định thiết kế nào. Nhóm deep chỉ đạt Q1 nếu loại bỏ định danh user, đây là lựa chọn hợp lý nhưng đồng thời loại bỏ thành phần collaborative vốn là điểm được ghi nhận của nhóm, khiến mô hình còn lại chỉ dựa trên ngữ cảnh và cạnh tranh trên đúng địa hình của gradient boosting.</w:t>
      </w:r>
    </w:p>
    <w:p>
      <w:pPr>
        <w:pStyle w:val="ListParagraph"/>
        <w:numPr>
          <w:ilvl w:val="0"/>
          <w:numId w:val="2"/>
        </w:numPr>
        <w:spacing w:after="70" w:line="288"/>
      </w:pPr>
      <w:r>
        <w:rPr>
          <w:rFonts w:ascii="Calibri" w:cs="Calibri" w:eastAsia="Calibri" w:hAnsi="Calibri"/>
          <w:b/>
          <w:bCs/>
          <w:sz w:val="20"/>
          <w:szCs w:val="20"/>
        </w:rPr>
        <w:t xml:space="preserve">Chất lượng bằng chứng dưới cùng một ngân sách tinh chỉnh. </w:t>
      </w:r>
      <w:r>
        <w:rPr>
          <w:rFonts w:ascii="Calibri" w:cs="Calibri" w:eastAsia="Calibri" w:hAnsi="Calibri"/>
          <w:sz w:val="20"/>
          <w:szCs w:val="20"/>
        </w:rPr>
        <w:t xml:space="preserve">Ưu thế được báo cáo của nhóm deep so với các baseline factorisation và cây được tinh chỉnh tốt trên ngữ cảnh dạng bảng chưa được xác lập [7][8]. Trong một nghiên cứu áp ngân sách tinh chỉnh cố định cho mọi hạng mục, đây là bất đối xứng quyết định: một kết quả nghiêng về mô hình deep sẽ khó tách khỏi giả tạo do tinh chỉnh, trong khi gradient boosting đạt vùng cạnh tranh của nó với rất ít tinh chỉnh.</w:t>
      </w:r>
    </w:p>
    <w:p>
      <w:pPr>
        <w:pStyle w:val="ListParagraph"/>
        <w:numPr>
          <w:ilvl w:val="0"/>
          <w:numId w:val="2"/>
        </w:numPr>
        <w:spacing w:after="70" w:line="288"/>
      </w:pPr>
      <w:r>
        <w:rPr>
          <w:rFonts w:ascii="Calibri" w:cs="Calibri" w:eastAsia="Calibri" w:hAnsi="Calibri"/>
          <w:b/>
          <w:bCs/>
          <w:sz w:val="20"/>
          <w:szCs w:val="20"/>
        </w:rPr>
        <w:t xml:space="preserve">Quy trách nhiệm đóng góp. </w:t>
      </w:r>
      <w:r>
        <w:rPr>
          <w:rFonts w:ascii="Calibri" w:cs="Calibri" w:eastAsia="Calibri" w:hAnsi="Calibri"/>
          <w:sz w:val="20"/>
          <w:szCs w:val="20"/>
        </w:rPr>
        <w:t xml:space="preserve">L2 là một mục tiêu đã đặt ra, không phải tiện ích. Gradient boosting cô lập một nhóm ngữ cảnh bằng cách bỏ cột và huấn luyện lại, đồng thời báo cáo mức quan trọng dựa trên phân nhánh trên chính những trường mà đơn vị vận hành quan sát được. Nhóm deep đòi hỏi cấu hình lại embedding cho mỗi lần ablation và cho ra các quy trách nhiệm khó diễn giải hơn ở góc độ vận hành.</w:t>
      </w:r>
    </w:p>
    <w:p>
      <w:pPr>
        <w:spacing w:after="140" w:before="0" w:line="288"/>
      </w:pPr>
      <w:r>
        <w:rPr>
          <w:rFonts w:ascii="Calibri" w:cs="Calibri" w:eastAsia="Calibri" w:hAnsi="Calibri"/>
          <w:sz w:val="20"/>
          <w:szCs w:val="20"/>
        </w:rPr>
        <w:t xml:space="preserve">Ưu thế duy nhất của nhóm deep — embedding tự nhiên cho trường categorical 59.455 giá trị — là có thật nhưng xử lý được. Mã hoá có ngưỡng số đếm kèm dự phòng về hotel market bao phủ 99,998% sự kiện test (Mục 2.1), qua đó giới hạn chặt phần bất lợi còn lại.</w:t>
      </w:r>
    </w:p>
    <w:p>
      <w:pPr>
        <w:pStyle w:val="Heading1"/>
        <w:spacing w:after="170" w:before="380"/>
      </w:pPr>
      <w:r>
        <w:rPr>
          <w:rFonts w:ascii="Calibri" w:cs="Calibri" w:eastAsia="Calibri" w:hAnsi="Calibri"/>
          <w:b/>
          <w:bCs/>
          <w:color w:val="1F4E79"/>
          <w:sz w:val="28"/>
          <w:szCs w:val="28"/>
        </w:rPr>
        <w:t xml:space="preserve">11. Phương pháp được chọn</w:t>
      </w:r>
    </w:p>
    <w:p>
      <w:pPr>
        <w:pStyle w:val="Heading2"/>
        <w:spacing w:after="120" w:before="260"/>
      </w:pPr>
      <w:r>
        <w:rPr>
          <w:rFonts w:ascii="Calibri" w:cs="Calibri" w:eastAsia="Calibri" w:hAnsi="Calibri"/>
          <w:b/>
          <w:bCs/>
          <w:color w:val="1F4E79"/>
          <w:sz w:val="22"/>
          <w:szCs w:val="22"/>
        </w:rPr>
        <w:t xml:space="preserve">11.1 Lựa chọn</w:t>
      </w:r>
    </w:p>
    <w:p>
      <w:pPr>
        <w:spacing w:after="140" w:before="0" w:line="288"/>
      </w:pPr>
      <w:r>
        <w:rPr>
          <w:rFonts w:ascii="Calibri" w:cs="Calibri" w:eastAsia="Calibri" w:hAnsi="Calibri"/>
          <w:sz w:val="20"/>
          <w:szCs w:val="20"/>
        </w:rPr>
        <w:t xml:space="preserve">Gradient-boosted ranking trên ngữ cảnh chuyến đi được chọn làm phương pháp mô hình hoá chủ đạo của nghiên cứu.</w:t>
      </w:r>
    </w:p>
    <w:p>
      <w:pPr>
        <w:spacing w:after="140" w:before="0" w:line="288"/>
      </w:pPr>
      <w:r>
        <w:rPr>
          <w:rFonts w:ascii="Calibri" w:cs="Calibri" w:eastAsia="Calibri" w:hAnsi="Calibri"/>
          <w:sz w:val="20"/>
          <w:szCs w:val="20"/>
        </w:rPr>
        <w:t xml:space="preserve">Lựa chọn này xuất phát từ mức tương thích giữa phương pháp và bốn thuộc tính đo được định hình bài toán. Tín hiệu dự báo tập trung ở ngữ cảnh chứ không ở lịch sử, và phương pháp sử dụng trực tiếp ngữ cảnh. Tín hiệu đó biểu hiện qua tương tác chứ không qua hiệu ứng chính, và phương pháp phát hiện tương tác mà không cần liệt kê. Một phần ba tập test không có lịch sử user, và phương pháp không đòi hỏi lịch sử. Phần đóng góp của từng nhóm ngữ cảnh phải quy trách nhiệm được, và phương pháp cho phép quy trách nhiệm bằng huấn luyện lại, không cần thay đổi kiến trúc. Không ứng viên cạnh tranh nào thoả mãn cả bốn; hai ứng viên tuần tự không thoả mãn ba điểm đầu, còn ứng viên mô hình ngôn ngữ chỉ thoả mãn điểm thứ ba.</w:t>
      </w:r>
    </w:p>
    <w:p>
      <w:pPr>
        <w:pStyle w:val="Heading2"/>
        <w:spacing w:after="120" w:before="260"/>
      </w:pPr>
      <w:r>
        <w:rPr>
          <w:rFonts w:ascii="Calibri" w:cs="Calibri" w:eastAsia="Calibri" w:hAnsi="Calibri"/>
          <w:b/>
          <w:bCs/>
          <w:color w:val="1F4E79"/>
          <w:sz w:val="22"/>
          <w:szCs w:val="22"/>
        </w:rPr>
        <w:t xml:space="preserve">11.2 Bằng chứng đối chiếu với ứng viên gần nhất</w:t>
      </w:r>
    </w:p>
    <w:p>
      <w:pPr>
        <w:spacing w:after="140" w:before="0" w:line="288"/>
      </w:pPr>
      <w:r>
        <w:rPr>
          <w:rFonts w:ascii="Calibri" w:cs="Calibri" w:eastAsia="Calibri" w:hAnsi="Calibri"/>
          <w:sz w:val="20"/>
          <w:szCs w:val="20"/>
        </w:rPr>
        <w:t xml:space="preserve">Ứng viên gần nhất là context-aware deep ranking, vốn chia sẻ cùng giả thuyết với phương pháp được chọn và chỉ khác ở cơ chế trích xuất. Ứng viên này không được chọn vì ba lý do, trình bày theo thứ tự trọng số giảm dần.</w:t>
      </w:r>
    </w:p>
    <w:p>
      <w:pPr>
        <w:spacing w:after="140" w:before="0" w:line="288"/>
      </w:pPr>
      <w:r>
        <w:rPr>
          <w:rFonts w:ascii="Calibri" w:cs="Calibri" w:eastAsia="Calibri" w:hAnsi="Calibri"/>
          <w:sz w:val="20"/>
          <w:szCs w:val="20"/>
        </w:rPr>
        <w:t xml:space="preserve">Thứ nhất, ưu thế được báo cáo của nó so với các baseline cây và factorisation đã tinh chỉnh trên ngữ cảnh có hình dạng như thế này chưa được xác lập trong tài liệu benchmark mở [8], trong khi độ nhạy tinh chỉnh của nó cao hơn. Dưới ngân sách tinh chỉnh cố định và bằng nhau mà nghiên cứu này áp đặt, một kết quả nghiêng về mô hình deep sẽ không tách được khỏi giả tạo do ngân sách, và một kết quả nghiêng về mô hình cây cũng tương ứng không mang thông tin. Thứ hai, để thoả mãn tiêu chí user cold phải loại bỏ định danh user, thao tác này tước đi thành phần collaborative của nhóm và rút gọn nó thành một mô hình chỉ dựa trên ngữ cảnh — đúng bằng đối tượng mà phương pháp được chọn vốn đã là, nhưng đạt tới bằng con đường dài hơn. Thứ ba, quy trách nhiệm đóng góp của ngữ cảnh là một mục tiêu đã đặt ra của nghiên cứu, và phương pháp được chọn hỗ trợ mục tiêu đó ngay từ cấu trúc, với chi phí một lượt huấn luyện cho mỗi nhóm đặc trưng.</w:t>
      </w:r>
    </w:p>
    <w:p>
      <w:pPr>
        <w:spacing w:after="140" w:before="0" w:line="288"/>
      </w:pPr>
      <w:r>
        <w:rPr>
          <w:rFonts w:ascii="Calibri" w:cs="Calibri" w:eastAsia="Calibri" w:hAnsi="Calibri"/>
          <w:sz w:val="20"/>
          <w:szCs w:val="20"/>
        </w:rPr>
        <w:t xml:space="preserve">Ưu thế cấu trúc duy nhất của ứng viên này, embedding tự nhiên cho trường nhiều mức giá trị, bị giới hạn bởi con số độ phủ dự phòng tại Mục 2.1 và không đủ sức vượt qua ba điểm nêu trên.</w:t>
      </w:r>
    </w:p>
    <w:p>
      <w:pPr>
        <w:pStyle w:val="Heading2"/>
        <w:spacing w:after="120" w:before="260"/>
      </w:pPr>
      <w:r>
        <w:rPr>
          <w:rFonts w:ascii="Calibri" w:cs="Calibri" w:eastAsia="Calibri" w:hAnsi="Calibri"/>
          <w:b/>
          <w:bCs/>
          <w:color w:val="1F4E79"/>
          <w:sz w:val="22"/>
          <w:szCs w:val="22"/>
        </w:rPr>
        <w:t xml:space="preserve">11.3 Điều kiện xem xét lại lựa chọn</w:t>
      </w:r>
    </w:p>
    <w:p>
      <w:pPr>
        <w:spacing w:after="140" w:before="0" w:line="288"/>
      </w:pPr>
      <w:r>
        <w:rPr>
          <w:rFonts w:ascii="Calibri" w:cs="Calibri" w:eastAsia="Calibri" w:hAnsi="Calibri"/>
          <w:sz w:val="20"/>
          <w:szCs w:val="20"/>
        </w:rPr>
        <w:t xml:space="preserve">Lựa chọn phụ thuộc vào các phép đo báo cáo tại Mục 2 và sẽ được xem xét lại trong bất kỳ trường hợp nào dưới đây, mỗi trường hợp nêu kèm quan sát sẽ kích hoạt việc xem xét.</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2600"/>
        <w:gridCol w:w="6400"/>
      </w:tblGrid>
      <w:tr>
        <w:trPr>
          <w:tblHeader/>
        </w:trPr>
        <w:tc>
          <w:tcPr>
            <w:tcW w:type="dxa" w:w="26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Điều kiện</w:t>
            </w:r>
          </w:p>
        </w:tc>
        <w:tc>
          <w:tcPr>
            <w:tcW w:type="dxa" w:w="64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Quan sát kích hoạt việc xem xét lại</w:t>
            </w:r>
          </w:p>
        </w:tc>
      </w:tr>
      <w:tr>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Cấu trúc tuần tự tỏ ra đáng kể</w:t>
            </w:r>
          </w:p>
        </w:tc>
        <w:tc>
          <w:tcPr>
            <w:tcW w:type="dxa" w:w="6400"/>
            <w:tcMar>
              <w:top w:type="dxa" w:w="60"/>
              <w:left w:type="dxa" w:w="95"/>
              <w:bottom w:type="dxa" w:w="60"/>
              <w:right w:type="dxa" w:w="95"/>
            </w:tcMar>
          </w:tcPr>
          <w:p>
            <w:pPr>
              <w:spacing w:after="20" w:before="20" w:line="250"/>
            </w:pPr>
            <w:r>
              <w:rPr>
                <w:rFonts w:ascii="Calibri" w:cs="Calibri" w:eastAsia="Calibri" w:hAnsi="Calibri"/>
                <w:sz w:val="17"/>
                <w:szCs w:val="17"/>
              </w:rPr>
              <w:t xml:space="preserve">Phép đo trực tiếp cấu trúc tuần tự đặc tả tại Mục 12.4 cho thấy trật tự mang thông tin ở các độ dài lịch sử quan sát được, mâu thuẫn với suy luận rút ra từ Hình 3.</w:t>
            </w:r>
          </w:p>
        </w:tc>
      </w:tr>
      <w:tr>
        <w:tc>
          <w:tcPr>
            <w:tcW w:type="dxa" w:w="2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Mã hoá trường điểm đến tỏ ra không đủ</w:t>
            </w:r>
          </w:p>
        </w:tc>
        <w:tc>
          <w:tcPr>
            <w:tcW w:type="dxa" w:w="6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Mô hình được chọn không đạt mốc tham chiếu theo điểm đến tại Mục 12.3 trên phần đuôi điểm đến, cho thấy mã hoá có ngưỡng số đếm làm mất thông tin mà một embedding học được sẽ giữ lại.</w:t>
            </w:r>
          </w:p>
        </w:tc>
      </w:tr>
      <w:tr>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Không gian item thay đổi</w:t>
            </w:r>
          </w:p>
        </w:tc>
        <w:tc>
          <w:tcPr>
            <w:tcW w:type="dxa" w:w="6400"/>
            <w:tcMar>
              <w:top w:type="dxa" w:w="60"/>
              <w:left w:type="dxa" w:w="95"/>
              <w:bottom w:type="dxa" w:w="60"/>
              <w:right w:type="dxa" w:w="95"/>
            </w:tcMar>
          </w:tcPr>
          <w:p>
            <w:pPr>
              <w:spacing w:after="20" w:before="20" w:line="250"/>
            </w:pPr>
            <w:r>
              <w:rPr>
                <w:rFonts w:ascii="Calibri" w:cs="Calibri" w:eastAsia="Calibri" w:hAnsi="Calibri"/>
                <w:sz w:val="17"/>
                <w:szCs w:val="17"/>
              </w:rPr>
              <w:t xml:space="preserve">Nghiên cứu chuyển sang một không gian item có văn bản hoặc thuộc tính, khi đó ứng viên mô hình ngôn ngữ trở thành ứng viên chính thức thay vì một mở rộng giai đoạn hai.</w:t>
            </w:r>
          </w:p>
        </w:tc>
      </w:tr>
      <w:tr>
        <w:tc>
          <w:tcPr>
            <w:tcW w:type="dxa" w:w="2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Phân phối lịch sử thay đổi</w:t>
            </w:r>
          </w:p>
        </w:tc>
        <w:tc>
          <w:tcPr>
            <w:tcW w:type="dxa" w:w="6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Một thay đổi về bộ dữ liệu nâng trung vị lịch sử user vượt đáng kể mức hai sẽ khôi phục cơ chế mà Q4 hiện đánh giá là không hoạt động.</w:t>
            </w:r>
          </w:p>
        </w:tc>
      </w:tr>
    </w:tbl>
    <w:p>
      <w:pPr>
        <w:spacing w:after="70" w:line="120"/>
      </w:pPr>
      <w:r>
        <w:rPr>
          <w:rFonts w:ascii="Calibri" w:cs="Calibri" w:eastAsia="Calibri" w:hAnsi="Calibri"/>
          <w:sz w:val="8"/>
          <w:szCs w:val="8"/>
        </w:rPr>
        <w:t xml:space="preserve"/>
      </w:r>
    </w:p>
    <w:p>
      <w:pPr>
        <w:pStyle w:val="Heading1"/>
        <w:spacing w:after="170" w:before="380"/>
      </w:pPr>
      <w:r>
        <w:rPr>
          <w:rFonts w:ascii="Calibri" w:cs="Calibri" w:eastAsia="Calibri" w:hAnsi="Calibri"/>
          <w:b/>
          <w:bCs/>
          <w:color w:val="1F4E79"/>
          <w:sz w:val="28"/>
          <w:szCs w:val="28"/>
        </w:rPr>
        <w:t xml:space="preserve">12. Thiết kế triển khai</w:t>
      </w:r>
    </w:p>
    <w:p>
      <w:pPr>
        <w:pStyle w:val="Heading2"/>
        <w:spacing w:after="120" w:before="260"/>
      </w:pPr>
      <w:r>
        <w:rPr>
          <w:rFonts w:ascii="Calibri" w:cs="Calibri" w:eastAsia="Calibri" w:hAnsi="Calibri"/>
          <w:b/>
          <w:bCs/>
          <w:color w:val="1F4E79"/>
          <w:sz w:val="22"/>
          <w:szCs w:val="22"/>
        </w:rPr>
        <w:t xml:space="preserve">12.1 Đặc tả mô hình</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1800"/>
        <w:gridCol w:w="7200"/>
      </w:tblGrid>
      <w:tr>
        <w:trPr>
          <w:tblHeader/>
        </w:trPr>
        <w:tc>
          <w:tcPr>
            <w:tcW w:type="dxa" w:w="18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Thành phần</w:t>
            </w:r>
          </w:p>
        </w:tc>
        <w:tc>
          <w:tcPr>
            <w:tcW w:type="dxa" w:w="72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Đặc tả</w:t>
            </w:r>
          </w:p>
        </w:tc>
      </w:tr>
      <w:tr>
        <w:tc>
          <w:tcPr>
            <w:tcW w:type="dxa" w:w="1800"/>
            <w:tcMar>
              <w:top w:type="dxa" w:w="60"/>
              <w:left w:type="dxa" w:w="95"/>
              <w:bottom w:type="dxa" w:w="60"/>
              <w:right w:type="dxa" w:w="95"/>
            </w:tcMar>
          </w:tcPr>
          <w:p>
            <w:pPr>
              <w:spacing w:after="20" w:before="20" w:line="250"/>
            </w:pPr>
            <w:r>
              <w:rPr>
                <w:rFonts w:ascii="Calibri" w:cs="Calibri" w:eastAsia="Calibri" w:hAnsi="Calibri"/>
                <w:sz w:val="17"/>
                <w:szCs w:val="17"/>
              </w:rPr>
              <w:t xml:space="preserve">Cách phát biểu</w:t>
            </w:r>
          </w:p>
        </w:tc>
        <w:tc>
          <w:tcPr>
            <w:tcW w:type="dxa" w:w="7200"/>
            <w:tcMar>
              <w:top w:type="dxa" w:w="60"/>
              <w:left w:type="dxa" w:w="95"/>
              <w:bottom w:type="dxa" w:w="60"/>
              <w:right w:type="dxa" w:w="95"/>
            </w:tcMar>
          </w:tcPr>
          <w:p>
            <w:pPr>
              <w:spacing w:after="20" w:before="20" w:line="250"/>
            </w:pPr>
            <w:r>
              <w:rPr>
                <w:rFonts w:ascii="Calibri" w:cs="Calibri" w:eastAsia="Calibri" w:hAnsi="Calibri"/>
                <w:sz w:val="17"/>
                <w:szCs w:val="17"/>
              </w:rPr>
              <w:t xml:space="preserve">Phân loại đa lớp trên 100 cluster làm mô hình chính. Cách learning-to-rank với mở rộng ứng viên là phần mở rộng, chỉ thực hiện sau khi mô hình chính đã được đánh giá đầy đủ.</w:t>
            </w:r>
          </w:p>
        </w:tc>
      </w:tr>
      <w:tr>
        <w:tc>
          <w:tcPr>
            <w:tcW w:type="dxa" w:w="1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Đặc trưng ngữ cảnh chuyến đi</w:t>
            </w:r>
          </w:p>
        </w:tc>
        <w:tc>
          <w:tcPr>
            <w:tcW w:type="dxa" w:w="7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Thành phần đoàn khách (người lớn, trẻ em, số phòng, loại đoàn khách dẫn xuất), lead time theo ngày, độ dài lưu trú theo đêm, tháng và thứ trong tuần của ngày nhận phòng, cờ combo, kênh đặt phòng, cờ thiết bị di động, site và điểm bán, khoảng cách nơi xuất phát – điểm đến kèm chỉ báo khuyết tường minh cho 33,83% booking không có giá trị này.</w:t>
            </w:r>
          </w:p>
        </w:tc>
      </w:tr>
      <w:tr>
        <w:tc>
          <w:tcPr>
            <w:tcW w:type="dxa" w:w="1800"/>
            <w:tcMar>
              <w:top w:type="dxa" w:w="60"/>
              <w:left w:type="dxa" w:w="95"/>
              <w:bottom w:type="dxa" w:w="60"/>
              <w:right w:type="dxa" w:w="95"/>
            </w:tcMar>
          </w:tcPr>
          <w:p>
            <w:pPr>
              <w:spacing w:after="20" w:before="20" w:line="250"/>
            </w:pPr>
            <w:r>
              <w:rPr>
                <w:rFonts w:ascii="Calibri" w:cs="Calibri" w:eastAsia="Calibri" w:hAnsi="Calibri"/>
                <w:sz w:val="17"/>
                <w:szCs w:val="17"/>
              </w:rPr>
              <w:t xml:space="preserve">Đặc trưng địa lý</w:t>
            </w:r>
          </w:p>
        </w:tc>
        <w:tc>
          <w:tcPr>
            <w:tcW w:type="dxa" w:w="7200"/>
            <w:tcMar>
              <w:top w:type="dxa" w:w="60"/>
              <w:left w:type="dxa" w:w="95"/>
              <w:bottom w:type="dxa" w:w="60"/>
              <w:right w:type="dxa" w:w="95"/>
            </w:tcMar>
          </w:tcPr>
          <w:p>
            <w:pPr>
              <w:spacing w:after="20" w:before="20" w:line="250"/>
            </w:pPr>
            <w:r>
              <w:rPr>
                <w:rFonts w:ascii="Calibri" w:cs="Calibri" w:eastAsia="Calibri" w:hAnsi="Calibri"/>
                <w:sz w:val="17"/>
                <w:szCs w:val="17"/>
              </w:rPr>
              <w:t xml:space="preserve">Điểm đến tìm kiếm, loại điểm đến, châu lục khách sạn, quốc gia khách sạn, hotel market, quốc gia, vùng và thành phố của user.</w:t>
            </w:r>
          </w:p>
        </w:tc>
      </w:tr>
      <w:tr>
        <w:tc>
          <w:tcPr>
            <w:tcW w:type="dxa" w:w="1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Mã hoá điểm đến</w:t>
            </w:r>
          </w:p>
        </w:tc>
        <w:tc>
          <w:tcPr>
            <w:tcW w:type="dxa" w:w="7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Target encoding có ngưỡng số đếm, ước lượng chỉ trong fold huấn luyện, dự phòng về hotel market khi dưới ngưỡng và về tiên nghiệm toàn cục khi dưới mức đó nữa. Ngưỡng được chọn trên quý validation.</w:t>
            </w:r>
          </w:p>
        </w:tc>
      </w:tr>
      <w:tr>
        <w:tc>
          <w:tcPr>
            <w:tcW w:type="dxa" w:w="1800"/>
            <w:tcMar>
              <w:top w:type="dxa" w:w="60"/>
              <w:left w:type="dxa" w:w="95"/>
              <w:bottom w:type="dxa" w:w="60"/>
              <w:right w:type="dxa" w:w="95"/>
            </w:tcMar>
          </w:tcPr>
          <w:p>
            <w:pPr>
              <w:spacing w:after="20" w:before="20" w:line="250"/>
            </w:pPr>
            <w:r>
              <w:rPr>
                <w:rFonts w:ascii="Calibri" w:cs="Calibri" w:eastAsia="Calibri" w:hAnsi="Calibri"/>
                <w:sz w:val="17"/>
                <w:szCs w:val="17"/>
              </w:rPr>
              <w:t xml:space="preserve">Đặc trưng lịch sử</w:t>
            </w:r>
          </w:p>
        </w:tc>
        <w:tc>
          <w:tcPr>
            <w:tcW w:type="dxa" w:w="7200"/>
            <w:tcMar>
              <w:top w:type="dxa" w:w="60"/>
              <w:left w:type="dxa" w:w="95"/>
              <w:bottom w:type="dxa" w:w="60"/>
              <w:right w:type="dxa" w:w="95"/>
            </w:tcMar>
          </w:tcPr>
          <w:p>
            <w:pPr>
              <w:spacing w:after="20" w:before="20" w:line="250"/>
            </w:pPr>
            <w:r>
              <w:rPr>
                <w:rFonts w:ascii="Calibri" w:cs="Calibri" w:eastAsia="Calibri" w:hAnsi="Calibri"/>
                <w:sz w:val="17"/>
                <w:szCs w:val="17"/>
              </w:rPr>
              <w:t xml:space="preserve">Với user xuất hiện trong tập train: số booking trước đó, các cluster đã đặt trước đó, độ mới của booking gần nhất. Khuyết đối với user cold, kèm chỉ báo tường minh thay vì điền khuyết.</w:t>
            </w:r>
          </w:p>
        </w:tc>
      </w:tr>
      <w:tr>
        <w:tc>
          <w:tcPr>
            <w:tcW w:type="dxa" w:w="1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Xử lý độ mới</w:t>
            </w:r>
          </w:p>
        </w:tc>
        <w:tc>
          <w:tcPr>
            <w:tcW w:type="dxa" w:w="72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Trọng số mẫu theo ngày đặt, với hằng số suy giảm chọn trên quý validation, xuất phát từ đường tăng trưởng tại Hình 6.</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12.2 Giao thức huấn luyện và validation</w:t>
      </w:r>
    </w:p>
    <w:p>
      <w:pPr>
        <w:spacing w:after="140" w:before="0" w:line="288"/>
      </w:pPr>
      <w:r>
        <w:rPr>
          <w:rFonts w:ascii="Calibri" w:cs="Calibri" w:eastAsia="Calibri" w:hAnsi="Calibri"/>
          <w:sz w:val="20"/>
          <w:szCs w:val="20"/>
        </w:rPr>
        <w:t xml:space="preserve">Cách chia dữ liệu tại Mục 1.2 được cố định trước khi huấn luyện. Siêu tham số được chọn trên quý validation, tức ba tháng liền trước ranh giới test; tập test được chấm điểm đúng một lần cho mỗi cấu hình và không dùng để lựa chọn. Mọi phép mã hoá được ước lượng chỉ trên dữ liệu huấn luyện và áp dụng nguyên trạng cho validation và test. Seed được cố định và kết quả báo cáo dưới dạng trung bình kèm độ lệch chuẩn trên tối thiểu ba seed. Chỉ số được tính bởi một thành phần đánh giá duy nhất nhận đầu vào là danh sách đã xếp hạng cho mỗi sự kiện test, nhờ đó mọi mô hình phụ trợ tại Mục 12.4 đều được chấm điểm theo cùng một cách.</w:t>
      </w:r>
    </w:p>
    <w:p>
      <w:pPr>
        <w:pStyle w:val="Heading2"/>
        <w:spacing w:after="120" w:before="260"/>
      </w:pPr>
      <w:r>
        <w:rPr>
          <w:rFonts w:ascii="Calibri" w:cs="Calibri" w:eastAsia="Calibri" w:hAnsi="Calibri"/>
          <w:b/>
          <w:bCs/>
          <w:color w:val="1F4E79"/>
          <w:sz w:val="22"/>
          <w:szCs w:val="22"/>
        </w:rPr>
        <w:t xml:space="preserve">12.3 Mốc tham chiếu về tính hợp lệ</w:t>
      </w:r>
    </w:p>
    <w:p>
      <w:pPr>
        <w:spacing w:after="140" w:before="0" w:line="288"/>
      </w:pPr>
      <w:r>
        <w:rPr>
          <w:rFonts w:ascii="Calibri" w:cs="Calibri" w:eastAsia="Calibri" w:hAnsi="Calibri"/>
          <w:sz w:val="20"/>
          <w:szCs w:val="20"/>
        </w:rPr>
        <w:t xml:space="preserve">Bốn ngưỡng đo được thiết lập trước khi huấn luyện mô hình được chọn, và mô hình không được báo cáo cho tới khi vượt qua các ngưỡng này. Đây là phép kiểm tra tính hợp lệ, không phải các phương pháp cạnh tranh.</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2600"/>
        <w:gridCol w:w="1600"/>
        <w:gridCol w:w="4800"/>
      </w:tblGrid>
      <w:tr>
        <w:trPr>
          <w:tblHeader/>
        </w:trPr>
        <w:tc>
          <w:tcPr>
            <w:tcW w:type="dxa" w:w="26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Mốc tham chiếu</w:t>
            </w:r>
          </w:p>
        </w:tc>
        <w:tc>
          <w:tcPr>
            <w:tcW w:type="dxa" w:w="16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Recall@5 đo được</w:t>
            </w:r>
          </w:p>
        </w:tc>
        <w:tc>
          <w:tcPr>
            <w:tcW w:type="dxa" w:w="48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Chức năng</w:t>
            </w:r>
          </w:p>
        </w:tc>
      </w:tr>
      <w:tr>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Bảng tần suất toàn cục</w:t>
            </w:r>
          </w:p>
        </w:tc>
        <w:tc>
          <w:tcPr>
            <w:tcW w:type="dxa" w:w="1600"/>
            <w:tcMar>
              <w:top w:type="dxa" w:w="60"/>
              <w:left w:type="dxa" w:w="95"/>
              <w:bottom w:type="dxa" w:w="60"/>
              <w:right w:type="dxa" w:w="95"/>
            </w:tcMar>
          </w:tcPr>
          <w:p>
            <w:pPr>
              <w:spacing w:after="20" w:before="20" w:line="250"/>
            </w:pPr>
            <w:r>
              <w:rPr>
                <w:rFonts w:ascii="Calibri" w:cs="Calibri" w:eastAsia="Calibri" w:hAnsi="Calibri"/>
                <w:sz w:val="17"/>
                <w:szCs w:val="17"/>
              </w:rPr>
              <w:t xml:space="preserve">14,06%</w:t>
            </w:r>
          </w:p>
        </w:tc>
        <w:tc>
          <w:tcPr>
            <w:tcW w:type="dxa" w:w="4800"/>
            <w:tcMar>
              <w:top w:type="dxa" w:w="60"/>
              <w:left w:type="dxa" w:w="95"/>
              <w:bottom w:type="dxa" w:w="60"/>
              <w:right w:type="dxa" w:w="95"/>
            </w:tcMar>
          </w:tcPr>
          <w:p>
            <w:pPr>
              <w:spacing w:after="20" w:before="20" w:line="250"/>
            </w:pPr>
            <w:r>
              <w:rPr>
                <w:rFonts w:ascii="Calibri" w:cs="Calibri" w:eastAsia="Calibri" w:hAnsi="Calibri"/>
                <w:sz w:val="17"/>
                <w:szCs w:val="17"/>
              </w:rPr>
              <w:t xml:space="preserve">Phát hiện lỗi triển khai nghiêm trọng. Mọi mô hình thấp hơn mức này đều đang hỏng.</w:t>
            </w:r>
          </w:p>
        </w:tc>
      </w:tr>
      <w:tr>
        <w:tc>
          <w:tcPr>
            <w:tcW w:type="dxa" w:w="2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Bảng tần suất theo điểm đến</w:t>
            </w:r>
          </w:p>
        </w:tc>
        <w:tc>
          <w:tcPr>
            <w:tcW w:type="dxa" w:w="1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53,07%</w:t>
            </w:r>
          </w:p>
        </w:tc>
        <w:tc>
          <w:tcPr>
            <w:tcW w:type="dxa" w:w="4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Ngưỡng có hiệu lực thực tế. Một mô hình học máy không vượt được mức này tức là chưa chứng minh được nó trích xuất thêm bất cứ điều gì ngoài một phép đếm có điều kiện.</w:t>
            </w:r>
          </w:p>
        </w:tc>
      </w:tr>
      <w:tr>
        <w:tc>
          <w:tcPr>
            <w:tcW w:type="dxa" w:w="2600"/>
            <w:tcMar>
              <w:top w:type="dxa" w:w="60"/>
              <w:left w:type="dxa" w:w="95"/>
              <w:bottom w:type="dxa" w:w="60"/>
              <w:right w:type="dxa" w:w="95"/>
            </w:tcMar>
          </w:tcPr>
          <w:p>
            <w:pPr>
              <w:spacing w:after="20" w:before="20" w:line="250"/>
            </w:pPr>
            <w:r>
              <w:rPr>
                <w:rFonts w:ascii="Calibri" w:cs="Calibri" w:eastAsia="Calibri" w:hAnsi="Calibri"/>
                <w:sz w:val="17"/>
                <w:szCs w:val="17"/>
              </w:rPr>
              <w:t xml:space="preserve">Bảng tần suất theo điểm đến × tháng nhận phòng</w:t>
            </w:r>
          </w:p>
        </w:tc>
        <w:tc>
          <w:tcPr>
            <w:tcW w:type="dxa" w:w="1600"/>
            <w:tcMar>
              <w:top w:type="dxa" w:w="60"/>
              <w:left w:type="dxa" w:w="95"/>
              <w:bottom w:type="dxa" w:w="60"/>
              <w:right w:type="dxa" w:w="95"/>
            </w:tcMar>
          </w:tcPr>
          <w:p>
            <w:pPr>
              <w:spacing w:after="20" w:before="20" w:line="250"/>
            </w:pPr>
            <w:r>
              <w:rPr>
                <w:rFonts w:ascii="Calibri" w:cs="Calibri" w:eastAsia="Calibri" w:hAnsi="Calibri"/>
                <w:sz w:val="17"/>
                <w:szCs w:val="17"/>
              </w:rPr>
              <w:t xml:space="preserve">46,55%</w:t>
            </w:r>
          </w:p>
        </w:tc>
        <w:tc>
          <w:tcPr>
            <w:tcW w:type="dxa" w:w="4800"/>
            <w:tcMar>
              <w:top w:type="dxa" w:w="60"/>
              <w:left w:type="dxa" w:w="95"/>
              <w:bottom w:type="dxa" w:w="60"/>
              <w:right w:type="dxa" w:w="95"/>
            </w:tcMar>
          </w:tcPr>
          <w:p>
            <w:pPr>
              <w:spacing w:after="20" w:before="20" w:line="250"/>
            </w:pPr>
            <w:r>
              <w:rPr>
                <w:rFonts w:ascii="Calibri" w:cs="Calibri" w:eastAsia="Calibri" w:hAnsi="Calibri"/>
                <w:sz w:val="17"/>
                <w:szCs w:val="17"/>
              </w:rPr>
              <w:t xml:space="preserve">Định lượng phần mất mát do phân mảnh mà mô hình học máy được kỳ vọng khôi phục, đồng thời giới hạn phần giá trị quy cho việc mô hình hoá tương tác.</w:t>
            </w:r>
          </w:p>
        </w:tc>
      </w:tr>
      <w:tr>
        <w:tc>
          <w:tcPr>
            <w:tcW w:type="dxa" w:w="2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Quy tắc lặp cluster gần nhất</w:t>
            </w:r>
          </w:p>
        </w:tc>
        <w:tc>
          <w:tcPr>
            <w:tcW w:type="dxa" w:w="16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16,82%</w:t>
            </w:r>
          </w:p>
        </w:tc>
        <w:tc>
          <w:tcPr>
            <w:tcW w:type="dxa" w:w="48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Giới hạn phần đóng góp quy cho riêng hành vi lặp, trong bối cảnh 21,33% booking lặp lại một cluster đã đặt trước đó.</w:t>
            </w:r>
          </w:p>
        </w:tc>
      </w:tr>
    </w:tbl>
    <w:p>
      <w:pPr>
        <w:spacing w:after="70" w:line="120"/>
      </w:pPr>
      <w:r>
        <w:rPr>
          <w:rFonts w:ascii="Calibri" w:cs="Calibri" w:eastAsia="Calibri" w:hAnsi="Calibri"/>
          <w:sz w:val="8"/>
          <w:szCs w:val="8"/>
        </w:rPr>
        <w:t xml:space="preserve"/>
      </w:r>
    </w:p>
    <w:p>
      <w:pPr>
        <w:pStyle w:val="Heading2"/>
        <w:spacing w:after="120" w:before="260"/>
      </w:pPr>
      <w:r>
        <w:rPr>
          <w:rFonts w:ascii="Calibri" w:cs="Calibri" w:eastAsia="Calibri" w:hAnsi="Calibri"/>
          <w:b/>
          <w:bCs/>
          <w:color w:val="1F4E79"/>
          <w:sz w:val="22"/>
          <w:szCs w:val="22"/>
        </w:rPr>
        <w:t xml:space="preserve">12.4 Ablation và các phép đo phụ trợ</w:t>
      </w:r>
    </w:p>
    <w:p>
      <w:pPr>
        <w:pStyle w:val="ListParagraph"/>
        <w:numPr>
          <w:ilvl w:val="0"/>
          <w:numId w:val="2"/>
        </w:numPr>
        <w:spacing w:after="70" w:line="288"/>
      </w:pPr>
      <w:r>
        <w:rPr>
          <w:rFonts w:ascii="Calibri" w:cs="Calibri" w:eastAsia="Calibri" w:hAnsi="Calibri"/>
          <w:b/>
          <w:bCs/>
          <w:sz w:val="20"/>
          <w:szCs w:val="20"/>
        </w:rPr>
        <w:t xml:space="preserve">Ablation theo nhóm ngữ cảnh. </w:t>
      </w:r>
      <w:r>
        <w:rPr>
          <w:rFonts w:ascii="Calibri" w:cs="Calibri" w:eastAsia="Calibri" w:hAnsi="Calibri"/>
          <w:sz w:val="20"/>
          <w:szCs w:val="20"/>
        </w:rPr>
        <w:t xml:space="preserve">Mô hình được huấn luyện lại sau khi lần lượt loại bỏ từng nhóm ngữ cảnh — đoàn khách, ngày tháng và mùa vụ, combo, địa lý, kênh — và mức thay đổi của Recall@K cùng NDCG@K được báo cáo theo từng nhóm và từng lát cắt user. Đây là bằng chứng chính cho câu hỏi ngữ cảnh nào chi phối thứ hạng.</w:t>
      </w:r>
    </w:p>
    <w:p>
      <w:pPr>
        <w:pStyle w:val="ListParagraph"/>
        <w:numPr>
          <w:ilvl w:val="0"/>
          <w:numId w:val="2"/>
        </w:numPr>
        <w:spacing w:after="70" w:line="288"/>
      </w:pPr>
      <w:r>
        <w:rPr>
          <w:rFonts w:ascii="Calibri" w:cs="Calibri" w:eastAsia="Calibri" w:hAnsi="Calibri"/>
          <w:b/>
          <w:bCs/>
          <w:sz w:val="20"/>
          <w:szCs w:val="20"/>
        </w:rPr>
        <w:t xml:space="preserve">Phép đo cấu trúc tuần tự. </w:t>
      </w:r>
      <w:r>
        <w:rPr>
          <w:rFonts w:ascii="Calibri" w:cs="Calibri" w:eastAsia="Calibri" w:hAnsi="Calibri"/>
          <w:sz w:val="20"/>
          <w:szCs w:val="20"/>
        </w:rPr>
        <w:t xml:space="preserve">Mức độ cấu trúc tuần tự trong lịch sử booking của user được đo trực tiếp [17], nhằm xác lập suy luận tại Mục 10.3 có đứng vững hay không, và nhằm đáp ứng điều kiện xem xét lại thứ nhất tại Mục 11.3.</w:t>
      </w:r>
    </w:p>
    <w:p>
      <w:pPr>
        <w:pStyle w:val="ListParagraph"/>
        <w:numPr>
          <w:ilvl w:val="0"/>
          <w:numId w:val="2"/>
        </w:numPr>
        <w:spacing w:after="70" w:line="288"/>
      </w:pPr>
      <w:r>
        <w:rPr>
          <w:rFonts w:ascii="Calibri" w:cs="Calibri" w:eastAsia="Calibri" w:hAnsi="Calibri"/>
          <w:b/>
          <w:bCs/>
          <w:sz w:val="20"/>
          <w:szCs w:val="20"/>
        </w:rPr>
        <w:t xml:space="preserve">Các thành phần chuyển giao từ Mục 8. </w:t>
      </w:r>
      <w:r>
        <w:rPr>
          <w:rFonts w:ascii="Calibri" w:cs="Calibri" w:eastAsia="Calibri" w:hAnsi="Calibri"/>
          <w:sz w:val="20"/>
          <w:szCs w:val="20"/>
        </w:rPr>
        <w:t xml:space="preserve">Đầu chấm điểm factorisation và phép tăng cường bằng đảo ngược chuỗi được đánh giá như các bổ sung tuỳ chọn ở những nơi mô hình có học embedding item, vì cả hai đều được báo cáo là cải thiện mọi biến thể bộ mã hoá trong kết quả gốc và không thành phần nào đòi hỏi tiếp nhận kiến trúc đó.</w:t>
      </w:r>
    </w:p>
    <w:p>
      <w:pPr>
        <w:pStyle w:val="ListParagraph"/>
        <w:numPr>
          <w:ilvl w:val="0"/>
          <w:numId w:val="2"/>
        </w:numPr>
        <w:spacing w:after="70" w:line="288"/>
      </w:pPr>
      <w:r>
        <w:rPr>
          <w:rFonts w:ascii="Calibri" w:cs="Calibri" w:eastAsia="Calibri" w:hAnsi="Calibri"/>
          <w:b/>
          <w:bCs/>
          <w:sz w:val="20"/>
          <w:szCs w:val="20"/>
        </w:rPr>
        <w:t xml:space="preserve">Reranking giai đoạn hai bằng mô hình ngôn ngữ. </w:t>
      </w:r>
      <w:r>
        <w:rPr>
          <w:rFonts w:ascii="Calibri" w:cs="Calibri" w:eastAsia="Calibri" w:hAnsi="Calibri"/>
          <w:sz w:val="20"/>
          <w:szCs w:val="20"/>
        </w:rPr>
        <w:t xml:space="preserve">Được giữ lại như phần mở rộng trên danh sách rút gọn của mô hình được chọn, giới hạn trong một mẫu con phân tầng, kèm phép so sánh ba nhánh tại Mục 9.5 và kèm ghi nhận chi phí cùng độ trễ cho từng request. Báo cáo tách riêng khỏi kết quả chính và không bao giờ trình bày như một con số trên toàn tập test.</w:t>
      </w:r>
    </w:p>
    <w:p>
      <w:pPr>
        <w:pStyle w:val="Heading2"/>
        <w:spacing w:after="120" w:before="260"/>
      </w:pPr>
      <w:r>
        <w:rPr>
          <w:rFonts w:ascii="Calibri" w:cs="Calibri" w:eastAsia="Calibri" w:hAnsi="Calibri"/>
          <w:b/>
          <w:bCs/>
          <w:color w:val="1F4E79"/>
          <w:sz w:val="22"/>
          <w:szCs w:val="22"/>
        </w:rPr>
        <w:t xml:space="preserve">12.5 Tiến độ</w:t>
      </w:r>
    </w:p>
    <w:tbl>
      <w:tblPr>
        <w:tblW w:type="dxa" w:w="9000"/>
        <w:tblBorders>
          <w:top w:val="single" w:color="BFBFBF" w:sz="4"/>
          <w:left w:val="single" w:color="BFBFBF" w:sz="4"/>
          <w:bottom w:val="single" w:color="BFBFBF" w:sz="4"/>
          <w:right w:val="single" w:color="BFBFBF" w:sz="4"/>
          <w:insideH w:val="single" w:color="DDDDDD" w:sz="2"/>
          <w:insideV w:val="single" w:color="DDDDDD" w:sz="2"/>
        </w:tblBorders>
      </w:tblPr>
      <w:tblGrid>
        <w:gridCol w:w="900"/>
        <w:gridCol w:w="6700"/>
        <w:gridCol w:w="1400"/>
      </w:tblGrid>
      <w:tr>
        <w:trPr>
          <w:tblHeader/>
        </w:trPr>
        <w:tc>
          <w:tcPr>
            <w:tcW w:type="dxa" w:w="9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Giai đoạn</w:t>
            </w:r>
          </w:p>
        </w:tc>
        <w:tc>
          <w:tcPr>
            <w:tcW w:type="dxa" w:w="67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Công việc</w:t>
            </w:r>
          </w:p>
        </w:tc>
        <w:tc>
          <w:tcPr>
            <w:tcW w:type="dxa" w:w="1400"/>
            <w:shd w:fill="DCE6F1" w:val="clear"/>
            <w:tcMar>
              <w:top w:type="dxa" w:w="60"/>
              <w:left w:type="dxa" w:w="95"/>
              <w:bottom w:type="dxa" w:w="60"/>
              <w:right w:type="dxa" w:w="95"/>
            </w:tcMar>
          </w:tcPr>
          <w:p>
            <w:pPr>
              <w:spacing w:after="20" w:before="20" w:line="250"/>
            </w:pPr>
            <w:r>
              <w:rPr>
                <w:rFonts w:ascii="Calibri" w:cs="Calibri" w:eastAsia="Calibri" w:hAnsi="Calibri"/>
                <w:b/>
                <w:bCs/>
                <w:sz w:val="17"/>
                <w:szCs w:val="17"/>
              </w:rPr>
              <w:t xml:space="preserve">Thời lượng</w:t>
            </w:r>
          </w:p>
        </w:tc>
      </w:tr>
      <w:tr>
        <w:tc>
          <w:tcPr>
            <w:tcW w:type="dxa" w:w="900"/>
            <w:tcMar>
              <w:top w:type="dxa" w:w="60"/>
              <w:left w:type="dxa" w:w="95"/>
              <w:bottom w:type="dxa" w:w="60"/>
              <w:right w:type="dxa" w:w="95"/>
            </w:tcMar>
          </w:tcPr>
          <w:p>
            <w:pPr>
              <w:spacing w:after="20" w:before="20" w:line="250"/>
            </w:pPr>
            <w:r>
              <w:rPr>
                <w:rFonts w:ascii="Calibri" w:cs="Calibri" w:eastAsia="Calibri" w:hAnsi="Calibri"/>
                <w:sz w:val="17"/>
                <w:szCs w:val="17"/>
              </w:rPr>
              <w:t xml:space="preserve">1</w:t>
            </w:r>
          </w:p>
        </w:tc>
        <w:tc>
          <w:tcPr>
            <w:tcW w:type="dxa" w:w="6700"/>
            <w:tcMar>
              <w:top w:type="dxa" w:w="60"/>
              <w:left w:type="dxa" w:w="95"/>
              <w:bottom w:type="dxa" w:w="60"/>
              <w:right w:type="dxa" w:w="95"/>
            </w:tcMar>
          </w:tcPr>
          <w:p>
            <w:pPr>
              <w:spacing w:after="20" w:before="20" w:line="250"/>
            </w:pPr>
            <w:r>
              <w:rPr>
                <w:rFonts w:ascii="Calibri" w:cs="Calibri" w:eastAsia="Calibri" w:hAnsi="Calibri"/>
                <w:sz w:val="17"/>
                <w:szCs w:val="17"/>
              </w:rPr>
              <w:t xml:space="preserve">Thành phần đánh giá và kiểm thử chỉ số đối chiếu với ví dụ tính tay; dựng bảng booking đã xử lý từ nhật ký thô trong một lượt quét duy nhất.</w:t>
            </w:r>
          </w:p>
        </w:tc>
        <w:tc>
          <w:tcPr>
            <w:tcW w:type="dxa" w:w="1400"/>
            <w:tcMar>
              <w:top w:type="dxa" w:w="60"/>
              <w:left w:type="dxa" w:w="95"/>
              <w:bottom w:type="dxa" w:w="60"/>
              <w:right w:type="dxa" w:w="95"/>
            </w:tcMar>
          </w:tcPr>
          <w:p>
            <w:pPr>
              <w:spacing w:after="20" w:before="20" w:line="250"/>
            </w:pPr>
            <w:r>
              <w:rPr>
                <w:rFonts w:ascii="Calibri" w:cs="Calibri" w:eastAsia="Calibri" w:hAnsi="Calibri"/>
                <w:sz w:val="17"/>
                <w:szCs w:val="17"/>
              </w:rPr>
              <w:t xml:space="preserve">2 ngày</w:t>
            </w:r>
          </w:p>
        </w:tc>
      </w:tr>
      <w:tr>
        <w:tc>
          <w:tcPr>
            <w:tcW w:type="dxa" w:w="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2</w:t>
            </w:r>
          </w:p>
        </w:tc>
        <w:tc>
          <w:tcPr>
            <w:tcW w:type="dxa" w:w="67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Tái lập các mốc tham chiếu tại Mục 12.3 dưới thành phần đánh giá.</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1 ngày</w:t>
            </w:r>
          </w:p>
        </w:tc>
      </w:tr>
      <w:tr>
        <w:tc>
          <w:tcPr>
            <w:tcW w:type="dxa" w:w="900"/>
            <w:tcMar>
              <w:top w:type="dxa" w:w="60"/>
              <w:left w:type="dxa" w:w="95"/>
              <w:bottom w:type="dxa" w:w="60"/>
              <w:right w:type="dxa" w:w="95"/>
            </w:tcMar>
          </w:tcPr>
          <w:p>
            <w:pPr>
              <w:spacing w:after="20" w:before="20" w:line="250"/>
            </w:pPr>
            <w:r>
              <w:rPr>
                <w:rFonts w:ascii="Calibri" w:cs="Calibri" w:eastAsia="Calibri" w:hAnsi="Calibri"/>
                <w:sz w:val="17"/>
                <w:szCs w:val="17"/>
              </w:rPr>
              <w:t xml:space="preserve">3</w:t>
            </w:r>
          </w:p>
        </w:tc>
        <w:tc>
          <w:tcPr>
            <w:tcW w:type="dxa" w:w="6700"/>
            <w:tcMar>
              <w:top w:type="dxa" w:w="60"/>
              <w:left w:type="dxa" w:w="95"/>
              <w:bottom w:type="dxa" w:w="60"/>
              <w:right w:type="dxa" w:w="95"/>
            </w:tcMar>
          </w:tcPr>
          <w:p>
            <w:pPr>
              <w:spacing w:after="20" w:before="20" w:line="250"/>
            </w:pPr>
            <w:r>
              <w:rPr>
                <w:rFonts w:ascii="Calibri" w:cs="Calibri" w:eastAsia="Calibri" w:hAnsi="Calibri"/>
                <w:sz w:val="17"/>
                <w:szCs w:val="17"/>
              </w:rPr>
              <w:t xml:space="preserve">Mô hình chính: dựng đặc trưng, mã hoá điểm đến, huấn luyện đa lớp, tinh chỉnh dựa trên validation.</w:t>
            </w:r>
          </w:p>
        </w:tc>
        <w:tc>
          <w:tcPr>
            <w:tcW w:type="dxa" w:w="1400"/>
            <w:tcMar>
              <w:top w:type="dxa" w:w="60"/>
              <w:left w:type="dxa" w:w="95"/>
              <w:bottom w:type="dxa" w:w="60"/>
              <w:right w:type="dxa" w:w="95"/>
            </w:tcMar>
          </w:tcPr>
          <w:p>
            <w:pPr>
              <w:spacing w:after="20" w:before="20" w:line="250"/>
            </w:pPr>
            <w:r>
              <w:rPr>
                <w:rFonts w:ascii="Calibri" w:cs="Calibri" w:eastAsia="Calibri" w:hAnsi="Calibri"/>
                <w:sz w:val="17"/>
                <w:szCs w:val="17"/>
              </w:rPr>
              <w:t xml:space="preserve">2 ngày</w:t>
            </w:r>
          </w:p>
        </w:tc>
      </w:tr>
      <w:tr>
        <w:tc>
          <w:tcPr>
            <w:tcW w:type="dxa" w:w="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4</w:t>
            </w:r>
          </w:p>
        </w:tc>
        <w:tc>
          <w:tcPr>
            <w:tcW w:type="dxa" w:w="67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Ablation theo nhóm ngữ cảnh trên toàn bộ các nhóm và lát cắt user.</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1 ngày</w:t>
            </w:r>
          </w:p>
        </w:tc>
      </w:tr>
      <w:tr>
        <w:tc>
          <w:tcPr>
            <w:tcW w:type="dxa" w:w="900"/>
            <w:tcMar>
              <w:top w:type="dxa" w:w="60"/>
              <w:left w:type="dxa" w:w="95"/>
              <w:bottom w:type="dxa" w:w="60"/>
              <w:right w:type="dxa" w:w="95"/>
            </w:tcMar>
          </w:tcPr>
          <w:p>
            <w:pPr>
              <w:spacing w:after="20" w:before="20" w:line="250"/>
            </w:pPr>
            <w:r>
              <w:rPr>
                <w:rFonts w:ascii="Calibri" w:cs="Calibri" w:eastAsia="Calibri" w:hAnsi="Calibri"/>
                <w:sz w:val="17"/>
                <w:szCs w:val="17"/>
              </w:rPr>
              <w:t xml:space="preserve">5</w:t>
            </w:r>
          </w:p>
        </w:tc>
        <w:tc>
          <w:tcPr>
            <w:tcW w:type="dxa" w:w="6700"/>
            <w:tcMar>
              <w:top w:type="dxa" w:w="60"/>
              <w:left w:type="dxa" w:w="95"/>
              <w:bottom w:type="dxa" w:w="60"/>
              <w:right w:type="dxa" w:w="95"/>
            </w:tcMar>
          </w:tcPr>
          <w:p>
            <w:pPr>
              <w:spacing w:after="20" w:before="20" w:line="250"/>
            </w:pPr>
            <w:r>
              <w:rPr>
                <w:rFonts w:ascii="Calibri" w:cs="Calibri" w:eastAsia="Calibri" w:hAnsi="Calibri"/>
                <w:sz w:val="17"/>
                <w:szCs w:val="17"/>
              </w:rPr>
              <w:t xml:space="preserve">Phép đo cấu trúc tuần tự và các thành phần tuỳ chọn tại Mục 12.4.</w:t>
            </w:r>
          </w:p>
        </w:tc>
        <w:tc>
          <w:tcPr>
            <w:tcW w:type="dxa" w:w="1400"/>
            <w:tcMar>
              <w:top w:type="dxa" w:w="60"/>
              <w:left w:type="dxa" w:w="95"/>
              <w:bottom w:type="dxa" w:w="60"/>
              <w:right w:type="dxa" w:w="95"/>
            </w:tcMar>
          </w:tcPr>
          <w:p>
            <w:pPr>
              <w:spacing w:after="20" w:before="20" w:line="250"/>
            </w:pPr>
            <w:r>
              <w:rPr>
                <w:rFonts w:ascii="Calibri" w:cs="Calibri" w:eastAsia="Calibri" w:hAnsi="Calibri"/>
                <w:sz w:val="17"/>
                <w:szCs w:val="17"/>
              </w:rPr>
              <w:t xml:space="preserve">1 ngày</w:t>
            </w:r>
          </w:p>
        </w:tc>
      </w:tr>
      <w:tr>
        <w:tc>
          <w:tcPr>
            <w:tcW w:type="dxa" w:w="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6</w:t>
            </w:r>
          </w:p>
        </w:tc>
        <w:tc>
          <w:tcPr>
            <w:tcW w:type="dxa" w:w="67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Lặp theo seed, phân tích theo lát cắt, chỉ số beyond-accuracy.</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1 ngày</w:t>
            </w:r>
          </w:p>
        </w:tc>
      </w:tr>
      <w:tr>
        <w:tc>
          <w:tcPr>
            <w:tcW w:type="dxa" w:w="900"/>
            <w:tcMar>
              <w:top w:type="dxa" w:w="60"/>
              <w:left w:type="dxa" w:w="95"/>
              <w:bottom w:type="dxa" w:w="60"/>
              <w:right w:type="dxa" w:w="95"/>
            </w:tcMar>
          </w:tcPr>
          <w:p>
            <w:pPr>
              <w:spacing w:after="20" w:before="20" w:line="250"/>
            </w:pPr>
            <w:r>
              <w:rPr>
                <w:rFonts w:ascii="Calibri" w:cs="Calibri" w:eastAsia="Calibri" w:hAnsi="Calibri"/>
                <w:sz w:val="17"/>
                <w:szCs w:val="17"/>
              </w:rPr>
              <w:t xml:space="preserve">7</w:t>
            </w:r>
          </w:p>
        </w:tc>
        <w:tc>
          <w:tcPr>
            <w:tcW w:type="dxa" w:w="6700"/>
            <w:tcMar>
              <w:top w:type="dxa" w:w="60"/>
              <w:left w:type="dxa" w:w="95"/>
              <w:bottom w:type="dxa" w:w="60"/>
              <w:right w:type="dxa" w:w="95"/>
            </w:tcMar>
          </w:tcPr>
          <w:p>
            <w:pPr>
              <w:spacing w:after="20" w:before="20" w:line="250"/>
            </w:pPr>
            <w:r>
              <w:rPr>
                <w:rFonts w:ascii="Calibri" w:cs="Calibri" w:eastAsia="Calibri" w:hAnsi="Calibri"/>
                <w:sz w:val="17"/>
                <w:szCs w:val="17"/>
              </w:rPr>
              <w:t xml:space="preserve">Mở rộng reranking giai đoạn hai trên mẫu con phân tầng.</w:t>
            </w:r>
          </w:p>
        </w:tc>
        <w:tc>
          <w:tcPr>
            <w:tcW w:type="dxa" w:w="1400"/>
            <w:tcMar>
              <w:top w:type="dxa" w:w="60"/>
              <w:left w:type="dxa" w:w="95"/>
              <w:bottom w:type="dxa" w:w="60"/>
              <w:right w:type="dxa" w:w="95"/>
            </w:tcMar>
          </w:tcPr>
          <w:p>
            <w:pPr>
              <w:spacing w:after="20" w:before="20" w:line="250"/>
            </w:pPr>
            <w:r>
              <w:rPr>
                <w:rFonts w:ascii="Calibri" w:cs="Calibri" w:eastAsia="Calibri" w:hAnsi="Calibri"/>
                <w:sz w:val="17"/>
                <w:szCs w:val="17"/>
              </w:rPr>
              <w:t xml:space="preserve">2 ngày</w:t>
            </w:r>
          </w:p>
        </w:tc>
      </w:tr>
      <w:tr>
        <w:tc>
          <w:tcPr>
            <w:tcW w:type="dxa" w:w="9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8</w:t>
            </w:r>
          </w:p>
        </w:tc>
        <w:tc>
          <w:tcPr>
            <w:tcW w:type="dxa" w:w="67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Cách phát biểu learning-to-rank, nếu giai đoạn 1 đến 7 hoàn tất sớm hơn tiến độ.</w:t>
            </w:r>
          </w:p>
        </w:tc>
        <w:tc>
          <w:tcPr>
            <w:tcW w:type="dxa" w:w="1400"/>
            <w:shd w:fill="F5F5F3" w:val="clear"/>
            <w:tcMar>
              <w:top w:type="dxa" w:w="60"/>
              <w:left w:type="dxa" w:w="95"/>
              <w:bottom w:type="dxa" w:w="60"/>
              <w:right w:type="dxa" w:w="95"/>
            </w:tcMar>
          </w:tcPr>
          <w:p>
            <w:pPr>
              <w:spacing w:after="20" w:before="20" w:line="250"/>
            </w:pPr>
            <w:r>
              <w:rPr>
                <w:rFonts w:ascii="Calibri" w:cs="Calibri" w:eastAsia="Calibri" w:hAnsi="Calibri"/>
                <w:sz w:val="17"/>
                <w:szCs w:val="17"/>
              </w:rPr>
              <w:t xml:space="preserve">2 ngày</w:t>
            </w:r>
          </w:p>
        </w:tc>
      </w:tr>
    </w:tbl>
    <w:p>
      <w:pPr>
        <w:spacing w:after="70" w:line="120"/>
      </w:pPr>
      <w:r>
        <w:rPr>
          <w:rFonts w:ascii="Calibri" w:cs="Calibri" w:eastAsia="Calibri" w:hAnsi="Calibri"/>
          <w:sz w:val="8"/>
          <w:szCs w:val="8"/>
        </w:rPr>
        <w:t xml:space="preserve"/>
      </w:r>
    </w:p>
    <w:p>
      <w:pPr>
        <w:pStyle w:val="Heading1"/>
        <w:spacing w:after="170" w:before="380"/>
      </w:pPr>
      <w:r>
        <w:rPr>
          <w:rFonts w:ascii="Calibri" w:cs="Calibri" w:eastAsia="Calibri" w:hAnsi="Calibri"/>
          <w:b/>
          <w:bCs/>
          <w:color w:val="1F4E79"/>
          <w:sz w:val="28"/>
          <w:szCs w:val="28"/>
        </w:rPr>
        <w:t xml:space="preserve">13. Các mối đe doạ đối với tính hợp lệ</w:t>
      </w:r>
    </w:p>
    <w:p>
      <w:pPr>
        <w:pStyle w:val="ListParagraph"/>
        <w:numPr>
          <w:ilvl w:val="0"/>
          <w:numId w:val="2"/>
        </w:numPr>
        <w:spacing w:after="70" w:line="288"/>
      </w:pPr>
      <w:r>
        <w:rPr>
          <w:rFonts w:ascii="Calibri" w:cs="Calibri" w:eastAsia="Calibri" w:hAnsi="Calibri"/>
          <w:sz w:val="20"/>
          <w:szCs w:val="20"/>
        </w:rPr>
        <w:t xml:space="preserve">Item là một đại lượng thay thế. Hotel cluster là một nhóm ẩn danh, không phải hạng phòng hay gói sản phẩm, và mọi kết luận vận hành đều thừa hưởng phép thay thế đó.</w:t>
      </w:r>
    </w:p>
    <w:p>
      <w:pPr>
        <w:pStyle w:val="ListParagraph"/>
        <w:numPr>
          <w:ilvl w:val="0"/>
          <w:numId w:val="2"/>
        </w:numPr>
        <w:spacing w:after="70" w:line="288"/>
      </w:pPr>
      <w:r>
        <w:rPr>
          <w:rFonts w:ascii="Calibri" w:cs="Calibri" w:eastAsia="Calibri" w:hAnsi="Calibri"/>
          <w:sz w:val="20"/>
          <w:szCs w:val="20"/>
        </w:rPr>
        <w:t xml:space="preserve">Các con số đã công bố trên bộ dữ liệu này chịu chú giải về đường rò rỉ tại Mục 4.3, và không thể kiểm chứng từng kết quả công bố đã loại trừ đường rò rỉ đó hay chưa.</w:t>
      </w:r>
    </w:p>
    <w:p>
      <w:pPr>
        <w:pStyle w:val="ListParagraph"/>
        <w:numPr>
          <w:ilvl w:val="0"/>
          <w:numId w:val="2"/>
        </w:numPr>
        <w:spacing w:after="70" w:line="288"/>
      </w:pPr>
      <w:r>
        <w:rPr>
          <w:rFonts w:ascii="Calibri" w:cs="Calibri" w:eastAsia="Calibri" w:hAnsi="Calibri"/>
          <w:sz w:val="20"/>
          <w:szCs w:val="20"/>
        </w:rPr>
        <w:t xml:space="preserve">Việc loại các ứng viên tuần tự dựa trên một suy luận từ phân phối độ dài lịch sử. Phép đo trực tiếp tại Mục 12.4 kiểm định suy luận này; cho tới khi phép đo được báo cáo, việc loại vẫn mang tính tạm thời.</w:t>
      </w:r>
    </w:p>
    <w:p>
      <w:pPr>
        <w:pStyle w:val="ListParagraph"/>
        <w:numPr>
          <w:ilvl w:val="0"/>
          <w:numId w:val="2"/>
        </w:numPr>
        <w:spacing w:after="70" w:line="288"/>
      </w:pPr>
      <w:r>
        <w:rPr>
          <w:rFonts w:ascii="Calibri" w:cs="Calibri" w:eastAsia="Calibri" w:hAnsi="Calibri"/>
          <w:sz w:val="20"/>
          <w:szCs w:val="20"/>
        </w:rPr>
        <w:t xml:space="preserve">Tính mùa vụ không quan sát được trong phân phối cluster ở mức tổng hợp, chỉ đạt 0,0019 bit đối với tháng nhận phòng. Kết luận về mùa vụ chỉ được chấp nhận khi rút ra từ các lát cắt theo từng điểm đến.</w:t>
      </w:r>
    </w:p>
    <w:p>
      <w:pPr>
        <w:pStyle w:val="ListParagraph"/>
        <w:numPr>
          <w:ilvl w:val="0"/>
          <w:numId w:val="2"/>
        </w:numPr>
        <w:spacing w:after="70" w:line="288"/>
      </w:pPr>
      <w:r>
        <w:rPr>
          <w:rFonts w:ascii="Calibri" w:cs="Calibri" w:eastAsia="Calibri" w:hAnsi="Calibri"/>
          <w:sz w:val="20"/>
          <w:szCs w:val="20"/>
        </w:rPr>
        <w:t xml:space="preserve">Phép so sánh tại Mục 10 là so sánh giữa các nhóm phương pháp, không phải giữa các hiện thực cụ thể. Hiện thực của cùng một mô hình trong các framework khác nhau chênh lệch đáng kể về độ chính xác báo cáo [1], nên mọi con số tạo ra trong nghiên cứu này là phát biểu về một hiện thực và phiên bản có tên cụ thể.</w:t>
      </w:r>
    </w:p>
    <w:p>
      <w:pPr>
        <w:pStyle w:val="ListParagraph"/>
        <w:numPr>
          <w:ilvl w:val="0"/>
          <w:numId w:val="2"/>
        </w:numPr>
        <w:spacing w:after="70" w:line="288"/>
      </w:pPr>
      <w:r>
        <w:rPr>
          <w:rFonts w:ascii="Calibri" w:cs="Calibri" w:eastAsia="Calibri" w:hAnsi="Calibri"/>
          <w:sz w:val="20"/>
          <w:szCs w:val="20"/>
        </w:rPr>
        <w:t xml:space="preserve">Độ phủ danh mục gần như không phân biệt được với 100 item; intra-list diversity và popularity bias là các chỉ số beyond-accuracy mang thông tin trong bối cảnh này.</w:t>
      </w:r>
    </w:p>
    <w:p>
      <w:pPr>
        <w:pStyle w:val="ListParagraph"/>
        <w:numPr>
          <w:ilvl w:val="0"/>
          <w:numId w:val="2"/>
        </w:numPr>
        <w:spacing w:after="70" w:line="288"/>
      </w:pPr>
      <w:r>
        <w:rPr>
          <w:rFonts w:ascii="Calibri" w:cs="Calibri" w:eastAsia="Calibri" w:hAnsi="Calibri"/>
          <w:sz w:val="20"/>
          <w:szCs w:val="20"/>
        </w:rPr>
        <w:t xml:space="preserve">Hồ sơ item dựng cho phần mở rộng giai đoạn hai là dữ liệu dẫn xuất, sinh từ thống kê tập train bằng mẫu tất định, và được ghi nhãn như vậy ở mọi nơi kết quả phụ thuộc vào chúng.</w:t>
      </w:r>
    </w:p>
    <w:p>
      <w:pPr>
        <w:pStyle w:val="ListParagraph"/>
        <w:numPr>
          <w:ilvl w:val="0"/>
          <w:numId w:val="2"/>
        </w:numPr>
        <w:spacing w:after="70" w:line="288"/>
      </w:pPr>
      <w:r>
        <w:rPr>
          <w:rFonts w:ascii="Calibri" w:cs="Calibri" w:eastAsia="Calibri" w:hAnsi="Calibri"/>
          <w:sz w:val="20"/>
          <w:szCs w:val="20"/>
        </w:rPr>
        <w:t xml:space="preserve">Điều khoản của bộ dữ liệu cho phép sử dụng cho nghiên cứu và không cho phép phân phối lại dữ liệu gốc.</w:t>
      </w:r>
    </w:p>
    <w:p>
      <w:pPr>
        <w:pStyle w:val="Heading1"/>
        <w:spacing w:after="170" w:before="380"/>
      </w:pPr>
      <w:r>
        <w:rPr>
          <w:rFonts w:ascii="Calibri" w:cs="Calibri" w:eastAsia="Calibri" w:hAnsi="Calibri"/>
          <w:b/>
          <w:bCs/>
          <w:color w:val="1F4E79"/>
          <w:sz w:val="28"/>
          <w:szCs w:val="28"/>
        </w:rPr>
        <w:t xml:space="preserve">14. Ghi chú về khả năng tái lập</w:t>
      </w:r>
    </w:p>
    <w:p>
      <w:pPr>
        <w:spacing w:after="140" w:before="0" w:line="288"/>
      </w:pPr>
      <w:r>
        <w:rPr>
          <w:rFonts w:ascii="Calibri" w:cs="Calibri" w:eastAsia="Calibri" w:hAnsi="Calibri"/>
          <w:sz w:val="20"/>
          <w:szCs w:val="20"/>
        </w:rPr>
        <w:t xml:space="preserve">Mọi con số về bộ dữ liệu được trích dẫn trong báo cáo đều là đầu ra của một lượt profiling trên toàn bộ nhật ký sự kiện, được lưu xuống đĩa và sử dụng nguyên trạng bởi báo cáo cũng như bởi mã sinh hình; không con số nào trong phần văn bản được ước lượng hay chép lại từ một nguồn thứ cấp. Hình 1 đến Hình 6 được sinh từ chính các kết quả đã lưu đó bằng một script duy nhất, nên không thể sai lệch so với các giá trị nêu trong văn bản xung quanh. Phép thử làm cơ sở cho Hình 5 sử dụng đúng cách chia dữ liệu, tập ứng viên và định nghĩa chỉ số tại Mục 1.2, chạy một lần không tinh chỉnh, và được báo cáo như một phép thử chứ không phải kết quả mô hình. Tên và phiên bản thư viện được ghi lại cùng mỗi kết quả tạo ra theo Mục 12.</w:t>
      </w:r>
    </w:p>
    <w:p>
      <w:pPr>
        <w:pStyle w:val="Heading1"/>
        <w:spacing w:after="170" w:before="380"/>
      </w:pPr>
      <w:r>
        <w:rPr>
          <w:rFonts w:ascii="Calibri" w:cs="Calibri" w:eastAsia="Calibri" w:hAnsi="Calibri"/>
          <w:b/>
          <w:bCs/>
          <w:color w:val="1F4E79"/>
          <w:sz w:val="28"/>
          <w:szCs w:val="28"/>
        </w:rPr>
        <w:t xml:space="preserve">15. Tài liệu tham khảo</w:t>
      </w:r>
    </w:p>
    <w:p>
      <w:pPr>
        <w:spacing w:after="80" w:line="260"/>
        <w:ind w:left="360" w:hanging="360"/>
      </w:pPr>
      <w:r>
        <w:rPr>
          <w:rFonts w:ascii="Calibri" w:cs="Calibri" w:eastAsia="Calibri" w:hAnsi="Calibri"/>
          <w:b/>
          <w:bCs/>
          <w:sz w:val="17"/>
          <w:szCs w:val="17"/>
        </w:rPr>
        <w:t xml:space="preserve">[1] </w:t>
      </w:r>
      <w:r>
        <w:rPr>
          <w:rFonts w:ascii="Calibri" w:cs="Calibri" w:eastAsia="Calibri" w:hAnsi="Calibri"/>
          <w:sz w:val="17"/>
          <w:szCs w:val="17"/>
        </w:rPr>
        <w:t xml:space="preserve">F. Betello, A. Purificato, F. Siciliano, G. Trappolini, A. Bacciu, N. Tonellotto, F. Silvestri. A Reproducible Analysis of Sequential Recommender Systems. IEEE Access, 2024/2025. Mã nguồn: github.com/antoniopurificato/recsys_repro_conf </w:t>
      </w:r>
      <w:hyperlink w:history="1" r:id="rIduj1eguvv46qfygrgb98q_">
        <w:r>
          <w:rPr>
            <w:rFonts w:ascii="Calibri" w:cs="Calibri" w:eastAsia="Calibri" w:hAnsi="Calibri"/>
            <w:color w:val="0563C1"/>
            <w:sz w:val="17"/>
            <w:szCs w:val="17"/>
            <w:u w:val="single"/>
          </w:rPr>
          <w:t xml:space="preserve">https://arxiv.org/abs/2408.03873</w:t>
        </w:r>
      </w:hyperlink>
    </w:p>
    <w:p>
      <w:pPr>
        <w:spacing w:after="80" w:line="260"/>
        <w:ind w:left="360" w:hanging="360"/>
      </w:pPr>
      <w:r>
        <w:rPr>
          <w:rFonts w:ascii="Calibri" w:cs="Calibri" w:eastAsia="Calibri" w:hAnsi="Calibri"/>
          <w:b/>
          <w:bCs/>
          <w:sz w:val="17"/>
          <w:szCs w:val="17"/>
        </w:rPr>
        <w:t xml:space="preserve">[2] </w:t>
      </w:r>
      <w:r>
        <w:rPr>
          <w:rFonts w:ascii="Calibri" w:cs="Calibri" w:eastAsia="Calibri" w:hAnsi="Calibri"/>
          <w:sz w:val="17"/>
          <w:szCs w:val="17"/>
        </w:rPr>
        <w:t xml:space="preserve">A. Petrov, C. Macdonald. A Systematic Review and Replicability Study of BERT4Rec for Sequential Recommendation. RecSys, 2022. </w:t>
      </w:r>
      <w:hyperlink w:history="1" r:id="rIdjfjkodekepjpmlfm9rd9q">
        <w:r>
          <w:rPr>
            <w:rFonts w:ascii="Calibri" w:cs="Calibri" w:eastAsia="Calibri" w:hAnsi="Calibri"/>
            <w:color w:val="0563C1"/>
            <w:sz w:val="17"/>
            <w:szCs w:val="17"/>
            <w:u w:val="single"/>
          </w:rPr>
          <w:t xml:space="preserve">https://dl.acm.org/doi/10.1145/3523227.3548487</w:t>
        </w:r>
      </w:hyperlink>
    </w:p>
    <w:p>
      <w:pPr>
        <w:spacing w:after="80" w:line="260"/>
        <w:ind w:left="360" w:hanging="360"/>
      </w:pPr>
      <w:r>
        <w:rPr>
          <w:rFonts w:ascii="Calibri" w:cs="Calibri" w:eastAsia="Calibri" w:hAnsi="Calibri"/>
          <w:b/>
          <w:bCs/>
          <w:sz w:val="17"/>
          <w:szCs w:val="17"/>
        </w:rPr>
        <w:t xml:space="preserve">[3] </w:t>
      </w:r>
      <w:r>
        <w:rPr>
          <w:rFonts w:ascii="Calibri" w:cs="Calibri" w:eastAsia="Calibri" w:hAnsi="Calibri"/>
          <w:sz w:val="17"/>
          <w:szCs w:val="17"/>
        </w:rPr>
        <w:t xml:space="preserve">M. Ludewig, D. Jannach. Evaluation of Session-based Recommendation Algorithms, cùng các so sánh thực nghiệm tiếp theo giữa hướng tiếp cận neural và phi neural. </w:t>
      </w:r>
      <w:hyperlink w:history="1" r:id="rIdug_sin-5ajsdsjq8zc5n5">
        <w:r>
          <w:rPr>
            <w:rFonts w:ascii="Calibri" w:cs="Calibri" w:eastAsia="Calibri" w:hAnsi="Calibri"/>
            <w:color w:val="0563C1"/>
            <w:sz w:val="17"/>
            <w:szCs w:val="17"/>
            <w:u w:val="single"/>
          </w:rPr>
          <w:t xml:space="preserve">https://arxiv.org/abs/1803.09587</w:t>
        </w:r>
      </w:hyperlink>
    </w:p>
    <w:p>
      <w:pPr>
        <w:spacing w:after="80" w:line="260"/>
        <w:ind w:left="360" w:hanging="360"/>
      </w:pPr>
      <w:r>
        <w:rPr>
          <w:rFonts w:ascii="Calibri" w:cs="Calibri" w:eastAsia="Calibri" w:hAnsi="Calibri"/>
          <w:b/>
          <w:bCs/>
          <w:sz w:val="17"/>
          <w:szCs w:val="17"/>
        </w:rPr>
        <w:t xml:space="preserve">[4] </w:t>
      </w:r>
      <w:r>
        <w:rPr>
          <w:rFonts w:ascii="Calibri" w:cs="Calibri" w:eastAsia="Calibri" w:hAnsi="Calibri"/>
          <w:sz w:val="17"/>
          <w:szCs w:val="17"/>
        </w:rPr>
        <w:t xml:space="preserve">M. Benigni, M. Ferrari Dacrema, D. Jannach. Diffusion Recommender Models and the Illusion of Progress: A Concerning Study of Reproducibility and a Conceptual Mismatch. ACM Transactions on Recommender Systems, 2026. </w:t>
      </w:r>
      <w:r>
        <w:rPr>
          <w:rFonts w:ascii="Calibri" w:cs="Calibri" w:eastAsia="Calibri" w:hAnsi="Calibri"/>
          <w:sz w:val="20"/>
          <w:szCs w:val="20"/>
        </w:rPr>
        <w:t xml:space="preserve"/>
      </w:r>
    </w:p>
    <w:p>
      <w:pPr>
        <w:spacing w:after="80" w:line="260"/>
        <w:ind w:left="360" w:hanging="360"/>
      </w:pPr>
      <w:r>
        <w:rPr>
          <w:rFonts w:ascii="Calibri" w:cs="Calibri" w:eastAsia="Calibri" w:hAnsi="Calibri"/>
          <w:b/>
          <w:bCs/>
          <w:sz w:val="17"/>
          <w:szCs w:val="17"/>
        </w:rPr>
        <w:t xml:space="preserve">[5] </w:t>
      </w:r>
      <w:r>
        <w:rPr>
          <w:rFonts w:ascii="Calibri" w:cs="Calibri" w:eastAsia="Calibri" w:hAnsi="Calibri"/>
          <w:sz w:val="17"/>
          <w:szCs w:val="17"/>
        </w:rPr>
        <w:t xml:space="preserve">M. Ferrari Dacrema, P. Cremonesi, D. Jannach. Are We Really Making Much Progress? A Worrying Analysis of Recent Neural Recommendation Approaches. RecSys, 2019. </w:t>
      </w:r>
      <w:hyperlink w:history="1" r:id="rId_emttxyqq--j2a_xmvyvq">
        <w:r>
          <w:rPr>
            <w:rFonts w:ascii="Calibri" w:cs="Calibri" w:eastAsia="Calibri" w:hAnsi="Calibri"/>
            <w:color w:val="0563C1"/>
            <w:sz w:val="17"/>
            <w:szCs w:val="17"/>
            <w:u w:val="single"/>
          </w:rPr>
          <w:t xml:space="preserve">https://dl.acm.org/doi/10.1145/3298689.3347058</w:t>
        </w:r>
      </w:hyperlink>
    </w:p>
    <w:p>
      <w:pPr>
        <w:spacing w:after="80" w:line="260"/>
        <w:ind w:left="360" w:hanging="360"/>
      </w:pPr>
      <w:r>
        <w:rPr>
          <w:rFonts w:ascii="Calibri" w:cs="Calibri" w:eastAsia="Calibri" w:hAnsi="Calibri"/>
          <w:b/>
          <w:bCs/>
          <w:sz w:val="17"/>
          <w:szCs w:val="17"/>
        </w:rPr>
        <w:t xml:space="preserve">[6] </w:t>
      </w:r>
      <w:r>
        <w:rPr>
          <w:rFonts w:ascii="Calibri" w:cs="Calibri" w:eastAsia="Calibri" w:hAnsi="Calibri"/>
          <w:sz w:val="17"/>
          <w:szCs w:val="17"/>
        </w:rPr>
        <w:t xml:space="preserve">Leveraging LightGBM Ranker for Efficient Large-Scale News Recommendation Systems. Proceedings of the RecSys Challenge, 2024. </w:t>
      </w:r>
      <w:hyperlink w:history="1" r:id="rIdn4rqhmgw1lvbwj_vakkkq">
        <w:r>
          <w:rPr>
            <w:rFonts w:ascii="Calibri" w:cs="Calibri" w:eastAsia="Calibri" w:hAnsi="Calibri"/>
            <w:color w:val="0563C1"/>
            <w:sz w:val="17"/>
            <w:szCs w:val="17"/>
            <w:u w:val="single"/>
          </w:rPr>
          <w:t xml:space="preserve">https://dl.acm.org/doi/10.1145/3687151.3687156</w:t>
        </w:r>
      </w:hyperlink>
    </w:p>
    <w:p>
      <w:pPr>
        <w:spacing w:after="80" w:line="260"/>
        <w:ind w:left="360" w:hanging="360"/>
      </w:pPr>
      <w:r>
        <w:rPr>
          <w:rFonts w:ascii="Calibri" w:cs="Calibri" w:eastAsia="Calibri" w:hAnsi="Calibri"/>
          <w:b/>
          <w:bCs/>
          <w:sz w:val="17"/>
          <w:szCs w:val="17"/>
        </w:rPr>
        <w:t xml:space="preserve">[7] </w:t>
      </w:r>
      <w:r>
        <w:rPr>
          <w:rFonts w:ascii="Calibri" w:cs="Calibri" w:eastAsia="Calibri" w:hAnsi="Calibri"/>
          <w:sz w:val="17"/>
          <w:szCs w:val="17"/>
        </w:rPr>
        <w:t xml:space="preserve">A Closer Look at Deep Learning Methods on Tabular Datasets. 2024. </w:t>
      </w:r>
      <w:hyperlink w:history="1" r:id="rIdyfab9vgotl-9ccvhgrwr6">
        <w:r>
          <w:rPr>
            <w:rFonts w:ascii="Calibri" w:cs="Calibri" w:eastAsia="Calibri" w:hAnsi="Calibri"/>
            <w:color w:val="0563C1"/>
            <w:sz w:val="17"/>
            <w:szCs w:val="17"/>
            <w:u w:val="single"/>
          </w:rPr>
          <w:t xml:space="preserve">https://arxiv.org/abs/2407.00956</w:t>
        </w:r>
      </w:hyperlink>
    </w:p>
    <w:p>
      <w:pPr>
        <w:spacing w:after="80" w:line="260"/>
        <w:ind w:left="360" w:hanging="360"/>
      </w:pPr>
      <w:r>
        <w:rPr>
          <w:rFonts w:ascii="Calibri" w:cs="Calibri" w:eastAsia="Calibri" w:hAnsi="Calibri"/>
          <w:b/>
          <w:bCs/>
          <w:sz w:val="17"/>
          <w:szCs w:val="17"/>
        </w:rPr>
        <w:t xml:space="preserve">[8] </w:t>
      </w:r>
      <w:r>
        <w:rPr>
          <w:rFonts w:ascii="Calibri" w:cs="Calibri" w:eastAsia="Calibri" w:hAnsi="Calibri"/>
          <w:sz w:val="17"/>
          <w:szCs w:val="17"/>
        </w:rPr>
        <w:t xml:space="preserve">J. Zhu và cộng sự. BARS: Towards Open Benchmarking for Recommender Systems. 2022. </w:t>
      </w:r>
      <w:hyperlink w:history="1" r:id="rIdszcffwyyxhkltg_atgx8z">
        <w:r>
          <w:rPr>
            <w:rFonts w:ascii="Calibri" w:cs="Calibri" w:eastAsia="Calibri" w:hAnsi="Calibri"/>
            <w:color w:val="0563C1"/>
            <w:sz w:val="17"/>
            <w:szCs w:val="17"/>
            <w:u w:val="single"/>
          </w:rPr>
          <w:t xml:space="preserve">https://arxiv.org/abs/2205.09626</w:t>
        </w:r>
      </w:hyperlink>
    </w:p>
    <w:p>
      <w:pPr>
        <w:spacing w:after="80" w:line="260"/>
        <w:ind w:left="360" w:hanging="360"/>
      </w:pPr>
      <w:r>
        <w:rPr>
          <w:rFonts w:ascii="Calibri" w:cs="Calibri" w:eastAsia="Calibri" w:hAnsi="Calibri"/>
          <w:b/>
          <w:bCs/>
          <w:sz w:val="17"/>
          <w:szCs w:val="17"/>
        </w:rPr>
        <w:t xml:space="preserve">[9] </w:t>
      </w:r>
      <w:r>
        <w:rPr>
          <w:rFonts w:ascii="Calibri" w:cs="Calibri" w:eastAsia="Calibri" w:hAnsi="Calibri"/>
          <w:sz w:val="17"/>
          <w:szCs w:val="17"/>
        </w:rPr>
        <w:t xml:space="preserve">D. Goldenberg, P. Kofman và cộng sự. Booking.com WSDM WebTour 2021 Challenge. Workshop WebTour, WSDM, 2021. </w:t>
      </w:r>
      <w:hyperlink w:history="1" r:id="rId7yinpwjf9vyldd0zekcc2">
        <w:r>
          <w:rPr>
            <w:rFonts w:ascii="Calibri" w:cs="Calibri" w:eastAsia="Calibri" w:hAnsi="Calibri"/>
            <w:color w:val="0563C1"/>
            <w:sz w:val="17"/>
            <w:szCs w:val="17"/>
            <w:u w:val="single"/>
          </w:rPr>
          <w:t xml:space="preserve">https://ceur-ws.org/Vol-2855/challenge_short_1.pdf</w:t>
        </w:r>
      </w:hyperlink>
    </w:p>
    <w:p>
      <w:pPr>
        <w:spacing w:after="80" w:line="260"/>
        <w:ind w:left="360" w:hanging="360"/>
      </w:pPr>
      <w:r>
        <w:rPr>
          <w:rFonts w:ascii="Calibri" w:cs="Calibri" w:eastAsia="Calibri" w:hAnsi="Calibri"/>
          <w:b/>
          <w:bCs/>
          <w:sz w:val="17"/>
          <w:szCs w:val="17"/>
        </w:rPr>
        <w:t xml:space="preserve">[10] </w:t>
      </w:r>
      <w:r>
        <w:rPr>
          <w:rFonts w:ascii="Calibri" w:cs="Calibri" w:eastAsia="Calibri" w:hAnsi="Calibri"/>
          <w:sz w:val="17"/>
          <w:szCs w:val="17"/>
        </w:rPr>
        <w:t xml:space="preserve">B. Schifferer, C. Deotte, J.-F. Puget, G. de Souza Pereira Moreira, G. Titericz, J. Liu, R. Ak. Using Deep Learning to Win the Booking.com WSDM WebTour21 Challenge on Sequential Recommendations. </w:t>
      </w:r>
      <w:hyperlink w:history="1" r:id="rIdghvnol7lalife-lsqqkvk">
        <w:r>
          <w:rPr>
            <w:rFonts w:ascii="Calibri" w:cs="Calibri" w:eastAsia="Calibri" w:hAnsi="Calibri"/>
            <w:color w:val="0563C1"/>
            <w:sz w:val="17"/>
            <w:szCs w:val="17"/>
            <w:u w:val="single"/>
          </w:rPr>
          <w:t xml:space="preserve">https://www.semanticscholar.org/paper/14725948107666fd9c84a6b25db785c1e69cb145</w:t>
        </w:r>
      </w:hyperlink>
    </w:p>
    <w:p>
      <w:pPr>
        <w:spacing w:after="80" w:line="260"/>
        <w:ind w:left="360" w:hanging="360"/>
      </w:pPr>
      <w:r>
        <w:rPr>
          <w:rFonts w:ascii="Calibri" w:cs="Calibri" w:eastAsia="Calibri" w:hAnsi="Calibri"/>
          <w:b/>
          <w:bCs/>
          <w:sz w:val="17"/>
          <w:szCs w:val="17"/>
        </w:rPr>
        <w:t xml:space="preserve">[11] </w:t>
      </w:r>
      <w:r>
        <w:rPr>
          <w:rFonts w:ascii="Calibri" w:cs="Calibri" w:eastAsia="Calibri" w:hAnsi="Calibri"/>
          <w:sz w:val="17"/>
          <w:szCs w:val="17"/>
        </w:rPr>
        <w:t xml:space="preserve">NVIDIA. How to Build a Winning Deep Learning Powered Recommender System, Part 3 — đầu session-based matrix factorisation và tăng cường bằng đảo ngược chuyến đi. </w:t>
      </w:r>
      <w:hyperlink w:history="1" r:id="rIdmiss9mxgjszqy1y2mtqat">
        <w:r>
          <w:rPr>
            <w:rFonts w:ascii="Calibri" w:cs="Calibri" w:eastAsia="Calibri" w:hAnsi="Calibri"/>
            <w:color w:val="0563C1"/>
            <w:sz w:val="17"/>
            <w:szCs w:val="17"/>
            <w:u w:val="single"/>
          </w:rPr>
          <w:t xml:space="preserve">https://developer.nvidia.com/blog/how-to-build-a-winning-deep-learning-powered-recommender-system-part-3/</w:t>
        </w:r>
      </w:hyperlink>
    </w:p>
    <w:p>
      <w:pPr>
        <w:spacing w:after="80" w:line="260"/>
        <w:ind w:left="360" w:hanging="360"/>
      </w:pPr>
      <w:r>
        <w:rPr>
          <w:rFonts w:ascii="Calibri" w:cs="Calibri" w:eastAsia="Calibri" w:hAnsi="Calibri"/>
          <w:b/>
          <w:bCs/>
          <w:sz w:val="17"/>
          <w:szCs w:val="17"/>
        </w:rPr>
        <w:t xml:space="preserve">[12] </w:t>
      </w:r>
      <w:r>
        <w:rPr>
          <w:rFonts w:ascii="Calibri" w:cs="Calibri" w:eastAsia="Calibri" w:hAnsi="Calibri"/>
          <w:sz w:val="17"/>
          <w:szCs w:val="17"/>
        </w:rPr>
        <w:t xml:space="preserve">Y. Hou và cộng sự. Large Language Models are Zero-Shot Rankers for Recommender Systems. ECIR, 2024. Mã nguồn: github.com/RUCAIBox/LLMRank </w:t>
      </w:r>
      <w:hyperlink w:history="1" r:id="rId8q_lsaaymnh8j_xrwfcnd">
        <w:r>
          <w:rPr>
            <w:rFonts w:ascii="Calibri" w:cs="Calibri" w:eastAsia="Calibri" w:hAnsi="Calibri"/>
            <w:color w:val="0563C1"/>
            <w:sz w:val="17"/>
            <w:szCs w:val="17"/>
            <w:u w:val="single"/>
          </w:rPr>
          <w:t xml:space="preserve">https://github.com/RUCAIBox/LLMRank</w:t>
        </w:r>
      </w:hyperlink>
    </w:p>
    <w:p>
      <w:pPr>
        <w:spacing w:after="80" w:line="260"/>
        <w:ind w:left="360" w:hanging="360"/>
      </w:pPr>
      <w:r>
        <w:rPr>
          <w:rFonts w:ascii="Calibri" w:cs="Calibri" w:eastAsia="Calibri" w:hAnsi="Calibri"/>
          <w:b/>
          <w:bCs/>
          <w:sz w:val="17"/>
          <w:szCs w:val="17"/>
        </w:rPr>
        <w:t xml:space="preserve">[13] </w:t>
      </w:r>
      <w:r>
        <w:rPr>
          <w:rFonts w:ascii="Calibri" w:cs="Calibri" w:eastAsia="Calibri" w:hAnsi="Calibri"/>
          <w:sz w:val="17"/>
          <w:szCs w:val="17"/>
        </w:rPr>
        <w:t xml:space="preserve">Diagnosing LLM-based Rerankers in Cold-Start Recommender Systems: Coverage, Exposure and Practical Mitigations. 2026. </w:t>
      </w:r>
      <w:hyperlink w:history="1" r:id="rIdl6a7laiy-3fxzpuir-0j2">
        <w:r>
          <w:rPr>
            <w:rFonts w:ascii="Calibri" w:cs="Calibri" w:eastAsia="Calibri" w:hAnsi="Calibri"/>
            <w:color w:val="0563C1"/>
            <w:sz w:val="17"/>
            <w:szCs w:val="17"/>
            <w:u w:val="single"/>
          </w:rPr>
          <w:t xml:space="preserve">https://arxiv.org/abs/2604.16318</w:t>
        </w:r>
      </w:hyperlink>
    </w:p>
    <w:p>
      <w:pPr>
        <w:spacing w:after="80" w:line="260"/>
        <w:ind w:left="360" w:hanging="360"/>
      </w:pPr>
      <w:r>
        <w:rPr>
          <w:rFonts w:ascii="Calibri" w:cs="Calibri" w:eastAsia="Calibri" w:hAnsi="Calibri"/>
          <w:b/>
          <w:bCs/>
          <w:sz w:val="17"/>
          <w:szCs w:val="17"/>
        </w:rPr>
        <w:t xml:space="preserve">[14] </w:t>
      </w:r>
      <w:r>
        <w:rPr>
          <w:rFonts w:ascii="Calibri" w:cs="Calibri" w:eastAsia="Calibri" w:hAnsi="Calibri"/>
          <w:sz w:val="17"/>
          <w:szCs w:val="17"/>
        </w:rPr>
        <w:t xml:space="preserve">Cold-Start Recommendation towards the Era of Large Language Models: A Comprehensive Survey and Roadmap. 2025. </w:t>
      </w:r>
      <w:hyperlink w:history="1" r:id="rIdjlwjw-iloti3lowudtbk0">
        <w:r>
          <w:rPr>
            <w:rFonts w:ascii="Calibri" w:cs="Calibri" w:eastAsia="Calibri" w:hAnsi="Calibri"/>
            <w:color w:val="0563C1"/>
            <w:sz w:val="17"/>
            <w:szCs w:val="17"/>
            <w:u w:val="single"/>
          </w:rPr>
          <w:t xml:space="preserve">https://arxiv.org/abs/2501.01945</w:t>
        </w:r>
      </w:hyperlink>
    </w:p>
    <w:p>
      <w:pPr>
        <w:spacing w:after="80" w:line="260"/>
        <w:ind w:left="360" w:hanging="360"/>
      </w:pPr>
      <w:r>
        <w:rPr>
          <w:rFonts w:ascii="Calibri" w:cs="Calibri" w:eastAsia="Calibri" w:hAnsi="Calibri"/>
          <w:b/>
          <w:bCs/>
          <w:sz w:val="17"/>
          <w:szCs w:val="17"/>
        </w:rPr>
        <w:t xml:space="preserve">[15] </w:t>
      </w:r>
      <w:r>
        <w:rPr>
          <w:rFonts w:ascii="Calibri" w:cs="Calibri" w:eastAsia="Calibri" w:hAnsi="Calibri"/>
          <w:sz w:val="17"/>
          <w:szCs w:val="17"/>
        </w:rPr>
        <w:t xml:space="preserve">Tài liệu ghi nhận đường rò rỉ dữ liệu trong cuộc thi Expedia hotel recommendation, dựa trên các trường vị trí user và khoảng cách nơi xuất phát – điểm đến. </w:t>
      </w:r>
      <w:hyperlink w:history="1" r:id="rId5afudv6oysm_c863nkxq5">
        <w:r>
          <w:rPr>
            <w:rFonts w:ascii="Calibri" w:cs="Calibri" w:eastAsia="Calibri" w:hAnsi="Calibri"/>
            <w:color w:val="0563C1"/>
            <w:sz w:val="17"/>
            <w:szCs w:val="17"/>
            <w:u w:val="single"/>
          </w:rPr>
          <w:t xml:space="preserve">https://www.dataquest.io/blog/kaggle-tutorial/</w:t>
        </w:r>
      </w:hyperlink>
    </w:p>
    <w:p>
      <w:pPr>
        <w:spacing w:after="80" w:line="260"/>
        <w:ind w:left="360" w:hanging="360"/>
      </w:pPr>
      <w:r>
        <w:rPr>
          <w:rFonts w:ascii="Calibri" w:cs="Calibri" w:eastAsia="Calibri" w:hAnsi="Calibri"/>
          <w:b/>
          <w:bCs/>
          <w:sz w:val="17"/>
          <w:szCs w:val="17"/>
        </w:rPr>
        <w:t xml:space="preserve">[16] </w:t>
      </w:r>
      <w:r>
        <w:rPr>
          <w:rFonts w:ascii="Calibri" w:cs="Calibri" w:eastAsia="Calibri" w:hAnsi="Calibri"/>
          <w:sz w:val="17"/>
          <w:szCs w:val="17"/>
        </w:rPr>
        <w:t xml:space="preserve">S. Mandal. Kaggle: Expedia Hotel Recommendations — In Practice. 2016. </w:t>
      </w:r>
      <w:hyperlink w:history="1" r:id="rIdsqbm8h-eyjq5loqcaaxgi">
        <w:r>
          <w:rPr>
            <w:rFonts w:ascii="Calibri" w:cs="Calibri" w:eastAsia="Calibri" w:hAnsi="Calibri"/>
            <w:color w:val="0563C1"/>
            <w:sz w:val="17"/>
            <w:szCs w:val="17"/>
            <w:u w:val="single"/>
          </w:rPr>
          <w:t xml:space="preserve">https://mandalsubhajit.wordpress.com/2016/05/26/kaggle-expedia-hotel-recommendations/</w:t>
        </w:r>
      </w:hyperlink>
    </w:p>
    <w:p>
      <w:pPr>
        <w:spacing w:after="80" w:line="260"/>
        <w:ind w:left="360" w:hanging="360"/>
      </w:pPr>
      <w:r>
        <w:rPr>
          <w:rFonts w:ascii="Calibri" w:cs="Calibri" w:eastAsia="Calibri" w:hAnsi="Calibri"/>
          <w:b/>
          <w:bCs/>
          <w:sz w:val="17"/>
          <w:szCs w:val="17"/>
        </w:rPr>
        <w:t xml:space="preserve">[17] </w:t>
      </w:r>
      <w:r>
        <w:rPr>
          <w:rFonts w:ascii="Calibri" w:cs="Calibri" w:eastAsia="Calibri" w:hAnsi="Calibri"/>
          <w:sz w:val="17"/>
          <w:szCs w:val="17"/>
        </w:rPr>
        <w:t xml:space="preserve">Does It Look Sequential? An Analysis of Datasets for Evaluation of Sequential Recommendations. 2024. </w:t>
      </w:r>
      <w:hyperlink w:history="1" r:id="rIdnrf_hkdi7lg1lsancjlsf">
        <w:r>
          <w:rPr>
            <w:rFonts w:ascii="Calibri" w:cs="Calibri" w:eastAsia="Calibri" w:hAnsi="Calibri"/>
            <w:color w:val="0563C1"/>
            <w:sz w:val="17"/>
            <w:szCs w:val="17"/>
            <w:u w:val="single"/>
          </w:rPr>
          <w:t xml:space="preserve">https://arxiv.org/abs/2408.12008</w:t>
        </w:r>
      </w:hyperlink>
    </w:p>
    <w:p>
      <w:pPr>
        <w:spacing w:after="80" w:line="260"/>
        <w:ind w:left="360" w:hanging="360"/>
      </w:pPr>
      <w:r>
        <w:rPr>
          <w:rFonts w:ascii="Calibri" w:cs="Calibri" w:eastAsia="Calibri" w:hAnsi="Calibri"/>
          <w:b/>
          <w:bCs/>
          <w:sz w:val="17"/>
          <w:szCs w:val="17"/>
        </w:rPr>
        <w:t xml:space="preserve">[18] </w:t>
      </w:r>
      <w:r>
        <w:rPr>
          <w:rFonts w:ascii="Calibri" w:cs="Calibri" w:eastAsia="Calibri" w:hAnsi="Calibri"/>
          <w:sz w:val="17"/>
          <w:szCs w:val="17"/>
        </w:rPr>
        <w:t xml:space="preserve">RecBole: thư viện gợi ý hợp nhất, phiên bản 1.2.1, 2025 — hiện thực tham chiếu cho các ứng viên tuần tự và context-aware. </w:t>
      </w:r>
      <w:hyperlink w:history="1" r:id="rIdslhjggng5lmiynwpp5zn_">
        <w:r>
          <w:rPr>
            <w:rFonts w:ascii="Calibri" w:cs="Calibri" w:eastAsia="Calibri" w:hAnsi="Calibri"/>
            <w:color w:val="0563C1"/>
            <w:sz w:val="17"/>
            <w:szCs w:val="17"/>
            <w:u w:val="single"/>
          </w:rPr>
          <w:t xml:space="preserve">https://github.com/RUCAIBox/RecBole</w:t>
        </w:r>
      </w:hyperlink>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1eguvv46qfygrgb98q_" Type="http://schemas.openxmlformats.org/officeDocument/2006/relationships/hyperlink" Target="https://arxiv.org/abs/2408.03873" TargetMode="External"/><Relationship Id="rIdjfjkodekepjpmlfm9rd9q" Type="http://schemas.openxmlformats.org/officeDocument/2006/relationships/hyperlink" Target="https://dl.acm.org/doi/10.1145/3523227.3548487" TargetMode="External"/><Relationship Id="rIdug_sin-5ajsdsjq8zc5n5" Type="http://schemas.openxmlformats.org/officeDocument/2006/relationships/hyperlink" Target="https://arxiv.org/abs/1803.09587" TargetMode="External"/><Relationship Id="rId_emttxyqq--j2a_xmvyvq" Type="http://schemas.openxmlformats.org/officeDocument/2006/relationships/hyperlink" Target="https://dl.acm.org/doi/10.1145/3298689.3347058" TargetMode="External"/><Relationship Id="rIdn4rqhmgw1lvbwj_vakkkq" Type="http://schemas.openxmlformats.org/officeDocument/2006/relationships/hyperlink" Target="https://dl.acm.org/doi/10.1145/3687151.3687156" TargetMode="External"/><Relationship Id="rIdyfab9vgotl-9ccvhgrwr6" Type="http://schemas.openxmlformats.org/officeDocument/2006/relationships/hyperlink" Target="https://arxiv.org/abs/2407.00956" TargetMode="External"/><Relationship Id="rIdszcffwyyxhkltg_atgx8z" Type="http://schemas.openxmlformats.org/officeDocument/2006/relationships/hyperlink" Target="https://arxiv.org/abs/2205.09626" TargetMode="External"/><Relationship Id="rId7yinpwjf9vyldd0zekcc2" Type="http://schemas.openxmlformats.org/officeDocument/2006/relationships/hyperlink" Target="https://ceur-ws.org/Vol-2855/challenge_short_1.pdf" TargetMode="External"/><Relationship Id="rIdghvnol7lalife-lsqqkvk" Type="http://schemas.openxmlformats.org/officeDocument/2006/relationships/hyperlink" Target="https://www.semanticscholar.org/paper/14725948107666fd9c84a6b25db785c1e69cb145" TargetMode="External"/><Relationship Id="rIdmiss9mxgjszqy1y2mtqat" Type="http://schemas.openxmlformats.org/officeDocument/2006/relationships/hyperlink" Target="https://developer.nvidia.com/blog/how-to-build-a-winning-deep-learning-powered-recommender-system-part-3/" TargetMode="External"/><Relationship Id="rId8q_lsaaymnh8j_xrwfcnd" Type="http://schemas.openxmlformats.org/officeDocument/2006/relationships/hyperlink" Target="https://github.com/RUCAIBox/LLMRank" TargetMode="External"/><Relationship Id="rIdl6a7laiy-3fxzpuir-0j2" Type="http://schemas.openxmlformats.org/officeDocument/2006/relationships/hyperlink" Target="https://arxiv.org/abs/2604.16318" TargetMode="External"/><Relationship Id="rIdjlwjw-iloti3lowudtbk0" Type="http://schemas.openxmlformats.org/officeDocument/2006/relationships/hyperlink" Target="https://arxiv.org/abs/2501.01945" TargetMode="External"/><Relationship Id="rId5afudv6oysm_c863nkxq5" Type="http://schemas.openxmlformats.org/officeDocument/2006/relationships/hyperlink" Target="https://www.dataquest.io/blog/kaggle-tutorial/" TargetMode="External"/><Relationship Id="rIdsqbm8h-eyjq5loqcaaxgi" Type="http://schemas.openxmlformats.org/officeDocument/2006/relationships/hyperlink" Target="https://mandalsubhajit.wordpress.com/2016/05/26/kaggle-expedia-hotel-recommendations/" TargetMode="External"/><Relationship Id="rIdnrf_hkdi7lg1lsancjlsf" Type="http://schemas.openxmlformats.org/officeDocument/2006/relationships/hyperlink" Target="https://arxiv.org/abs/2408.12008" TargetMode="External"/><Relationship Id="rIdslhjggng5lmiynwpp5zn_" Type="http://schemas.openxmlformats.org/officeDocument/2006/relationships/hyperlink" Target="https://github.com/RUCAIBox/RecBole" TargetMode="External"/><Relationship Id="rId7" Type="http://schemas.openxmlformats.org/officeDocument/2006/relationships/image" Target="media/d5a5aa112a48413e07574276ce50fe9bc87b6ffc.png"/><Relationship Id="rId8" Type="http://schemas.openxmlformats.org/officeDocument/2006/relationships/image" Target="media/aa142c1812a229c548a1a6a10c3bfd521f666e10.png"/><Relationship Id="rId9" Type="http://schemas.openxmlformats.org/officeDocument/2006/relationships/image" Target="media/3e75abbfd62145976d70f4589c4b78a925faf104.png"/><Relationship Id="rId10" Type="http://schemas.openxmlformats.org/officeDocument/2006/relationships/image" Target="media/ae7e349b0fe45839eda1771cc70aaf0aa617c67c.png"/><Relationship Id="rId11" Type="http://schemas.openxmlformats.org/officeDocument/2006/relationships/image" Target="media/c7caacd2fe67b691c71e96f25e94c86c1fbe3170.png"/><Relationship Id="rId12" Type="http://schemas.openxmlformats.org/officeDocument/2006/relationships/image" Target="media/22f523b6741f4a29a8be7a4b1178a2a2e115fcb6.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Lựa chọn phương pháp mô hình hoá cho bài toán gợi ý hotel cluster theo ngữ cảnh chuyến đi</dc:title>
  <dc:creator>Đề tài C1</dc:creator>
  <cp:lastModifiedBy>Un-named</cp:lastModifiedBy>
  <cp:revision>1</cp:revision>
  <dcterms:created xsi:type="dcterms:W3CDTF">2026-09-23T03:18:22.543Z</dcterms:created>
  <dcterms:modified xsi:type="dcterms:W3CDTF">2026-09-23T03:18:22.544Z</dcterms:modified>
</cp:coreProperties>
</file>

<file path=docProps/custom.xml><?xml version="1.0" encoding="utf-8"?>
<Properties xmlns="http://schemas.openxmlformats.org/officeDocument/2006/custom-properties" xmlns:vt="http://schemas.openxmlformats.org/officeDocument/2006/docPropsVTypes"/>
</file>