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BILA — Diseño UX/UI de un ecosistema de identificación y rescate</w:t>
      </w:r>
    </w:p>
    <w:p>
      <w:pPr>
        <w:pStyle w:val="Heading2"/>
      </w:pPr>
      <w:r>
        <w:t xml:space="preserve">1. CONTEXTO DEL PROYECTO</w:t>
      </w:r>
    </w:p>
    <w:p>
      <w:r>
        <w:t xml:space="preserve">Diseña la experiencia UX/UI de BILA, una plataforma tecnológica de identificación, localización y gestión de emergencias ante terremotos y desastres naturales.</w:t>
      </w:r>
    </w:p>
    <w:p>
      <w:r>
        <w:rPr>
          <w:b/>
        </w:rPr>
        <w:t xml:space="preserve">Nombre:</w:t>
      </w:r>
      <w:r>
        <w:t xml:space="preserve"> BILA</w:t>
      </w:r>
    </w:p>
    <w:p>
      <w:r>
        <w:rPr>
          <w:b/>
        </w:rPr>
        <w:t xml:space="preserve">Eslogan oficial:</w:t>
      </w:r>
      <w:r>
        <w:t xml:space="preserve"> «La esperanza de volver a encontrar».</w:t>
      </w:r>
    </w:p>
    <w:p>
      <w:r>
        <w:rPr>
          <w:b/>
        </w:rPr>
        <w:t xml:space="preserve">Propósito:</w:t>
      </w:r>
      <w:r>
        <w:t xml:space="preserve"> conectar la identidad y la información esencial de las personas con los equipos de rescate para facilitar su identificación, localización y atención durante situaciones de emergencia.</w:t>
      </w:r>
    </w:p>
    <w:p>
      <w:r>
        <w:t xml:space="preserve">BILA integra:</w:t>
      </w:r>
    </w:p>
    <w:p>
      <w:pPr>
        <w:pStyle w:val="ListParagraph"/>
        <w:numPr>
          <w:ilvl w:val="0"/>
          <w:numId w:val="1"/>
        </w:numPr>
      </w:pPr>
      <w:r>
        <w:t xml:space="preserve">Registro de personas e información relevante para su atención en emergencias.</w:t>
      </w:r>
    </w:p>
    <w:p>
      <w:pPr>
        <w:pStyle w:val="ListParagraph"/>
        <w:numPr>
          <w:ilvl w:val="0"/>
          <w:numId w:val="1"/>
        </w:numPr>
      </w:pPr>
      <w:r>
        <w:t xml:space="preserve">Identificación mediante dispositivos portátiles inteligentes, como pulseras y anillos.</w:t>
      </w:r>
    </w:p>
    <w:p>
      <w:pPr>
        <w:pStyle w:val="ListParagraph"/>
        <w:numPr>
          <w:ilvl w:val="0"/>
          <w:numId w:val="1"/>
        </w:numPr>
      </w:pPr>
      <w:r>
        <w:t xml:space="preserve">Tecnologías de comunicación y localización, incluyendo GPS, Bluetooth Low Energy y una arquitectura de comunicación basada en LoRaWAN, sujeta a las capacidades del hardware.</w:t>
      </w:r>
    </w:p>
    <w:p>
      <w:pPr>
        <w:pStyle w:val="ListParagraph"/>
        <w:numPr>
          <w:ilvl w:val="0"/>
          <w:numId w:val="1"/>
        </w:numPr>
      </w:pPr>
      <w:r>
        <w:t xml:space="preserve">Gestión de incidentes, personas reportadas, necesidades urgentes y recursos disponibles.</w:t>
      </w:r>
    </w:p>
    <w:p>
      <w:pPr>
        <w:pStyle w:val="ListParagraph"/>
        <w:numPr>
          <w:ilvl w:val="0"/>
          <w:numId w:val="1"/>
        </w:numPr>
      </w:pPr>
      <w:r>
        <w:t xml:space="preserve">Operación tolerante a interrupciones de conectividad, almacenamiento local y sincronización posterior.</w:t>
      </w:r>
    </w:p>
    <w:p>
      <w:pPr>
        <w:pStyle w:val="ListParagraph"/>
        <w:numPr>
          <w:ilvl w:val="0"/>
          <w:numId w:val="1"/>
        </w:numPr>
      </w:pPr>
      <w:r>
        <w:t xml:space="preserve">Herramientas de coordinación para rescatistas y responsables de emergencias.</w:t>
      </w:r>
    </w:p>
    <w:p>
      <w:r>
        <w:t xml:space="preserve">El producto debe transmitir protección, esperanza, confianza, precisión, innovación y resiliencia.</w:t>
      </w:r>
    </w:p>
    <w:p>
      <w:pPr>
        <w:pStyle w:val="Heading2"/>
      </w:pPr>
      <w:r>
        <w:t xml:space="preserve">2. IDENTIDAD VISUAL OBLIGATORIA</w:t>
      </w:r>
    </w:p>
    <w:p>
      <w:r>
        <w:t xml:space="preserve">Utiliza los archivos adjuntos del logotipo y del isotipo oficial de BILA como referencias de marca.</w:t>
      </w:r>
    </w:p>
    <w:p>
      <w:r>
        <w:rPr>
          <w:b/>
        </w:rPr>
        <w:t xml:space="preserve">No rediseñes, deformes, sustituyas ni reconstruyas los logotipos.</w:t>
      </w:r>
      <w:r>
        <w:t xml:space="preserve"> Respeta sus proporciones, formas y composición. Si es necesario, utiliza el isotipo por separado en avatares de aplicación, pantallas móviles y elementos compactos.</w:t>
      </w:r>
    </w:p>
    <w:p>
      <w:r>
        <w:t xml:space="preserve">Mantén la identidad reconocible en todas las pantallas.</w:t>
      </w:r>
    </w:p>
    <w:p>
      <w:pPr>
        <w:pStyle w:val="Heading3"/>
      </w:pPr>
      <w:r>
        <w:t xml:space="preserve">Paleta de colores</w:t>
      </w:r>
    </w:p>
    <w:p>
      <w:r>
        <w:t xml:space="preserve">Utiliza como base los colores de la referencia de marca:</w:t>
      </w:r>
    </w:p>
    <w:p>
      <w:pPr>
        <w:pStyle w:val="ListParagraph"/>
        <w:numPr>
          <w:ilvl w:val="0"/>
          <w:numId w:val="2"/>
        </w:numPr>
      </w:pPr>
      <w:r>
        <w:t xml:space="preserve">Neon Navy: azul marino profundo, aproximadamente #10113D.</w:t>
      </w:r>
    </w:p>
    <w:p>
      <w:pPr>
        <w:pStyle w:val="ListParagraph"/>
        <w:numPr>
          <w:ilvl w:val="0"/>
          <w:numId w:val="2"/>
        </w:numPr>
      </w:pPr>
      <w:r>
        <w:t xml:space="preserve">Pageant Blue: azul oscuro, aproximadamente #202C49.</w:t>
      </w:r>
    </w:p>
    <w:p>
      <w:pPr>
        <w:pStyle w:val="ListParagraph"/>
        <w:numPr>
          <w:ilvl w:val="0"/>
          <w:numId w:val="2"/>
        </w:numPr>
      </w:pPr>
      <w:r>
        <w:t xml:space="preserve">Harbor Blue: azul teal, aproximadamente #21666B.</w:t>
      </w:r>
    </w:p>
    <w:p>
      <w:pPr>
        <w:pStyle w:val="ListParagraph"/>
        <w:numPr>
          <w:ilvl w:val="0"/>
          <w:numId w:val="2"/>
        </w:numPr>
      </w:pPr>
      <w:r>
        <w:t xml:space="preserve">Cloud Dancer: blanco cálido, aproximadamente #F3EFEB.</w:t>
      </w:r>
    </w:p>
    <w:p>
      <w:pPr>
        <w:pStyle w:val="ListParagraph"/>
        <w:numPr>
          <w:ilvl w:val="0"/>
          <w:numId w:val="2"/>
        </w:numPr>
      </w:pPr>
      <w:r>
        <w:t xml:space="preserve">Dorado del isotipo: aproximadamente #E6A400.</w:t>
      </w:r>
    </w:p>
    <w:p>
      <w:pPr>
        <w:pStyle w:val="ListParagraph"/>
        <w:numPr>
          <w:ilvl w:val="0"/>
          <w:numId w:val="2"/>
        </w:numPr>
      </w:pPr>
      <w:r>
        <w:t xml:space="preserve">Blanco: #FFFFFF.</w:t>
      </w:r>
    </w:p>
    <w:p>
      <w:r>
        <w:t xml:space="preserve">Los códigos son aproximaciones visuales que deben contrastarse con los archivos originales.</w:t>
      </w:r>
    </w:p>
    <w:p>
      <w:pPr>
        <w:pStyle w:val="Heading3"/>
      </w:pPr>
      <w:r>
        <w:t xml:space="preserve">Reglas cromáticas</w:t>
      </w:r>
    </w:p>
    <w:p>
      <w:pPr>
        <w:pStyle w:val="ListParagraph"/>
        <w:numPr>
          <w:ilvl w:val="0"/>
          <w:numId w:val="3"/>
        </w:numPr>
      </w:pPr>
      <w:r>
        <w:t xml:space="preserve">Azul marino: identidad principal, navegación, títulos y componentes institucionales.</w:t>
      </w:r>
    </w:p>
    <w:p>
      <w:pPr>
        <w:pStyle w:val="ListParagraph"/>
        <w:numPr>
          <w:ilvl w:val="0"/>
          <w:numId w:val="3"/>
        </w:numPr>
      </w:pPr>
      <w:r>
        <w:t xml:space="preserve">Azul teal: elementos tecnológicos, información y conexiones.</w:t>
      </w:r>
    </w:p>
    <w:p>
      <w:pPr>
        <w:pStyle w:val="ListParagraph"/>
        <w:numPr>
          <w:ilvl w:val="0"/>
          <w:numId w:val="3"/>
        </w:numPr>
      </w:pPr>
      <w:r>
        <w:t xml:space="preserve">Cloud Dancer: fondos principales, formularios y áreas de lectura.</w:t>
      </w:r>
    </w:p>
    <w:p>
      <w:pPr>
        <w:pStyle w:val="ListParagraph"/>
        <w:numPr>
          <w:ilvl w:val="0"/>
          <w:numId w:val="3"/>
        </w:numPr>
      </w:pPr>
      <w:r>
        <w:t xml:space="preserve">Dorado: acentos de marca, identificación, esperanza y acciones que merezcan atención.</w:t>
      </w:r>
    </w:p>
    <w:p>
      <w:pPr>
        <w:pStyle w:val="ListParagraph"/>
        <w:numPr>
          <w:ilvl w:val="0"/>
          <w:numId w:val="3"/>
        </w:numPr>
      </w:pPr>
      <w:r>
        <w:t xml:space="preserve">Blanco: tarjetas, campos de entrada y superficies limpias.</w:t>
      </w:r>
    </w:p>
    <w:p>
      <w:r>
        <w:t xml:space="preserve">No conviertas la interfaz en una pantalla completamente oscura. Prioriza una interfaz clara, profesional y legible, con azul marino en los elementos estructurales y acentos dorados controlados.</w:t>
      </w:r>
    </w:p>
    <w:p>
      <w:r>
        <w:t xml:space="preserve">No agregues colores saturados ajenos a la marca. Los estados críticos de emergencia pueden utilizar colores semánticos accesibles, siempre de forma consistente y sin sustituir la identidad principal.</w:t>
      </w:r>
    </w:p>
    <w:p>
      <w:pPr>
        <w:pStyle w:val="Heading2"/>
      </w:pPr>
      <w:r>
        <w:t xml:space="preserve">3. CONCEPTO CREATIVO</w:t>
      </w:r>
    </w:p>
    <w:p>
      <w:r>
        <w:t xml:space="preserve">Crea una identidad digital propia de BILA. Evita las interfaces genéricas de dashboards SaaS, aplicaciones médicas comerciales, plantillas de administración prediseñadas y diseños que parezcan generados automáticamente.</w:t>
      </w:r>
    </w:p>
    <w:p>
      <w:r>
        <w:t xml:space="preserve">La dirección creativa debe combinar:</w:t>
      </w:r>
    </w:p>
    <w:p>
      <w:pPr>
        <w:pStyle w:val="ListParagraph"/>
        <w:numPr>
          <w:ilvl w:val="0"/>
          <w:numId w:val="4"/>
        </w:numPr>
      </w:pPr>
      <w:r>
        <w:t xml:space="preserve">La solidez visual de un sistema de protección.</w:t>
      </w:r>
    </w:p>
    <w:p>
      <w:pPr>
        <w:pStyle w:val="ListParagraph"/>
        <w:numPr>
          <w:ilvl w:val="0"/>
          <w:numId w:val="4"/>
        </w:numPr>
      </w:pPr>
      <w:r>
        <w:t xml:space="preserve">La claridad de una herramienta utilizada bajo presión.</w:t>
      </w:r>
    </w:p>
    <w:p>
      <w:pPr>
        <w:pStyle w:val="ListParagraph"/>
        <w:numPr>
          <w:ilvl w:val="0"/>
          <w:numId w:val="4"/>
        </w:numPr>
      </w:pPr>
      <w:r>
        <w:t xml:space="preserve">La calidez humana de una solución diseñada para ayudar a reencontrar personas.</w:t>
      </w:r>
    </w:p>
    <w:p>
      <w:pPr>
        <w:pStyle w:val="ListParagraph"/>
        <w:numPr>
          <w:ilvl w:val="0"/>
          <w:numId w:val="4"/>
        </w:numPr>
      </w:pPr>
      <w:r>
        <w:t xml:space="preserve">La precisión de una plataforma de identificación y coordinación.</w:t>
      </w:r>
    </w:p>
    <w:p>
      <w:pPr>
        <w:pStyle w:val="ListParagraph"/>
        <w:numPr>
          <w:ilvl w:val="0"/>
          <w:numId w:val="4"/>
        </w:numPr>
      </w:pPr>
      <w:r>
        <w:t xml:space="preserve">Una estética tecnológica contemporánea, sin exceso de efectos futuristas.</w:t>
      </w:r>
    </w:p>
    <w:p>
      <w:r>
        <w:t xml:space="preserve">Utiliza una retícula precisa, espacios amplios, tipografía legible, jerarquía visual fuerte y componentes diseñados específicamente para BILA.</w:t>
      </w:r>
    </w:p>
    <w:p>
      <w:r>
        <w:t xml:space="preserve">Evita:</w:t>
      </w:r>
    </w:p>
    <w:p>
      <w:pPr>
        <w:pStyle w:val="ListParagraph"/>
        <w:numPr>
          <w:ilvl w:val="0"/>
          <w:numId w:val="5"/>
        </w:numPr>
      </w:pPr>
      <w:r>
        <w:t xml:space="preserve">Cruces médicas como símbolo central.</w:t>
      </w:r>
    </w:p>
    <w:p>
      <w:pPr>
        <w:pStyle w:val="ListParagraph"/>
        <w:numPr>
          <w:ilvl w:val="0"/>
          <w:numId w:val="5"/>
        </w:numPr>
      </w:pPr>
      <w:r>
        <w:t xml:space="preserve">Pines de ubicación genéricos como logotipo.</w:t>
      </w:r>
    </w:p>
    <w:p>
      <w:pPr>
        <w:pStyle w:val="ListParagraph"/>
        <w:numPr>
          <w:ilvl w:val="0"/>
          <w:numId w:val="5"/>
        </w:numPr>
      </w:pPr>
      <w:r>
        <w:t xml:space="preserve">Exceso de gradientes, neones y efectos de cristal.</w:t>
      </w:r>
    </w:p>
    <w:p>
      <w:pPr>
        <w:pStyle w:val="ListParagraph"/>
        <w:numPr>
          <w:ilvl w:val="0"/>
          <w:numId w:val="5"/>
        </w:numPr>
      </w:pPr>
      <w:r>
        <w:t xml:space="preserve">Tarjetas repetitivas sin jerarquía.</w:t>
      </w:r>
    </w:p>
    <w:p>
      <w:pPr>
        <w:pStyle w:val="ListParagraph"/>
        <w:numPr>
          <w:ilvl w:val="0"/>
          <w:numId w:val="5"/>
        </w:numPr>
      </w:pPr>
      <w:r>
        <w:t xml:space="preserve">Ilustraciones decorativas que resten espacio funcional.</w:t>
      </w:r>
    </w:p>
    <w:p>
      <w:pPr>
        <w:pStyle w:val="ListParagraph"/>
        <w:numPr>
          <w:ilvl w:val="0"/>
          <w:numId w:val="5"/>
        </w:numPr>
      </w:pPr>
      <w:r>
        <w:t xml:space="preserve">Mapas como fondo permanente de todas las pantallas.</w:t>
      </w:r>
    </w:p>
    <w:p>
      <w:pPr>
        <w:pStyle w:val="ListParagraph"/>
        <w:numPr>
          <w:ilvl w:val="0"/>
          <w:numId w:val="5"/>
        </w:numPr>
      </w:pPr>
      <w:r>
        <w:t xml:space="preserve">Indicadores falsos de GPS, conexión, personas rescatadas o disponibilidad de dispositivos.</w:t>
      </w:r>
    </w:p>
    <w:p>
      <w:r>
        <w:t xml:space="preserve">El diseño debe parecer un producto real que podría utilizar una organización de respuesta ante emergencias.</w:t>
      </w:r>
    </w:p>
    <w:p>
      <w:pPr>
        <w:pStyle w:val="Heading2"/>
      </w:pPr>
      <w:r>
        <w:t xml:space="preserve">4. EXPERIENCIA 01 — INICIO DE SESIÓN</w:t>
      </w:r>
    </w:p>
    <w:p>
      <w:r>
        <w:t xml:space="preserve">Diseña una pantalla de inicio de sesión distintiva, profesional y humana.</w:t>
      </w:r>
    </w:p>
    <w:p>
      <w:pPr>
        <w:pStyle w:val="Heading3"/>
      </w:pPr>
      <w:r>
        <w:t xml:space="preserve">Composición</w:t>
      </w:r>
    </w:p>
    <w:p>
      <w:r>
        <w:t xml:space="preserve">Para escritorio, utiliza una composición de dos áreas:</w:t>
      </w:r>
    </w:p>
    <w:p>
      <w:r>
        <w:rPr>
          <w:b/>
        </w:rPr>
        <w:t xml:space="preserve">Área de identidad:</w:t>
      </w:r>
    </w:p>
    <w:p>
      <w:pPr>
        <w:pStyle w:val="ListParagraph"/>
        <w:numPr>
          <w:ilvl w:val="0"/>
          <w:numId w:val="6"/>
        </w:numPr>
      </w:pPr>
      <w:r>
        <w:t xml:space="preserve">Isotipo oficial de BILA.</w:t>
      </w:r>
    </w:p>
    <w:p>
      <w:pPr>
        <w:pStyle w:val="ListParagraph"/>
        <w:numPr>
          <w:ilvl w:val="0"/>
          <w:numId w:val="6"/>
        </w:numPr>
      </w:pPr>
      <w:r>
        <w:t xml:space="preserve">Logotipo BILA.</w:t>
      </w:r>
    </w:p>
    <w:p>
      <w:pPr>
        <w:pStyle w:val="ListParagraph"/>
        <w:numPr>
          <w:ilvl w:val="0"/>
          <w:numId w:val="6"/>
        </w:numPr>
      </w:pPr>
      <w:r>
        <w:t xml:space="preserve">Eslogan: «La esperanza de volver a encontrar».</w:t>
      </w:r>
    </w:p>
    <w:p>
      <w:pPr>
        <w:pStyle w:val="ListParagraph"/>
        <w:numPr>
          <w:ilvl w:val="0"/>
          <w:numId w:val="6"/>
        </w:numPr>
      </w:pPr>
      <w:r>
        <w:t xml:space="preserve">Una composición gráfica abstracta y original inspirada en conexiones entre personas, señales y puntos de encuentro.</w:t>
      </w:r>
    </w:p>
    <w:p>
      <w:pPr>
        <w:pStyle w:val="ListParagraph"/>
        <w:numPr>
          <w:ilvl w:val="0"/>
          <w:numId w:val="6"/>
        </w:numPr>
      </w:pPr>
      <w:r>
        <w:t xml:space="preserve">Un texto breve: «La tecnología nos acerca cuando más importa».</w:t>
      </w:r>
    </w:p>
    <w:p>
      <w:r>
        <w:t xml:space="preserve">La composición no debe incluir fotografías genéricas de hospitales, ambulancias o personas heridas.</w:t>
      </w:r>
    </w:p>
    <w:p>
      <w:r>
        <w:rPr>
          <w:b/>
        </w:rPr>
        <w:t xml:space="preserve">Área de autenticación:</w:t>
      </w:r>
    </w:p>
    <w:p>
      <w:pPr>
        <w:pStyle w:val="ListParagraph"/>
        <w:numPr>
          <w:ilvl w:val="0"/>
          <w:numId w:val="7"/>
        </w:numPr>
      </w:pPr>
      <w:r>
        <w:t xml:space="preserve">Título: «Bienvenido de nuevo».</w:t>
      </w:r>
    </w:p>
    <w:p>
      <w:pPr>
        <w:pStyle w:val="ListParagraph"/>
        <w:numPr>
          <w:ilvl w:val="0"/>
          <w:numId w:val="7"/>
        </w:numPr>
      </w:pPr>
      <w:r>
        <w:t xml:space="preserve">Texto secundario: «Accede a tu espacio seguro de BILA».</w:t>
      </w:r>
    </w:p>
    <w:p>
      <w:pPr>
        <w:pStyle w:val="ListParagraph"/>
        <w:numPr>
          <w:ilvl w:val="0"/>
          <w:numId w:val="7"/>
        </w:numPr>
      </w:pPr>
      <w:r>
        <w:t xml:space="preserve">Campo de correo electrónico.</w:t>
      </w:r>
    </w:p>
    <w:p>
      <w:pPr>
        <w:pStyle w:val="ListParagraph"/>
        <w:numPr>
          <w:ilvl w:val="0"/>
          <w:numId w:val="7"/>
        </w:numPr>
      </w:pPr>
      <w:r>
        <w:t xml:space="preserve">Campo de contraseña con opción para mostrar u ocultar.</w:t>
      </w:r>
    </w:p>
    <w:p>
      <w:pPr>
        <w:pStyle w:val="ListParagraph"/>
        <w:numPr>
          <w:ilvl w:val="0"/>
          <w:numId w:val="7"/>
        </w:numPr>
      </w:pPr>
      <w:r>
        <w:t xml:space="preserve">Casilla «Mantener sesión iniciada», si corresponde al contexto de seguridad.</w:t>
      </w:r>
    </w:p>
    <w:p>
      <w:pPr>
        <w:pStyle w:val="ListParagraph"/>
        <w:numPr>
          <w:ilvl w:val="0"/>
          <w:numId w:val="7"/>
        </w:numPr>
      </w:pPr>
      <w:r>
        <w:t xml:space="preserve">Enlace «¿Olvidaste tu contraseña?».</w:t>
      </w:r>
    </w:p>
    <w:p>
      <w:pPr>
        <w:pStyle w:val="ListParagraph"/>
        <w:numPr>
          <w:ilvl w:val="0"/>
          <w:numId w:val="7"/>
        </w:numPr>
      </w:pPr>
      <w:r>
        <w:t xml:space="preserve">Botón principal «Iniciar sesión».</w:t>
      </w:r>
    </w:p>
    <w:p>
      <w:pPr>
        <w:pStyle w:val="ListParagraph"/>
        <w:numPr>
          <w:ilvl w:val="0"/>
          <w:numId w:val="7"/>
        </w:numPr>
      </w:pPr>
      <w:r>
        <w:t xml:space="preserve">Separador visual discreto.</w:t>
      </w:r>
    </w:p>
    <w:p>
      <w:pPr>
        <w:pStyle w:val="ListParagraph"/>
        <w:numPr>
          <w:ilvl w:val="0"/>
          <w:numId w:val="7"/>
        </w:numPr>
      </w:pPr>
      <w:r>
        <w:t xml:space="preserve">Enlace «¿Todavía no tienes una cuenta? Crear cuenta».</w:t>
      </w:r>
    </w:p>
    <w:p>
      <w:r>
        <w:t xml:space="preserve">Incluye validación de campos, mensajes de error comprensibles, estados de carga y confirmación de autenticación.</w:t>
      </w:r>
    </w:p>
    <w:p>
      <w:r>
        <w:t xml:space="preserve">No muestres información personal, ubicaciones ni datos de personas registradas antes de autenticar al usuario.</w:t>
      </w:r>
    </w:p>
    <w:p>
      <w:pPr>
        <w:pStyle w:val="Heading2"/>
      </w:pPr>
      <w:r>
        <w:t xml:space="preserve">5. EXPERIENCIA 02 — REGISTRO DE USUARIO</w:t>
      </w:r>
    </w:p>
    <w:p>
      <w:r>
        <w:t xml:space="preserve">Diseña un proceso de registro claro, seguro y progresivo. No presentes un formulario enorme con todos los campos en una sola pantalla.</w:t>
      </w:r>
    </w:p>
    <w:p>
      <w:pPr>
        <w:pStyle w:val="Heading3"/>
      </w:pPr>
      <w:r>
        <w:t xml:space="preserve">Paso 1: Crear cuenta</w:t>
      </w:r>
    </w:p>
    <w:p>
      <w:r>
        <w:t xml:space="preserve">Campos:</w:t>
      </w:r>
    </w:p>
    <w:p>
      <w:pPr>
        <w:pStyle w:val="ListParagraph"/>
        <w:numPr>
          <w:ilvl w:val="0"/>
          <w:numId w:val="8"/>
        </w:numPr>
      </w:pPr>
      <w:r>
        <w:t xml:space="preserve">Nombre.</w:t>
      </w:r>
    </w:p>
    <w:p>
      <w:pPr>
        <w:pStyle w:val="ListParagraph"/>
        <w:numPr>
          <w:ilvl w:val="0"/>
          <w:numId w:val="8"/>
        </w:numPr>
      </w:pPr>
      <w:r>
        <w:t xml:space="preserve">Apellidos.</w:t>
      </w:r>
    </w:p>
    <w:p>
      <w:pPr>
        <w:pStyle w:val="ListParagraph"/>
        <w:numPr>
          <w:ilvl w:val="0"/>
          <w:numId w:val="8"/>
        </w:numPr>
      </w:pPr>
      <w:r>
        <w:t xml:space="preserve">Correo electrónico.</w:t>
      </w:r>
    </w:p>
    <w:p>
      <w:pPr>
        <w:pStyle w:val="ListParagraph"/>
        <w:numPr>
          <w:ilvl w:val="0"/>
          <w:numId w:val="8"/>
        </w:numPr>
      </w:pPr>
      <w:r>
        <w:t xml:space="preserve">Contraseña.</w:t>
      </w:r>
    </w:p>
    <w:p>
      <w:pPr>
        <w:pStyle w:val="ListParagraph"/>
        <w:numPr>
          <w:ilvl w:val="0"/>
          <w:numId w:val="8"/>
        </w:numPr>
      </w:pPr>
      <w:r>
        <w:t xml:space="preserve">Confirmación de contraseña.</w:t>
      </w:r>
    </w:p>
    <w:p>
      <w:r>
        <w:t xml:space="preserve">Incluye reglas de contraseña visibles, validación inmediata y mensajes de error útiles.</w:t>
      </w:r>
    </w:p>
    <w:p>
      <w:pPr>
        <w:pStyle w:val="Heading3"/>
      </w:pPr>
      <w:r>
        <w:t xml:space="preserve">Paso 2: Elegir tipo de cuenta</w:t>
      </w:r>
    </w:p>
    <w:p>
      <w:r>
        <w:t xml:space="preserve">Presenta opciones mediante tarjetas personalizadas con iconografía coherente:</w:t>
      </w:r>
    </w:p>
    <w:p>
      <w:r>
        <w:rPr>
          <w:b/>
        </w:rPr>
        <w:t xml:space="preserve">Persona registrada</w:t>
      </w:r>
      <w:r>
        <w:br/>
        <w:t xml:space="preserve">Para quien desea registrar su identidad y preparar su información de emergencia.</w:t>
      </w:r>
    </w:p>
    <w:p>
      <w:r>
        <w:rPr>
          <w:b/>
        </w:rPr>
        <w:t xml:space="preserve">Rescatista</w:t>
      </w:r>
      <w:r>
        <w:br/>
        <w:t xml:space="preserve">Para integrantes autorizados de equipos de búsqueda y asistencia.</w:t>
      </w:r>
    </w:p>
    <w:p>
      <w:r>
        <w:rPr>
          <w:b/>
        </w:rPr>
        <w:t xml:space="preserve">Coordinador de emergencias</w:t>
      </w:r>
      <w:r>
        <w:br/>
        <w:t xml:space="preserve">Para responsables de supervisar incidentes, priorizar necesidades y administrar recursos.</w:t>
      </w:r>
    </w:p>
    <w:p>
      <w:r>
        <w:t xml:space="preserve">Cada tarjeta debe incluir una breve explicación y una selección visual clara.</w:t>
      </w:r>
    </w:p>
    <w:p>
      <w:r>
        <w:t xml:space="preserve">No concedas permisos operativos automáticamente por seleccionar un rol. Las cuentas de rescatistas y coordinadores deben requerir verificación o autorización institucional.</w:t>
      </w:r>
    </w:p>
    <w:p>
      <w:pPr>
        <w:pStyle w:val="Heading3"/>
      </w:pPr>
      <w:r>
        <w:t xml:space="preserve">Paso 3: Completar el perfil</w:t>
      </w:r>
    </w:p>
    <w:p>
      <w:r>
        <w:t xml:space="preserve">Adapta los campos al tipo de cuenta.</w:t>
      </w:r>
    </w:p>
    <w:p>
      <w:r>
        <w:t xml:space="preserve">Para personas registradas:</w:t>
      </w:r>
    </w:p>
    <w:p>
      <w:pPr>
        <w:pStyle w:val="ListParagraph"/>
        <w:numPr>
          <w:ilvl w:val="0"/>
          <w:numId w:val="9"/>
        </w:numPr>
      </w:pPr>
      <w:r>
        <w:t xml:space="preserve">Datos personales esenciales.</w:t>
      </w:r>
    </w:p>
    <w:p>
      <w:pPr>
        <w:pStyle w:val="ListParagraph"/>
        <w:numPr>
          <w:ilvl w:val="0"/>
          <w:numId w:val="9"/>
        </w:numPr>
      </w:pPr>
      <w:r>
        <w:t xml:space="preserve">Contacto de emergencia.</w:t>
      </w:r>
    </w:p>
    <w:p>
      <w:pPr>
        <w:pStyle w:val="ListParagraph"/>
        <w:numPr>
          <w:ilvl w:val="0"/>
          <w:numId w:val="9"/>
        </w:numPr>
      </w:pPr>
      <w:r>
        <w:t xml:space="preserve">Información médica relevante estrictamente necesaria y voluntaria.</w:t>
      </w:r>
    </w:p>
    <w:p>
      <w:pPr>
        <w:pStyle w:val="ListParagraph"/>
        <w:numPr>
          <w:ilvl w:val="0"/>
          <w:numId w:val="9"/>
        </w:numPr>
      </w:pPr>
      <w:r>
        <w:t xml:space="preserve">Preferencias de privacidad.</w:t>
      </w:r>
    </w:p>
    <w:p>
      <w:pPr>
        <w:pStyle w:val="ListParagraph"/>
        <w:numPr>
          <w:ilvl w:val="0"/>
          <w:numId w:val="9"/>
        </w:numPr>
      </w:pPr>
      <w:r>
        <w:t xml:space="preserve">Asociación de un dispositivo BILA, si está disponible.</w:t>
      </w:r>
    </w:p>
    <w:p>
      <w:r>
        <w:t xml:space="preserve">Para rescatistas:</w:t>
      </w:r>
    </w:p>
    <w:p>
      <w:pPr>
        <w:pStyle w:val="ListParagraph"/>
        <w:numPr>
          <w:ilvl w:val="0"/>
          <w:numId w:val="10"/>
        </w:numPr>
      </w:pPr>
      <w:r>
        <w:t xml:space="preserve">Nombre y apellidos.</w:t>
      </w:r>
    </w:p>
    <w:p>
      <w:pPr>
        <w:pStyle w:val="ListParagraph"/>
        <w:numPr>
          <w:ilvl w:val="0"/>
          <w:numId w:val="10"/>
        </w:numPr>
      </w:pPr>
      <w:r>
        <w:t xml:space="preserve">Organización o equipo.</w:t>
      </w:r>
    </w:p>
    <w:p>
      <w:pPr>
        <w:pStyle w:val="ListParagraph"/>
        <w:numPr>
          <w:ilvl w:val="0"/>
          <w:numId w:val="10"/>
        </w:numPr>
      </w:pPr>
      <w:r>
        <w:t xml:space="preserve">Identificador profesional o institucional cuando corresponda.</w:t>
      </w:r>
    </w:p>
    <w:p>
      <w:pPr>
        <w:pStyle w:val="ListParagraph"/>
        <w:numPr>
          <w:ilvl w:val="0"/>
          <w:numId w:val="10"/>
        </w:numPr>
      </w:pPr>
      <w:r>
        <w:t xml:space="preserve">Solicitud de verificación de identidad y afiliación.</w:t>
      </w:r>
    </w:p>
    <w:p>
      <w:r>
        <w:t xml:space="preserve">Para coordinadores:</w:t>
      </w:r>
    </w:p>
    <w:p>
      <w:pPr>
        <w:pStyle w:val="ListParagraph"/>
        <w:numPr>
          <w:ilvl w:val="0"/>
          <w:numId w:val="11"/>
        </w:numPr>
      </w:pPr>
      <w:r>
        <w:t xml:space="preserve">Organización.</w:t>
      </w:r>
    </w:p>
    <w:p>
      <w:pPr>
        <w:pStyle w:val="ListParagraph"/>
        <w:numPr>
          <w:ilvl w:val="0"/>
          <w:numId w:val="11"/>
        </w:numPr>
      </w:pPr>
      <w:r>
        <w:t xml:space="preserve">Cargo o función.</w:t>
      </w:r>
    </w:p>
    <w:p>
      <w:pPr>
        <w:pStyle w:val="ListParagraph"/>
        <w:numPr>
          <w:ilvl w:val="0"/>
          <w:numId w:val="11"/>
        </w:numPr>
      </w:pPr>
      <w:r>
        <w:t xml:space="preserve">Solicitud de aprobación administrativa.</w:t>
      </w:r>
    </w:p>
    <w:p>
      <w:r>
        <w:t xml:space="preserve">No solicites información sensible innecesaria durante la creación inicial de la cuenta. Explica por qué se necesita cada dato sensible y quién podrá consultarlo.</w:t>
      </w:r>
    </w:p>
    <w:p>
      <w:pPr>
        <w:pStyle w:val="Heading3"/>
      </w:pPr>
      <w:r>
        <w:t xml:space="preserve">Paso 4: Confirmación</w:t>
      </w:r>
    </w:p>
    <w:p>
      <w:r>
        <w:t xml:space="preserve">Presenta una pantalla de éxito con el isotipo de BILA y el mensaje:</w:t>
      </w:r>
    </w:p>
    <w:p>
      <w:r>
        <w:t xml:space="preserve">«Tu cuenta está lista para dar el siguiente paso».</w:t>
      </w:r>
    </w:p>
    <w:p>
      <w:r>
        <w:t xml:space="preserve">Incluye un botón contextual para acceder al espacio correspondiente.</w:t>
      </w:r>
    </w:p>
    <w:p>
      <w:r>
        <w:t xml:space="preserve">Si una cuenta requiere aprobación institucional, muestra su estado pendiente y explica qué ocurrirá a continuación.</w:t>
      </w:r>
    </w:p>
    <w:p>
      <w:pPr>
        <w:pStyle w:val="Heading2"/>
      </w:pPr>
      <w:r>
        <w:t xml:space="preserve">6. EXPERIENCIA 03 — RECUPERACIÓN DE CUENTA</w:t>
      </w:r>
    </w:p>
    <w:p>
      <w:r>
        <w:t xml:space="preserve">Diseña una pantalla de recuperación coherente con el resto de la experiencia.</w:t>
      </w:r>
    </w:p>
    <w:p>
      <w:r>
        <w:t xml:space="preserve">Incluye:</w:t>
      </w:r>
    </w:p>
    <w:p>
      <w:pPr>
        <w:pStyle w:val="ListParagraph"/>
        <w:numPr>
          <w:ilvl w:val="0"/>
          <w:numId w:val="12"/>
        </w:numPr>
      </w:pPr>
      <w:r>
        <w:t xml:space="preserve">Campo de correo electrónico.</w:t>
      </w:r>
    </w:p>
    <w:p>
      <w:pPr>
        <w:pStyle w:val="ListParagraph"/>
        <w:numPr>
          <w:ilvl w:val="0"/>
          <w:numId w:val="12"/>
        </w:numPr>
      </w:pPr>
      <w:r>
        <w:t xml:space="preserve">Botón para solicitar recuperación.</w:t>
      </w:r>
    </w:p>
    <w:p>
      <w:pPr>
        <w:pStyle w:val="ListParagraph"/>
        <w:numPr>
          <w:ilvl w:val="0"/>
          <w:numId w:val="12"/>
        </w:numPr>
      </w:pPr>
      <w:r>
        <w:t xml:space="preserve">Confirmación de envío sin revelar si una cuenta existe.</w:t>
      </w:r>
    </w:p>
    <w:p>
      <w:pPr>
        <w:pStyle w:val="ListParagraph"/>
        <w:numPr>
          <w:ilvl w:val="0"/>
          <w:numId w:val="12"/>
        </w:numPr>
      </w:pPr>
      <w:r>
        <w:t xml:space="preserve">Acción para regresar al inicio de sesión.</w:t>
      </w:r>
    </w:p>
    <w:p>
      <w:r>
        <w:t xml:space="preserve">Mantén el diseño limpio y evita información innecesaria.</w:t>
      </w:r>
    </w:p>
    <w:p>
      <w:pPr>
        <w:pStyle w:val="Heading2"/>
      </w:pPr>
      <w:r>
        <w:t xml:space="preserve">7. SISTEMA DE DISEÑO</w:t>
      </w:r>
    </w:p>
    <w:p>
      <w:r>
        <w:t xml:space="preserve">Define componentes reutilizables:</w:t>
      </w:r>
    </w:p>
    <w:p>
      <w:pPr>
        <w:pStyle w:val="ListParagraph"/>
        <w:numPr>
          <w:ilvl w:val="0"/>
          <w:numId w:val="13"/>
        </w:numPr>
      </w:pPr>
      <w:r>
        <w:t xml:space="preserve">Botones principales, secundarios y de acción discreta.</w:t>
      </w:r>
    </w:p>
    <w:p>
      <w:pPr>
        <w:pStyle w:val="ListParagraph"/>
        <w:numPr>
          <w:ilvl w:val="0"/>
          <w:numId w:val="13"/>
        </w:numPr>
      </w:pPr>
      <w:r>
        <w:t xml:space="preserve">Campos de entrada.</w:t>
      </w:r>
    </w:p>
    <w:p>
      <w:pPr>
        <w:pStyle w:val="ListParagraph"/>
        <w:numPr>
          <w:ilvl w:val="0"/>
          <w:numId w:val="13"/>
        </w:numPr>
      </w:pPr>
      <w:r>
        <w:t xml:space="preserve">Selectores de rol.</w:t>
      </w:r>
    </w:p>
    <w:p>
      <w:pPr>
        <w:pStyle w:val="ListParagraph"/>
        <w:numPr>
          <w:ilvl w:val="0"/>
          <w:numId w:val="13"/>
        </w:numPr>
      </w:pPr>
      <w:r>
        <w:t xml:space="preserve">Tarjetas informativas.</w:t>
      </w:r>
    </w:p>
    <w:p>
      <w:pPr>
        <w:pStyle w:val="ListParagraph"/>
        <w:numPr>
          <w:ilvl w:val="0"/>
          <w:numId w:val="13"/>
        </w:numPr>
      </w:pPr>
      <w:r>
        <w:t xml:space="preserve">Etiquetas de estado.</w:t>
      </w:r>
    </w:p>
    <w:p>
      <w:pPr>
        <w:pStyle w:val="ListParagraph"/>
        <w:numPr>
          <w:ilvl w:val="0"/>
          <w:numId w:val="13"/>
        </w:numPr>
      </w:pPr>
      <w:r>
        <w:t xml:space="preserve">Mensajes de error, advertencia y éxito.</w:t>
      </w:r>
    </w:p>
    <w:p>
      <w:pPr>
        <w:pStyle w:val="ListParagraph"/>
        <w:numPr>
          <w:ilvl w:val="0"/>
          <w:numId w:val="13"/>
        </w:numPr>
      </w:pPr>
      <w:r>
        <w:t xml:space="preserve">Indicadores de progreso.</w:t>
      </w:r>
    </w:p>
    <w:p>
      <w:pPr>
        <w:pStyle w:val="ListParagraph"/>
        <w:numPr>
          <w:ilvl w:val="0"/>
          <w:numId w:val="13"/>
        </w:numPr>
      </w:pPr>
      <w:r>
        <w:t xml:space="preserve">Diálogos de confirmación.</w:t>
      </w:r>
    </w:p>
    <w:p>
      <w:pPr>
        <w:pStyle w:val="ListParagraph"/>
        <w:numPr>
          <w:ilvl w:val="0"/>
          <w:numId w:val="13"/>
        </w:numPr>
      </w:pPr>
      <w:r>
        <w:t xml:space="preserve">Estados vacíos y de carga.</w:t>
      </w:r>
    </w:p>
    <w:p>
      <w:pPr>
        <w:pStyle w:val="ListParagraph"/>
        <w:numPr>
          <w:ilvl w:val="0"/>
          <w:numId w:val="13"/>
        </w:numPr>
      </w:pPr>
      <w:r>
        <w:t xml:space="preserve">Encabezados y navegación.</w:t>
      </w:r>
    </w:p>
    <w:p>
      <w:pPr>
        <w:pStyle w:val="ListParagraph"/>
        <w:numPr>
          <w:ilvl w:val="0"/>
          <w:numId w:val="13"/>
        </w:numPr>
      </w:pPr>
      <w:r>
        <w:t xml:space="preserve">Componentes de conectividad.</w:t>
      </w:r>
    </w:p>
    <w:p>
      <w:r>
        <w:t xml:space="preserve">Utiliza una familia tipográfica contemporánea y legible, con personalidad tecnológica y humana. Evita fuentes excesivamente futuristas o decorativas.</w:t>
      </w:r>
    </w:p>
    <w:p>
      <w:r>
        <w:t xml:space="preserve">Mantén radios, espaciados, tamaños de iconos, sombras y jerarquías consistentes.</w:t>
      </w:r>
    </w:p>
    <w:p>
      <w:pPr>
        <w:pStyle w:val="Heading2"/>
      </w:pPr>
      <w:r>
        <w:t xml:space="preserve">8. DISEÑO RESPONSIVE Y ACCESIBILIDAD</w:t>
      </w:r>
    </w:p>
    <w:p>
      <w:r>
        <w:t xml:space="preserve">Genera versiones coherentes para escritorio, tableta y móvil.</w:t>
      </w:r>
    </w:p>
    <w:p>
      <w:r>
        <w:t xml:space="preserve">En escritorio, aprovecha la composición dividida de la autenticación.</w:t>
      </w:r>
    </w:p>
    <w:p>
      <w:r>
        <w:t xml:space="preserve">En móvil:</w:t>
      </w:r>
    </w:p>
    <w:p>
      <w:pPr>
        <w:pStyle w:val="ListParagraph"/>
        <w:numPr>
          <w:ilvl w:val="0"/>
          <w:numId w:val="14"/>
        </w:numPr>
      </w:pPr>
      <w:r>
        <w:t xml:space="preserve">Apila los elementos verticalmente.</w:t>
      </w:r>
    </w:p>
    <w:p>
      <w:pPr>
        <w:pStyle w:val="ListParagraph"/>
        <w:numPr>
          <w:ilvl w:val="0"/>
          <w:numId w:val="14"/>
        </w:numPr>
      </w:pPr>
      <w:r>
        <w:t xml:space="preserve">Reduce la decoración secundaria.</w:t>
      </w:r>
    </w:p>
    <w:p>
      <w:pPr>
        <w:pStyle w:val="ListParagraph"/>
        <w:numPr>
          <w:ilvl w:val="0"/>
          <w:numId w:val="14"/>
        </w:numPr>
      </w:pPr>
      <w:r>
        <w:t xml:space="preserve">Conserva el isotipo y el reconocimiento de marca.</w:t>
      </w:r>
    </w:p>
    <w:p>
      <w:pPr>
        <w:pStyle w:val="ListParagraph"/>
        <w:numPr>
          <w:ilvl w:val="0"/>
          <w:numId w:val="14"/>
        </w:numPr>
      </w:pPr>
      <w:r>
        <w:t xml:space="preserve">Asegura campos cómodos para interacción táctil.</w:t>
      </w:r>
    </w:p>
    <w:p>
      <w:pPr>
        <w:pStyle w:val="ListParagraph"/>
        <w:numPr>
          <w:ilvl w:val="0"/>
          <w:numId w:val="14"/>
        </w:numPr>
      </w:pPr>
      <w:r>
        <w:t xml:space="preserve">Mantén las acciones principales visibles.</w:t>
      </w:r>
    </w:p>
    <w:p>
      <w:pPr>
        <w:pStyle w:val="ListParagraph"/>
        <w:numPr>
          <w:ilvl w:val="0"/>
          <w:numId w:val="14"/>
        </w:numPr>
      </w:pPr>
      <w:r>
        <w:t xml:space="preserve">Evita desplazamientos horizontales.</w:t>
      </w:r>
    </w:p>
    <w:p>
      <w:r>
        <w:t xml:space="preserve">Cumple criterios de contraste accesible, navegación por teclado, etiquetas asociadas a los campos y mensajes que no dependan exclusivamente del color.</w:t>
      </w:r>
    </w:p>
    <w:p>
      <w:pPr>
        <w:pStyle w:val="Heading2"/>
      </w:pPr>
      <w:r>
        <w:t xml:space="preserve">9. PREPARACIÓN PARA EL FUTURO PRODUCTO</w:t>
      </w:r>
    </w:p>
    <w:p>
      <w:r>
        <w:t xml:space="preserve">Aunque la primera entrega se centre en autenticación, prepara una arquitectura visual coherente para futuras pantallas:</w:t>
      </w:r>
    </w:p>
    <w:p>
      <w:pPr>
        <w:pStyle w:val="ListParagraph"/>
        <w:numPr>
          <w:ilvl w:val="0"/>
          <w:numId w:val="15"/>
        </w:numPr>
      </w:pPr>
      <w:r>
        <w:t xml:space="preserve">Perfil de la persona y su dispositivo.</w:t>
      </w:r>
    </w:p>
    <w:p>
      <w:pPr>
        <w:pStyle w:val="ListParagraph"/>
        <w:numPr>
          <w:ilvl w:val="0"/>
          <w:numId w:val="15"/>
        </w:numPr>
      </w:pPr>
      <w:r>
        <w:t xml:space="preserve">Información esencial para emergencias.</w:t>
      </w:r>
    </w:p>
    <w:p>
      <w:pPr>
        <w:pStyle w:val="ListParagraph"/>
        <w:numPr>
          <w:ilvl w:val="0"/>
          <w:numId w:val="15"/>
        </w:numPr>
      </w:pPr>
      <w:r>
        <w:t xml:space="preserve">Estado de asociación del wearable.</w:t>
      </w:r>
    </w:p>
    <w:p>
      <w:pPr>
        <w:pStyle w:val="ListParagraph"/>
        <w:numPr>
          <w:ilvl w:val="0"/>
          <w:numId w:val="15"/>
        </w:numPr>
      </w:pPr>
      <w:r>
        <w:t xml:space="preserve">Última ubicación recibida y fecha de actualización.</w:t>
      </w:r>
    </w:p>
    <w:p>
      <w:pPr>
        <w:pStyle w:val="ListParagraph"/>
        <w:numPr>
          <w:ilvl w:val="0"/>
          <w:numId w:val="15"/>
        </w:numPr>
      </w:pPr>
      <w:r>
        <w:t xml:space="preserve">Estado de conectividad.</w:t>
      </w:r>
    </w:p>
    <w:p>
      <w:pPr>
        <w:pStyle w:val="ListParagraph"/>
        <w:numPr>
          <w:ilvl w:val="0"/>
          <w:numId w:val="15"/>
        </w:numPr>
      </w:pPr>
      <w:r>
        <w:t xml:space="preserve">Panel de incidentes.</w:t>
      </w:r>
    </w:p>
    <w:p>
      <w:pPr>
        <w:pStyle w:val="ListParagraph"/>
        <w:numPr>
          <w:ilvl w:val="0"/>
          <w:numId w:val="15"/>
        </w:numPr>
      </w:pPr>
      <w:r>
        <w:t xml:space="preserve">Identificación de personas reportadas.</w:t>
      </w:r>
    </w:p>
    <w:p>
      <w:pPr>
        <w:pStyle w:val="ListParagraph"/>
        <w:numPr>
          <w:ilvl w:val="0"/>
          <w:numId w:val="15"/>
        </w:numPr>
      </w:pPr>
      <w:r>
        <w:t xml:space="preserve">Priorización de atención.</w:t>
      </w:r>
    </w:p>
    <w:p>
      <w:pPr>
        <w:pStyle w:val="ListParagraph"/>
        <w:numPr>
          <w:ilvl w:val="0"/>
          <w:numId w:val="15"/>
        </w:numPr>
      </w:pPr>
      <w:r>
        <w:t xml:space="preserve">Inventario y asignación de recursos.</w:t>
      </w:r>
    </w:p>
    <w:p>
      <w:pPr>
        <w:pStyle w:val="ListParagraph"/>
        <w:numPr>
          <w:ilvl w:val="0"/>
          <w:numId w:val="15"/>
        </w:numPr>
      </w:pPr>
      <w:r>
        <w:t xml:space="preserve">Coordinación de equipos.</w:t>
      </w:r>
    </w:p>
    <w:p>
      <w:pPr>
        <w:pStyle w:val="ListParagraph"/>
        <w:numPr>
          <w:ilvl w:val="0"/>
          <w:numId w:val="15"/>
        </w:numPr>
      </w:pPr>
      <w:r>
        <w:t xml:space="preserve">Sincronización de información pendiente.</w:t>
      </w:r>
    </w:p>
    <w:p>
      <w:r>
        <w:t xml:space="preserve">Distingue siempre entre ubicación actual, última ubicación conocida y ubicación no disponible.</w:t>
      </w:r>
    </w:p>
    <w:p>
      <w:r>
        <w:t xml:space="preserve">No diseñes funciones que impliquen comunicación garantizada sin infraestructura o hardware compatible. El modo offline debe representar claramente qué datos están almacenados localmente y cuáles están pendientes de sincronización.</w:t>
      </w:r>
    </w:p>
    <w:p>
      <w:pPr>
        <w:pStyle w:val="Heading2"/>
      </w:pPr>
      <w:r>
        <w:t xml:space="preserve">10. RESULTADO ESPERADO</w:t>
      </w:r>
    </w:p>
    <w:p>
      <w:r>
        <w:t xml:space="preserve">Entrega una experiencia visual de alta fidelidad que incluya:</w:t>
      </w:r>
    </w:p>
    <w:p>
      <w:pPr>
        <w:pStyle w:val="ListParagraph"/>
        <w:numPr>
          <w:ilvl w:val="0"/>
          <w:numId w:val="16"/>
        </w:numPr>
      </w:pPr>
      <w:r>
        <w:t xml:space="preserve">Inicio de sesión.</w:t>
      </w:r>
    </w:p>
    <w:p>
      <w:pPr>
        <w:pStyle w:val="ListParagraph"/>
        <w:numPr>
          <w:ilvl w:val="0"/>
          <w:numId w:val="16"/>
        </w:numPr>
      </w:pPr>
      <w:r>
        <w:t xml:space="preserve">Registro por pasos.</w:t>
      </w:r>
    </w:p>
    <w:p>
      <w:pPr>
        <w:pStyle w:val="ListParagraph"/>
        <w:numPr>
          <w:ilvl w:val="0"/>
          <w:numId w:val="16"/>
        </w:numPr>
      </w:pPr>
      <w:r>
        <w:t xml:space="preserve">Selección del tipo de cuenta.</w:t>
      </w:r>
    </w:p>
    <w:p>
      <w:pPr>
        <w:pStyle w:val="ListParagraph"/>
        <w:numPr>
          <w:ilvl w:val="0"/>
          <w:numId w:val="16"/>
        </w:numPr>
      </w:pPr>
      <w:r>
        <w:t xml:space="preserve">Formularios específicos según el rol.</w:t>
      </w:r>
    </w:p>
    <w:p>
      <w:pPr>
        <w:pStyle w:val="ListParagraph"/>
        <w:numPr>
          <w:ilvl w:val="0"/>
          <w:numId w:val="16"/>
        </w:numPr>
      </w:pPr>
      <w:r>
        <w:t xml:space="preserve">Recuperación de contraseña.</w:t>
      </w:r>
    </w:p>
    <w:p>
      <w:pPr>
        <w:pStyle w:val="ListParagraph"/>
        <w:numPr>
          <w:ilvl w:val="0"/>
          <w:numId w:val="16"/>
        </w:numPr>
      </w:pPr>
      <w:r>
        <w:t xml:space="preserve">Confirmación de registro.</w:t>
      </w:r>
    </w:p>
    <w:p>
      <w:pPr>
        <w:pStyle w:val="ListParagraph"/>
        <w:numPr>
          <w:ilvl w:val="0"/>
          <w:numId w:val="16"/>
        </w:numPr>
      </w:pPr>
      <w:r>
        <w:t xml:space="preserve">Componentes reutilizables del sistema de diseño.</w:t>
      </w:r>
    </w:p>
    <w:p>
      <w:pPr>
        <w:pStyle w:val="ListParagraph"/>
        <w:numPr>
          <w:ilvl w:val="0"/>
          <w:numId w:val="16"/>
        </w:numPr>
      </w:pPr>
      <w:r>
        <w:t xml:space="preserve">Variantes responsive para móvil y escritorio.</w:t>
      </w:r>
    </w:p>
    <w:p>
      <w:r>
        <w:t xml:space="preserve">Las pantallas deben mantener una identidad visual coherente, respetar el logotipo e isotipo adjuntos y utilizar la paleta BILA de forma consistente.</w:t>
      </w:r>
    </w:p>
    <w:p>
      <w:r>
        <w:rPr>
          <w:b/>
        </w:rPr>
        <w:t xml:space="preserve">Criterio principal de calidad:</w:t>
      </w:r>
      <w:r>
        <w:t xml:space="preserve"> el resultado debe ser reconocible como BILA incluso sin leer su nombre, funcional bajo condiciones de uso exigentes y suficientemente original para distinguirse de las plantillas genéricas de aplicaciones de emergencia.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1413</Words>
  <Paragraphs>177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2026-10-17T06:37:27Z</dcterms:created>
  <dcterms:modified xsi:type="dcterms:W3CDTF">2026-10-17T06:37:27Z</dcterms:modified>
</cp:coreProperties>
</file>