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4"/>
          <w:szCs w:val="34"/>
        </w:rPr>
        <w:t xml:space="preserve">The Architecture of Return</w:t>
      </w:r>
    </w:p>
    <w:p>
      <w:pPr>
        <w:spacing w:after="80"/>
        <w:jc w:val="center"/>
      </w:pPr>
      <w:r>
        <w:rPr>
          <w:rFonts w:ascii="Arial" w:cs="Arial" w:eastAsia="Arial" w:hAnsi="Arial"/>
          <w:i/>
          <w:iCs/>
          <w:color w:val="595959"/>
          <w:sz w:val="21"/>
          <w:szCs w:val="21"/>
        </w:rPr>
        <w:t xml:space="preserve">10-Minute Nuance — structured varied recurrence</w:t>
      </w:r>
    </w:p>
    <w:p>
      <w:pPr>
        <w:pBdr>
          <w:bottom w:val="single" w:color="BFBFBF" w:sz="6" w:space="1"/>
        </w:pBdr>
        <w:spacing w:after="120"/>
      </w:pPr>
      <w:r>
        <w:t xml:space="preserve"/>
      </w:r>
    </w:p>
    <w:p>
      <w:pPr>
        <w:spacing w:after="160"/>
      </w:pPr>
      <w:r>
        <w:rPr>
          <w:rFonts w:ascii="Arial" w:cs="Arial" w:eastAsia="Arial" w:hAnsi="Arial"/>
          <w:b/>
          <w:bCs/>
          <w:color w:val="1F4E79"/>
          <w:sz w:val="19"/>
          <w:szCs w:val="19"/>
        </w:rPr>
        <w:t xml:space="preserve">Introduction.  </w:t>
      </w:r>
      <w:r>
        <w:rPr>
          <w:rFonts w:ascii="Arial" w:cs="Arial" w:eastAsia="Arial" w:hAnsi="Arial"/>
          <w:sz w:val="19"/>
          <w:szCs w:val="19"/>
        </w:rPr>
        <w:t xml:space="preserve">This lecture presents the project's single strongest finding and the verse that names it. Of more than sixteen lenses applied to the Qur'an, exactly one axis places it clearly beyond ordinary Arabic: long-range varied recurrence — the same passage returning across great distances, re-expressed each time. The Qur'an calls this property of itself al-mathānī, the oft-repeated. The session traces how a self-described trait became a measured signal, and why it is the inverse of poetic mastery.</w:t>
      </w:r>
    </w:p>
    <w:p>
      <w:pPr>
        <w:spacing w:after="180"/>
      </w:pPr>
      <w:r>
        <w:rPr>
          <w:rFonts w:ascii="Arial" w:cs="Arial" w:eastAsia="Arial" w:hAnsi="Arial"/>
          <w:b/>
          <w:bCs/>
          <w:color w:val="B00020"/>
          <w:sz w:val="19"/>
          <w:szCs w:val="19"/>
        </w:rPr>
        <w:t xml:space="preserve">Empirical anchor.  </w:t>
      </w:r>
      <w:r>
        <w:rPr>
          <w:rFonts w:ascii="Arial" w:cs="Arial" w:eastAsia="Arial" w:hAnsi="Arial"/>
          <w:sz w:val="19"/>
          <w:szCs w:val="19"/>
        </w:rPr>
        <w:t xml:space="preserve">Of 16 gate-validated lenses, the ONE axis placing the Qur'an clearly beyond ordinary Arabic is long-range VARIED recurrence: the same passage returning at distance, ~+3σ vs ordinary prose (#42/#43) — word-shuffle-controlled (not mere vocabulary) and verbatim-excluded (not refrains). Poetry also clears the bar (+2σ); the Qur'an maximizes a recurrence trait rather than inventing one.</w:t>
      </w:r>
    </w:p>
    <w:p>
      <w:pPr>
        <w:pStyle w:val="Heading2"/>
        <w:spacing w:after="70" w:before="220"/>
      </w:pPr>
      <w:r>
        <w:rPr>
          <w:rFonts w:ascii="Arial" w:cs="Arial" w:eastAsia="Arial" w:hAnsi="Arial"/>
          <w:b/>
          <w:bCs/>
          <w:color w:val="1F4E79"/>
          <w:sz w:val="22"/>
          <w:szCs w:val="22"/>
        </w:rPr>
        <w:t xml:space="preserve">The Qur'an names itself “the oft-repeated” (al-mathānī)</w:t>
      </w:r>
    </w:p>
    <w:p>
      <w:pPr>
        <w:bidi/>
        <w:spacing w:after="100" w:before="30"/>
        <w:jc w:val="right"/>
      </w:pPr>
      <w:r>
        <w:rPr>
          <w:rFonts w:ascii="Arial" w:cs="Arial" w:eastAsia="Arial" w:hAnsi="Arial"/>
          <w:sz w:val="26"/>
          <w:szCs w:val="26"/>
          <w:rtl/>
        </w:rPr>
        <w:t xml:space="preserve">اللَّهُ نَزَّلَ أَحْسَنَ الْحَدِيثِ كِتَابًا مُّتَشَابِهًا مَّثَانِيَ (الزمر ٢٣)</w:t>
      </w:r>
    </w:p>
    <w:p>
      <w:pPr>
        <w:bidi/>
        <w:spacing w:after="100" w:before="30"/>
        <w:jc w:val="right"/>
      </w:pPr>
      <w:r>
        <w:rPr>
          <w:rFonts w:ascii="Arial" w:cs="Arial" w:eastAsia="Arial" w:hAnsi="Arial"/>
          <w:sz w:val="26"/>
          <w:szCs w:val="26"/>
          <w:rtl/>
        </w:rPr>
        <w:t xml:space="preserve">وَلَقَدْ آتَيْنَاكَ سَبْعًا مِّنَ الْمَثَانِي وَالْقُرْآنَ الْعَظِيمَ (الحجر ٨٧)</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The text supplies its own category — mathānī, the doubled/oft-repeated — and our recurrence detector is its operationalization: a measure of content returning at long range. The measured signal (~+3σ) is not a feature we imposed but the quantification of a self-described property.</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When the text names a structural trait, build the detector to that trait; mathānī → long-range passage recurrence, the project's strongest single axis.</w:t>
      </w:r>
    </w:p>
    <w:p>
      <w:pPr>
        <w:pStyle w:val="Heading2"/>
        <w:spacing w:after="70" w:before="220"/>
      </w:pPr>
      <w:r>
        <w:rPr>
          <w:rFonts w:ascii="Arial" w:cs="Arial" w:eastAsia="Arial" w:hAnsi="Arial"/>
          <w:b/>
          <w:bCs/>
          <w:color w:val="1F4E79"/>
          <w:sz w:val="22"/>
          <w:szCs w:val="22"/>
        </w:rPr>
        <w:t xml:space="preserve">Mūsā retold across the muṣḥaf</w:t>
      </w:r>
    </w:p>
    <w:p>
      <w:pPr>
        <w:bidi/>
        <w:spacing w:after="100" w:before="30"/>
        <w:jc w:val="right"/>
      </w:pPr>
      <w:r>
        <w:rPr>
          <w:rFonts w:ascii="Arial" w:cs="Arial" w:eastAsia="Arial" w:hAnsi="Arial"/>
          <w:sz w:val="26"/>
          <w:szCs w:val="26"/>
          <w:rtl/>
        </w:rPr>
        <w:t xml:space="preserve">الأعراف ٧ · طه ٢٠ · القصص ٢٦–٢٨ : العصا، السحرة، النجاة — نفس النواة، إعادةُ ترتيبٍ في كل مرّة</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The Mūsā confrontation recurs across ~32 sūras; our profile shows the recurrence lives in the 0.5–0.9 similarity band, with short verbatim runs (~2 tokens) and high reordering (~0.45). Statistically this is RE-EXPRESSION, not copying: the same lexical-semantic core, re-sequenced — measured, not impressionistic.</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'Variation' is quantifiable: short verbatim runs + high reorder + shared core = varied retelling, and it is the part that survives the shuffle control.</w:t>
      </w:r>
    </w:p>
    <w:p>
      <w:pPr>
        <w:pStyle w:val="Heading2"/>
        <w:spacing w:after="70" w:before="220"/>
      </w:pPr>
      <w:r>
        <w:rPr>
          <w:rFonts w:ascii="Arial" w:cs="Arial" w:eastAsia="Arial" w:hAnsi="Arial"/>
          <w:b/>
          <w:bCs/>
          <w:color w:val="1F4E79"/>
          <w:sz w:val="22"/>
          <w:szCs w:val="22"/>
        </w:rPr>
        <w:t xml:space="preserve">The grain matters: where the signal lives</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At WORD grain, repetition reads only ~+1σ — modest, register-level (a property shared with oral-formulaic Arabic). The SAME craft, measured at PASSAGE grain with the word-shuffle and verbatim-exclusion controls, reads ~+3σ. The breakthrough was not a new feature but the old one finally measured at the scale it occupies.</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A null at one scale is not absence; it is a prompt to find the scale the structure occupies. Grain selection is itself a result.</w:t>
      </w:r>
    </w:p>
    <w:p>
      <w:pPr>
        <w:pStyle w:val="Heading2"/>
        <w:spacing w:after="70" w:before="220"/>
      </w:pPr>
      <w:r>
        <w:rPr>
          <w:rFonts w:ascii="Arial" w:cs="Arial" w:eastAsia="Arial" w:hAnsi="Arial"/>
          <w:b/>
          <w:bCs/>
          <w:color w:val="1F4E79"/>
          <w:sz w:val="22"/>
          <w:szCs w:val="22"/>
        </w:rPr>
        <w:t xml:space="preserve">Why this is not the refrain of al-Raḥmān</w:t>
      </w:r>
    </w:p>
    <w:p>
      <w:pPr>
        <w:bidi/>
        <w:spacing w:after="100" w:before="30"/>
        <w:jc w:val="right"/>
      </w:pPr>
      <w:r>
        <w:rPr>
          <w:rFonts w:ascii="Arial" w:cs="Arial" w:eastAsia="Arial" w:hAnsi="Arial"/>
          <w:sz w:val="26"/>
          <w:szCs w:val="26"/>
          <w:rtl/>
        </w:rPr>
        <w:t xml:space="preserve">فَبِأَيِّ آلَاءِ رَبِّكُمَا تُكَذِّبَانِ (الرحمن — ٣١ مرّة)</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Verbatim refrain (al-Raḥmān's 31-fold line) is a DIFFERENT phenomenon — and the recurrence test explicitly excludes near-identical pairs. Refrain is real but localized (≈9 of 114 sūras; #33); the +3σ varied-recurrence signal is essentially unchanged after verbatim exclusion. Conflating the two inflates and misreads the result.</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Separate refrain (verbatim, local) from varied recurrence (re-expressed, corpus-wide). The headline is the latter.</w:t>
      </w:r>
    </w:p>
    <w:p>
      <w:pPr>
        <w:pStyle w:val="Heading2"/>
        <w:spacing w:after="70" w:before="220"/>
      </w:pPr>
      <w:r>
        <w:rPr>
          <w:rFonts w:ascii="Arial" w:cs="Arial" w:eastAsia="Arial" w:hAnsi="Arial"/>
          <w:b/>
          <w:bCs/>
          <w:color w:val="1F4E79"/>
          <w:sz w:val="22"/>
          <w:szCs w:val="22"/>
        </w:rPr>
        <w:t xml:space="preserve">The inverse of the poetic masters</w:t>
      </w:r>
    </w:p>
    <w:p>
      <w:pPr>
        <w:bidi/>
        <w:spacing w:after="100" w:before="30"/>
        <w:jc w:val="right"/>
      </w:pPr>
      <w:r>
        <w:rPr>
          <w:rFonts w:ascii="Arial" w:cs="Arial" w:eastAsia="Arial" w:hAnsi="Arial"/>
          <w:sz w:val="26"/>
          <w:szCs w:val="26"/>
          <w:rtl/>
        </w:rPr>
        <w:t xml:space="preserve">وَمَا عَلَّمْنَاهُ الشِّعْرَ وَمَا يَنبَغِي لَهُ (يس ٦٩)</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Cross- and same-language controls (#30) show masters — al-Mutanabbī (rep8 −1.3σ), and in English Shakespeare — MINIMIZE long-range repetition while maximizing variety. The Qur'an is the inverse: high structured repetition, ordinary variety, no meter. Its craft axis is the deliberate opposite of the poet's.</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Distinctiveness is directional: the Qur'an's signature is what poetic mastery avoids. Read 36:69 empirically — not metered verse, but the architecture of return.</w:t>
      </w:r>
    </w:p>
    <w:p>
      <w:pPr>
        <w:pStyle w:val="Heading2"/>
        <w:spacing w:after="70" w:before="220"/>
      </w:pPr>
      <w:r>
        <w:rPr>
          <w:rFonts w:ascii="Arial" w:cs="Arial" w:eastAsia="Arial" w:hAnsi="Arial"/>
          <w:b/>
          <w:bCs/>
          <w:color w:val="1F4E79"/>
          <w:sz w:val="22"/>
          <w:szCs w:val="22"/>
        </w:rPr>
        <w:t xml:space="preserve">Breadth beyond Mūsā — the Qur'an names its method (taṣrīf)</w:t>
      </w:r>
    </w:p>
    <w:p>
      <w:pPr>
        <w:bidi/>
        <w:spacing w:after="100" w:before="30"/>
        <w:jc w:val="right"/>
      </w:pPr>
      <w:r>
        <w:rPr>
          <w:rFonts w:ascii="Arial" w:cs="Arial" w:eastAsia="Arial" w:hAnsi="Arial"/>
          <w:sz w:val="26"/>
          <w:szCs w:val="26"/>
          <w:rtl/>
        </w:rPr>
        <w:t xml:space="preserve">وَلَقَدْ صَرَّفْنَا لِلنَّاسِ فِي هَٰذَا الْقُرْآنِ مِن كُلِّ مَثَلٍ (الإسراء ٨٩)</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The Qur'an calls its own procedure taṣrīf — turning the same matter through many forms. The variation profile (#43) confirms breadth beyond one character: recurrence clusters not only around Mūsā (~32 sūras) but Ibrāhīm (~22), Firʿawn (~23) and Nūḥ (~21). The +3σ is a corpus-wide habit, not an artifact of a single story.</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Recurrence is systemic (taṣrīf), measured across many narrative anchors — not a Mūsā-specific effect.</w:t>
      </w:r>
    </w:p>
    <w:p>
      <w:pPr>
        <w:pStyle w:val="Heading2"/>
        <w:spacing w:after="70" w:before="220"/>
      </w:pPr>
      <w:r>
        <w:rPr>
          <w:rFonts w:ascii="Arial" w:cs="Arial" w:eastAsia="Arial" w:hAnsi="Arial"/>
          <w:b/>
          <w:bCs/>
          <w:color w:val="1F4E79"/>
          <w:sz w:val="22"/>
          <w:szCs w:val="22"/>
        </w:rPr>
        <w:t xml:space="preserve">The +3σ is invariance-locked, not a lucky parameter</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The headline is not one number: across passage-sizes K∈{40,50,60} × top-quantile × gap × two tokenizations × five seeds, the excess ranges +2.3 to +4.0σ (P=0.95–1.00), surviving a second rasm tokenization (#43 lock). A tokenization bug once inflated it to +3.5–4σ; self-caught and corrected, it settles at ~+3σ.</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A distinctive must survive the full invariance battery; recurrence does — and the program reports the bug-corrected figure, not the inflated one.</w:t>
      </w:r>
    </w:p>
    <w:p>
      <w:pPr>
        <w:pBdr>
          <w:bottom w:val="single" w:color="BFBFBF" w:sz="6" w:space="1"/>
        </w:pBdr>
        <w:spacing w:after="100" w:before="100"/>
      </w:pPr>
      <w:r>
        <w:t xml:space="preserve"/>
      </w:r>
    </w:p>
    <w:p>
      <w:pPr>
        <w:pStyle w:val="Heading2"/>
        <w:spacing w:after="70" w:before="260"/>
      </w:pPr>
      <w:r>
        <w:rPr>
          <w:rFonts w:ascii="Arial" w:cs="Arial" w:eastAsia="Arial" w:hAnsi="Arial"/>
          <w:b/>
          <w:bCs/>
          <w:color w:val="2E7D32"/>
          <w:sz w:val="22"/>
          <w:szCs w:val="22"/>
        </w:rPr>
        <w:t xml:space="preserve">Lessons learned</w:t>
      </w:r>
    </w:p>
    <w:p>
      <w:pPr>
        <w:spacing w:after="140"/>
      </w:pPr>
      <w:r>
        <w:rPr>
          <w:rFonts w:ascii="Arial" w:cs="Arial" w:eastAsia="Arial" w:hAnsi="Arial"/>
          <w:sz w:val="19"/>
          <w:szCs w:val="19"/>
        </w:rPr>
        <w:t xml:space="preserve">The first lesson is that the right grain reveals the signal. At word grain, repetition is a modest register property (~+1σ); at passage grain, with controls that strip mere vocabulary and refrains, the same craft reads ~+3σ. The finding was not a new feature but an old one measured where it lives. For any analyst the takeaway is exact: a null at one resolution is not an absence — it is an instruction to find the resolution at which the structure becomes visible. Scale is not a nuisance parameter here; choosing it correctly was the discovery.</w:t>
      </w:r>
    </w:p>
    <w:p>
      <w:pPr>
        <w:spacing w:after="140"/>
      </w:pPr>
      <w:r>
        <w:rPr>
          <w:rFonts w:ascii="Arial" w:cs="Arial" w:eastAsia="Arial" w:hAnsi="Arial"/>
          <w:sz w:val="19"/>
          <w:szCs w:val="19"/>
        </w:rPr>
        <w:t xml:space="preserve">The second lesson is that distinctiveness is best stated as a direction, not a magnitude. Recurrence is not unique in kind — poetry clears the 2σ bar too. What sets the Qur'an apart is that it MAXIMIZES a trait the poetic masters deliberately MINIMIZE. That inversion is what lets 36:69 be read empirically: the text is not metered verse, and its craft runs opposite to the poet's, toward the architecture of return. When a feature is shared in kind, look at its sign and extremity, not merely its presence.</w:t>
      </w:r>
    </w:p>
    <w:p>
      <w:pPr>
        <w:pStyle w:val="Heading2"/>
        <w:spacing w:after="70" w:before="260"/>
      </w:pPr>
      <w:r>
        <w:rPr>
          <w:rFonts w:ascii="Arial" w:cs="Arial" w:eastAsia="Arial" w:hAnsi="Arial"/>
          <w:b/>
          <w:bCs/>
          <w:color w:val="0070C0"/>
          <w:sz w:val="22"/>
          <w:szCs w:val="22"/>
        </w:rPr>
        <w:t xml:space="preserve">Real-world relevance</w:t>
      </w:r>
    </w:p>
    <w:p>
      <w:pPr>
        <w:spacing w:after="140"/>
      </w:pPr>
      <w:r>
        <w:rPr>
          <w:rFonts w:ascii="Arial" w:cs="Arial" w:eastAsia="Arial" w:hAnsi="Arial"/>
          <w:sz w:val="19"/>
          <w:szCs w:val="19"/>
        </w:rPr>
        <w:t xml:space="preserve">The finding maps directly onto learning science: spaced, varied repetition — not verbatim drilling — is what produces durable memory (the spacing and generation effects). The Qur'an's re-expression-across-distance is that principle at scale, which makes it a concrete model for curriculum sequencing and for spaced-review software. For information systems, the recurrence detector is a working template for paraphrase and plagiarism detection and for measuring how thoroughly a concept is covered across a long document or corpus.</w:t>
      </w:r>
    </w:p>
    <w:p>
      <w:pPr>
        <w:pStyle w:val="Heading2"/>
        <w:spacing w:after="70" w:before="260"/>
      </w:pPr>
      <w:r>
        <w:rPr>
          <w:rFonts w:ascii="Arial" w:cs="Arial" w:eastAsia="Arial" w:hAnsi="Arial"/>
          <w:b/>
          <w:bCs/>
          <w:color w:val="1F4E79"/>
          <w:sz w:val="22"/>
          <w:szCs w:val="22"/>
        </w:rPr>
        <w:t xml:space="preserve">Synthesis &amp; summary</w:t>
      </w:r>
    </w:p>
    <w:p>
      <w:pPr>
        <w:spacing w:after="140"/>
      </w:pPr>
      <w:r>
        <w:rPr>
          <w:rFonts w:ascii="Arial" w:cs="Arial" w:eastAsia="Arial" w:hAnsi="Arial"/>
          <w:sz w:val="19"/>
          <w:szCs w:val="19"/>
        </w:rPr>
        <w:t xml:space="preserve">Named by the text (mathānī), demonstrated in the Mūsā cycle, sharpened by the grain test, distinguished from refrain, and inverted against the poets — the cases converge on one axis: long-range varied recurrence, the project's only single feature past 2σ (~+3σ). It is re-expression, not copying, which is why it functions as architecture rather than echo; and its direction — maximizing what masters minimize — is what gives 36:69 an empirical reading.</w:t>
      </w:r>
    </w:p>
    <w:p>
      <w:pPr>
        <w:spacing w:after="90"/>
      </w:pPr>
      <w:r>
        <w:rPr>
          <w:rFonts w:ascii="Arial" w:cs="Arial" w:eastAsia="Arial" w:hAnsi="Arial"/>
          <w:b/>
          <w:bCs/>
          <w:color w:val="B00020"/>
          <w:sz w:val="19"/>
          <w:szCs w:val="19"/>
        </w:rPr>
        <w:t xml:space="preserve">Summary.  </w:t>
      </w:r>
      <w:r>
        <w:rPr>
          <w:rFonts w:ascii="Arial" w:cs="Arial" w:eastAsia="Arial" w:hAnsi="Arial"/>
          <w:b/>
          <w:bCs/>
          <w:sz w:val="19"/>
          <w:szCs w:val="19"/>
        </w:rPr>
        <w:t xml:space="preserve">the Qur'an's one strongest distinctive is varied self-recurrence — the same, told differently.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10-Minute Nuance — structured varied recurrence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2026-06-06T18:10:39.730Z</dcterms:created>
  <dcterms:modified xsi:type="dcterms:W3CDTF">2026-06-06T18:10:39.730Z</dcterms:modified>
</cp:coreProperties>
</file>

<file path=docProps/custom.xml><?xml version="1.0" encoding="utf-8"?>
<Properties xmlns="http://schemas.openxmlformats.org/officeDocument/2006/custom-properties" xmlns:vt="http://schemas.openxmlformats.org/officeDocument/2006/docPropsVTypes"/>
</file>