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4"/>
          <w:szCs w:val="34"/>
        </w:rPr>
        <w:t xml:space="preserve">Creation as Āyāt (Signs)</w:t>
      </w:r>
    </w:p>
    <w:p>
      <w:pPr>
        <w:spacing w:after="80"/>
        <w:jc w:val="center"/>
      </w:pPr>
      <w:r>
        <w:rPr>
          <w:rFonts w:ascii="Arial" w:cs="Arial" w:eastAsia="Arial" w:hAnsi="Arial"/>
          <w:i/>
          <w:iCs/>
          <w:color w:val="595959"/>
          <w:sz w:val="21"/>
          <w:szCs w:val="21"/>
        </w:rPr>
        <w:t xml:space="preserve">10-Minute Nuance — data-driven, multimodal-fusion frame</w:t>
      </w:r>
    </w:p>
    <w:p>
      <w:pPr>
        <w:pBdr>
          <w:bottom w:val="single" w:color="BFBFBF" w:sz="6" w:space="1"/>
        </w:pBdr>
        <w:spacing w:after="120"/>
      </w:pPr>
      <w:r>
        <w:t xml:space="preserve"/>
      </w:r>
    </w:p>
    <w:p>
      <w:pPr>
        <w:spacing w:after="160"/>
      </w:pPr>
      <w:r>
        <w:rPr>
          <w:rFonts w:ascii="Arial" w:cs="Arial" w:eastAsia="Arial" w:hAnsi="Arial"/>
          <w:b/>
          <w:bCs/>
          <w:color w:val="1F4E79"/>
          <w:sz w:val="19"/>
          <w:szCs w:val="19"/>
        </w:rPr>
        <w:t xml:space="preserve">Introduction.  </w:t>
      </w:r>
      <w:r>
        <w:rPr>
          <w:rFonts w:ascii="Arial" w:cs="Arial" w:eastAsia="Arial" w:hAnsi="Arial"/>
          <w:sz w:val="19"/>
          <w:szCs w:val="19"/>
        </w:rPr>
        <w:t xml:space="preserve">This lecture connects the Qur'an's own vocabulary to our research program. The Qur'an names both its verses and the phenomena of nature with one word — āyah, sign. That identity is the premise of the whole project: we built sixteen computational lenses precisely to read the text as signal. The session shows that the verses calling creation 'signs' present them the same way our data found the Qur'an's signature — in heterogeneous clusters, never as a single isolated proof.</w:t>
      </w:r>
    </w:p>
    <w:p>
      <w:pPr>
        <w:spacing w:after="180"/>
      </w:pPr>
      <w:r>
        <w:rPr>
          <w:rFonts w:ascii="Arial" w:cs="Arial" w:eastAsia="Arial" w:hAnsi="Arial"/>
          <w:b/>
          <w:bCs/>
          <w:color w:val="B00020"/>
          <w:sz w:val="19"/>
          <w:szCs w:val="19"/>
        </w:rPr>
        <w:t xml:space="preserve">Empirical anchor.  </w:t>
      </w:r>
      <w:r>
        <w:rPr>
          <w:rFonts w:ascii="Arial" w:cs="Arial" w:eastAsia="Arial" w:hAnsi="Arial"/>
          <w:sz w:val="19"/>
          <w:szCs w:val="19"/>
        </w:rPr>
        <w:t xml:space="preserve">Across 16 gate-validated lenses the discriminating signature is not a single feature but a multimodal CONJUNCTION (classifier AUC ≈ 0.94 vs 0.50 null; best single axis ≈ 0.84), with one axis — varied intratextual recurrence — reaching ~+3σ. These verses present signs the way our data found them: heterogeneous clusters, never a lone proof.</w:t>
      </w:r>
    </w:p>
    <w:p>
      <w:pPr>
        <w:pStyle w:val="Heading2"/>
        <w:spacing w:after="70" w:before="220"/>
      </w:pPr>
      <w:r>
        <w:rPr>
          <w:rFonts w:ascii="Arial" w:cs="Arial" w:eastAsia="Arial" w:hAnsi="Arial"/>
          <w:b/>
          <w:bCs/>
          <w:color w:val="1F4E79"/>
          <w:sz w:val="22"/>
          <w:szCs w:val="22"/>
        </w:rPr>
        <w:t xml:space="preserve">Ar-Rūm 30:21</w:t>
      </w:r>
    </w:p>
    <w:p>
      <w:pPr>
        <w:bidi/>
        <w:spacing w:after="100" w:before="30"/>
        <w:jc w:val="right"/>
      </w:pPr>
      <w:r>
        <w:rPr>
          <w:rFonts w:ascii="Arial" w:cs="Arial" w:eastAsia="Arial" w:hAnsi="Arial"/>
          <w:sz w:val="26"/>
          <w:szCs w:val="26"/>
          <w:rtl/>
        </w:rPr>
        <w:t xml:space="preserve">وَمِنْ آيَاتِهِ أَنْ خَلَقَ لَكُم مِّنْ أَنفُسِكُمْ أَزْوَاجًا لِّتَسْكُنُوا إِلَيْهَا وَجَعَلَ بَيْنَكُم مَّوَدَّةً وَرَحْمَةً ۚ إِنَّ فِي ذَٰلِكَ لَآيَاتٍ لِّقَوْمٍ يَتَفَكَّرُونَ</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One item in an enumerated sign-set (wa min āyātihi…, 30:20–25) spanning cosmic, social, biological and interior domains under one refrain — a multimodal list, not a single proof. This is the textual form of our central fusion result (#35): no one axis separates the corpus; discrimination is the conjunction of heterogeneous features (AUC ≈ 0.94 vs ≈ 0.84 best single).</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Single-feature readings underperform the fused set in our data; read signs jointly, as the classifier does.</w:t>
      </w:r>
    </w:p>
    <w:p>
      <w:pPr>
        <w:pStyle w:val="Heading2"/>
        <w:spacing w:after="70" w:before="220"/>
      </w:pPr>
      <w:r>
        <w:rPr>
          <w:rFonts w:ascii="Arial" w:cs="Arial" w:eastAsia="Arial" w:hAnsi="Arial"/>
          <w:b/>
          <w:bCs/>
          <w:color w:val="1F4E79"/>
          <w:sz w:val="22"/>
          <w:szCs w:val="22"/>
        </w:rPr>
        <w:t xml:space="preserve">Ar-Rūm 30:22</w:t>
      </w:r>
    </w:p>
    <w:p>
      <w:pPr>
        <w:bidi/>
        <w:spacing w:after="100" w:before="30"/>
        <w:jc w:val="right"/>
      </w:pPr>
      <w:r>
        <w:rPr>
          <w:rFonts w:ascii="Arial" w:cs="Arial" w:eastAsia="Arial" w:hAnsi="Arial"/>
          <w:sz w:val="26"/>
          <w:szCs w:val="26"/>
          <w:rtl/>
        </w:rPr>
        <w:t xml:space="preserve">وَمِنْ آيَاتِهِ خَلْقُ السَّمَاوَاتِ وَالْأَرْضِ وَاخْتِلَافُ أَلْسِنَتِكُمْ وَأَلْوَانِكُمْ ۚ إِنَّ فِي ذَٰلِكَ لَآيَاتٍ لِّلْعَالِمِينَ</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The sign is a categorical-difference variable (ikhtilāf of tongues, colors) — a contrast, not a magnitude — and is the only clause in the run addressed to the learned (al-ʿālimīn). This matches our comparator design: distinctiveness is measured as contrast against same-language baselines (σ-gaps), never as an absolute value.</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The informative quantity is contrast (Qur'an vs comparator); every lens reports a baselined effect size, not a raw number.</w:t>
      </w:r>
    </w:p>
    <w:p>
      <w:pPr>
        <w:pStyle w:val="Heading2"/>
        <w:spacing w:after="70" w:before="220"/>
      </w:pPr>
      <w:r>
        <w:rPr>
          <w:rFonts w:ascii="Arial" w:cs="Arial" w:eastAsia="Arial" w:hAnsi="Arial"/>
          <w:b/>
          <w:bCs/>
          <w:color w:val="1F4E79"/>
          <w:sz w:val="22"/>
          <w:szCs w:val="22"/>
        </w:rPr>
        <w:t xml:space="preserve">Fuṣṣilat 41:37</w:t>
      </w:r>
    </w:p>
    <w:p>
      <w:pPr>
        <w:bidi/>
        <w:spacing w:after="100" w:before="30"/>
        <w:jc w:val="right"/>
      </w:pPr>
      <w:r>
        <w:rPr>
          <w:rFonts w:ascii="Arial" w:cs="Arial" w:eastAsia="Arial" w:hAnsi="Arial"/>
          <w:sz w:val="26"/>
          <w:szCs w:val="26"/>
          <w:rtl/>
        </w:rPr>
        <w:t xml:space="preserve">وَمِنْ آيَاتِهِ اللَّيْلُ وَالنَّهَارُ وَالشَّمْسُ وَالْقَمَرُ ۚ لَا تَسْجُدُوا لِلشَّمْسِ وَلَا لِلْقَمَرِ وَاسْجُدُوا لِلَّهِ الَّذِي خَلَقَهُنَّ</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Names the signal, then bars treating it as terminal — a sign is a pointer, not an endpoint. This is the operational content of our telescope/projection rule: a detected structure is referred onward and never reified, and procedurally it is why one salient result (a low p, a single lens) is never allowed to become the claim.</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A measured structure is a pointer; do not absolutize one statistic — the gate forbids single-result claims.</w:t>
      </w:r>
    </w:p>
    <w:p>
      <w:pPr>
        <w:pStyle w:val="Heading2"/>
        <w:spacing w:after="70" w:before="220"/>
      </w:pPr>
      <w:r>
        <w:rPr>
          <w:rFonts w:ascii="Arial" w:cs="Arial" w:eastAsia="Arial" w:hAnsi="Arial"/>
          <w:b/>
          <w:bCs/>
          <w:color w:val="1F4E79"/>
          <w:sz w:val="22"/>
          <w:szCs w:val="22"/>
        </w:rPr>
        <w:t xml:space="preserve">Fuṣṣilat 41:53</w:t>
      </w:r>
    </w:p>
    <w:p>
      <w:pPr>
        <w:bidi/>
        <w:spacing w:after="100" w:before="30"/>
        <w:jc w:val="right"/>
      </w:pPr>
      <w:r>
        <w:rPr>
          <w:rFonts w:ascii="Arial" w:cs="Arial" w:eastAsia="Arial" w:hAnsi="Arial"/>
          <w:sz w:val="26"/>
          <w:szCs w:val="26"/>
          <w:rtl/>
        </w:rPr>
        <w:t xml:space="preserve">سَنُرِيهِمْ آيَاتِنَا فِي الْآفَاقِ وَفِي أَنفُسِهِمْ حَتَّىٰ يَتَبَيَّنَ لَهُمْ أَنَّهُ الْحَقُّ</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Names the two domains our program treats as orthogonal axes — outer structure (āfāq) and inner/semantic (anfus) — and frames disclosure as progressive (future tense, sa-nurīhim). This is our masking/projection framework: each lens is another face, coverage accumulates additively (~70% of the latent space across 16 lenses).</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No lens is total; coverage is additive and explicitly unfinished — the design treats the search as an open series.</w:t>
      </w:r>
    </w:p>
    <w:p>
      <w:pPr>
        <w:pStyle w:val="Heading2"/>
        <w:spacing w:after="70" w:before="220"/>
      </w:pPr>
      <w:r>
        <w:rPr>
          <w:rFonts w:ascii="Arial" w:cs="Arial" w:eastAsia="Arial" w:hAnsi="Arial"/>
          <w:b/>
          <w:bCs/>
          <w:color w:val="1F4E79"/>
          <w:sz w:val="22"/>
          <w:szCs w:val="22"/>
        </w:rPr>
        <w:t xml:space="preserve">Adh-Dhāriyāt 51:20–21</w:t>
      </w:r>
    </w:p>
    <w:p>
      <w:pPr>
        <w:bidi/>
        <w:spacing w:after="100" w:before="30"/>
        <w:jc w:val="right"/>
      </w:pPr>
      <w:r>
        <w:rPr>
          <w:rFonts w:ascii="Arial" w:cs="Arial" w:eastAsia="Arial" w:hAnsi="Arial"/>
          <w:sz w:val="26"/>
          <w:szCs w:val="26"/>
          <w:rtl/>
        </w:rPr>
        <w:t xml:space="preserve">وَفِي الْأَرْضِ آيَاتٌ لِّلْمُوقِنِينَ ۝ وَفِي أَنفُسِكُمْ ۚ أَفَلَا تُبْصِرُونَ</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Pairs an external and internal sign-domain and closes with a perception-verb (baṣar), not an optics-verb — the deficit is the instrument/attention, not the data. This is the telescope rule stated in the text: our nulls are constructed so a miss reads as 'lens too weak,' not 'no structure.'</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A null is a statement about instrument sensitivity, not about absence — the meaning we enforce on every gate.</w:t>
      </w:r>
    </w:p>
    <w:p>
      <w:pPr>
        <w:pStyle w:val="Heading2"/>
        <w:spacing w:after="70" w:before="220"/>
      </w:pPr>
      <w:r>
        <w:rPr>
          <w:rFonts w:ascii="Arial" w:cs="Arial" w:eastAsia="Arial" w:hAnsi="Arial"/>
          <w:b/>
          <w:bCs/>
          <w:color w:val="1F4E79"/>
          <w:sz w:val="22"/>
          <w:szCs w:val="22"/>
        </w:rPr>
        <w:t xml:space="preserve">Al-Ghāshiyah 88:17–20</w:t>
      </w:r>
    </w:p>
    <w:p>
      <w:pPr>
        <w:bidi/>
        <w:spacing w:after="100" w:before="30"/>
        <w:jc w:val="right"/>
      </w:pPr>
      <w:r>
        <w:rPr>
          <w:rFonts w:ascii="Arial" w:cs="Arial" w:eastAsia="Arial" w:hAnsi="Arial"/>
          <w:sz w:val="26"/>
          <w:szCs w:val="26"/>
          <w:rtl/>
        </w:rPr>
        <w:t xml:space="preserve">أَفَلَا يَنظُرُونَ إِلَى الْإِبِلِ كَيْفَ خُلِقَتْ ۝ وَإِلَى السَّمَاءِ كَيْفَ رُفِعَتْ ۝ وَإِلَى الْجِبَالِ كَيْفَ نُصِبَتْ ۝ وَإِلَى الْأَرْضِ كَيْفَ سُطِحَتْ</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A four-item heterogeneous enumeration bound by the mechanism-question kayfa, zooming across scales — a multimodal, multi-scale list, not a single decisive sign. Structurally identical to our fusion result (#35) and to our scale-stratified design (position / sequence / semantic).</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Cross-scale heterogeneity is the carrier of signal, not noise — the fused multi-scale reading is what separates.</w:t>
      </w:r>
    </w:p>
    <w:p>
      <w:pPr>
        <w:pStyle w:val="Heading2"/>
        <w:spacing w:after="70" w:before="220"/>
      </w:pPr>
      <w:r>
        <w:rPr>
          <w:rFonts w:ascii="Arial" w:cs="Arial" w:eastAsia="Arial" w:hAnsi="Arial"/>
          <w:b/>
          <w:bCs/>
          <w:color w:val="1F4E79"/>
          <w:sz w:val="22"/>
          <w:szCs w:val="22"/>
        </w:rPr>
        <w:t xml:space="preserve">Āl ʿImrān 3:190</w:t>
      </w:r>
    </w:p>
    <w:p>
      <w:pPr>
        <w:bidi/>
        <w:spacing w:after="100" w:before="30"/>
        <w:jc w:val="right"/>
      </w:pPr>
      <w:r>
        <w:rPr>
          <w:rFonts w:ascii="Arial" w:cs="Arial" w:eastAsia="Arial" w:hAnsi="Arial"/>
          <w:sz w:val="26"/>
          <w:szCs w:val="26"/>
          <w:rtl/>
        </w:rPr>
        <w:t xml:space="preserve">إِنَّ فِي خَلْقِ السَّمَاوَاتِ وَالْأَرْضِ وَاخْتِلَافِ اللَّيْلِ وَالنَّهَارِ لَآيَاتٍ لِّأُولِي الْأَلْبَابِ</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Couples a static term (khalq, structure) with a dynamic term (ikhtilāf, process) — the two complementary signal-types our lenses partition into: configuration (muqaṭṭaʿāt position, Moran's I +0.54) and sequence/recurrence (varied retelling, ~+3σ). Our two strongest results are one of each.</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Read structure and process jointly; the project's positives are configuration results and dynamics results.</w:t>
      </w:r>
    </w:p>
    <w:p>
      <w:pPr>
        <w:pBdr>
          <w:bottom w:val="single" w:color="BFBFBF" w:sz="6" w:space="1"/>
        </w:pBdr>
        <w:spacing w:after="100" w:before="100"/>
      </w:pPr>
      <w:r>
        <w:t xml:space="preserve"/>
      </w:r>
    </w:p>
    <w:p>
      <w:pPr>
        <w:pStyle w:val="Heading2"/>
        <w:spacing w:after="70" w:before="260"/>
      </w:pPr>
      <w:r>
        <w:rPr>
          <w:rFonts w:ascii="Arial" w:cs="Arial" w:eastAsia="Arial" w:hAnsi="Arial"/>
          <w:b/>
          <w:bCs/>
          <w:color w:val="2E7D32"/>
          <w:sz w:val="22"/>
          <w:szCs w:val="22"/>
        </w:rPr>
        <w:t xml:space="preserve">Lessons learned</w:t>
      </w:r>
    </w:p>
    <w:p>
      <w:pPr>
        <w:spacing w:after="140"/>
      </w:pPr>
      <w:r>
        <w:rPr>
          <w:rFonts w:ascii="Arial" w:cs="Arial" w:eastAsia="Arial" w:hAnsi="Arial"/>
          <w:sz w:val="19"/>
          <w:szCs w:val="19"/>
        </w:rPr>
        <w:t xml:space="preserve">The first lesson is methodological. The verses never offer a single decisive sign; they enumerate — sun, moon, sleep, marriage, language, color — under one refrain. Our strongest empirical result mirrors this exactly: no single statistical axis distinguishes the Qur'an (best single ≈ 0.84 AUC), but the conjunction does (≈ 0.94). To read signs as the text presents them — and as our classifier requires — is to read them jointly; a one-feature reading, whether 'one miracle' or 'one statistic,' underperforms the fused set. This is measured, not asserted.</w:t>
      </w:r>
    </w:p>
    <w:p>
      <w:pPr>
        <w:spacing w:after="140"/>
      </w:pPr>
      <w:r>
        <w:rPr>
          <w:rFonts w:ascii="Arial" w:cs="Arial" w:eastAsia="Arial" w:hAnsi="Arial"/>
          <w:sz w:val="19"/>
          <w:szCs w:val="19"/>
        </w:rPr>
        <w:t xml:space="preserve">The second lesson is about the reader. Every sign-passage closes by naming who perceives it — those who reflect, reason, are certain, know. The sign is public and objective; perception is conditional. In our terms this is the telescope rule: a null reports the weakness of the instrument or the attention, not the absence of structure. The discipline that follows is to keep building better lenses and to treat the outer world (āfāq) and the self (anfus) as one field of inquiry — the literal program of 41:53.</w:t>
      </w:r>
    </w:p>
    <w:p>
      <w:pPr>
        <w:pStyle w:val="Heading2"/>
        <w:spacing w:after="70" w:before="260"/>
      </w:pPr>
      <w:r>
        <w:rPr>
          <w:rFonts w:ascii="Arial" w:cs="Arial" w:eastAsia="Arial" w:hAnsi="Arial"/>
          <w:b/>
          <w:bCs/>
          <w:color w:val="0070C0"/>
          <w:sz w:val="22"/>
          <w:szCs w:val="22"/>
        </w:rPr>
        <w:t xml:space="preserve">Real-world relevance</w:t>
      </w:r>
    </w:p>
    <w:p>
      <w:pPr>
        <w:spacing w:after="140"/>
      </w:pPr>
      <w:r>
        <w:rPr>
          <w:rFonts w:ascii="Arial" w:cs="Arial" w:eastAsia="Arial" w:hAnsi="Arial"/>
          <w:sz w:val="19"/>
          <w:szCs w:val="19"/>
        </w:rPr>
        <w:t xml:space="preserve">The multimodal-fusion result generalizes far past this corpus. In any real classification task — medical diagnosis from many markers, authorship attribution, fraud or spam detection — a model that fuses heterogeneous features reliably beats single-indicator heuristics; the verses' habit of presenting signs in clusters is the same statistical truth. For education and science-and-faith curricula, the āyah=sign framing licenses empirical inquiry (cosmology, biology, neuroscience) as legitimate sign-reading rather than a rival to revelation, and argues for teaching observation and reflection together rather than apart.</w:t>
      </w:r>
    </w:p>
    <w:p>
      <w:pPr>
        <w:pStyle w:val="Heading2"/>
        <w:spacing w:after="70" w:before="260"/>
      </w:pPr>
      <w:r>
        <w:rPr>
          <w:rFonts w:ascii="Arial" w:cs="Arial" w:eastAsia="Arial" w:hAnsi="Arial"/>
          <w:b/>
          <w:bCs/>
          <w:color w:val="1F4E79"/>
          <w:sz w:val="22"/>
          <w:szCs w:val="22"/>
        </w:rPr>
        <w:t xml:space="preserve">Synthesis &amp; summary</w:t>
      </w:r>
    </w:p>
    <w:p>
      <w:pPr>
        <w:spacing w:after="140"/>
      </w:pPr>
      <w:r>
        <w:rPr>
          <w:rFonts w:ascii="Arial" w:cs="Arial" w:eastAsia="Arial" w:hAnsi="Arial"/>
          <w:sz w:val="19"/>
          <w:szCs w:val="19"/>
        </w:rPr>
        <w:t xml:space="preserve">Across these seven verses one shape recurs: the sign never arrives alone. Creation is presented as enumerated, heterogeneous, cross-scale clusters addressed to those who reflect — the textual form of our central finding that the Qur'an's signature is a multimodal conjunction (AUC ≈ 0.94), not a single feature. Structure (khalq) and process (ikhtilāf) appear together; outer (āfāq) and inner (anfus) are one inquiry; and each sign points past itself rather than terminating in itself.</w:t>
      </w:r>
    </w:p>
    <w:p>
      <w:pPr>
        <w:spacing w:after="90"/>
      </w:pPr>
      <w:r>
        <w:rPr>
          <w:rFonts w:ascii="Arial" w:cs="Arial" w:eastAsia="Arial" w:hAnsi="Arial"/>
          <w:b/>
          <w:bCs/>
          <w:color w:val="B00020"/>
          <w:sz w:val="19"/>
          <w:szCs w:val="19"/>
        </w:rPr>
        <w:t xml:space="preserve">Summary.  </w:t>
      </w:r>
      <w:r>
        <w:rPr>
          <w:rFonts w:ascii="Arial" w:cs="Arial" w:eastAsia="Arial" w:hAnsi="Arial"/>
          <w:b/>
          <w:bCs/>
          <w:sz w:val="19"/>
          <w:szCs w:val="19"/>
        </w:rPr>
        <w:t xml:space="preserve">creation is signal; the signal is read in conjunction and referred onward, never as a lone proof.</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10-Minute Nuance — data-driven, multimodal-fusion frame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2026-06-06T18:10:39.711Z</dcterms:created>
  <dcterms:modified xsi:type="dcterms:W3CDTF">2026-06-06T18:10:39.711Z</dcterms:modified>
</cp:coreProperties>
</file>

<file path=docProps/custom.xml><?xml version="1.0" encoding="utf-8"?>
<Properties xmlns="http://schemas.openxmlformats.org/officeDocument/2006/custom-properties" xmlns:vt="http://schemas.openxmlformats.org/officeDocument/2006/docPropsVTypes"/>
</file>