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4"/>
          <w:szCs w:val="34"/>
        </w:rPr>
        <w:t xml:space="preserve">The Seal that Interprets</w:t>
      </w:r>
    </w:p>
    <w:p>
      <w:pPr>
        <w:spacing w:after="80"/>
        <w:jc w:val="center"/>
      </w:pPr>
      <w:r>
        <w:rPr>
          <w:rFonts w:ascii="Arial" w:cs="Arial" w:eastAsia="Arial" w:hAnsi="Arial"/>
          <w:i/>
          <w:iCs/>
          <w:color w:val="595959"/>
          <w:sz w:val="21"/>
          <w:szCs w:val="21"/>
        </w:rPr>
        <w:t xml:space="preserve">10-Minute Nuance — the fāṣila names the verse's theme (القرآن يفسر بعضه بعضا)</w:t>
      </w:r>
    </w:p>
    <w:p>
      <w:pPr>
        <w:pBdr>
          <w:bottom w:val="single" w:color="BFBFBF" w:sz="6" w:space="1"/>
        </w:pBdr>
        <w:spacing w:after="120"/>
      </w:pPr>
      <w:r>
        <w:t xml:space="preserve"/>
      </w:r>
    </w:p>
    <w:p>
      <w:pPr>
        <w:spacing w:after="160"/>
      </w:pPr>
      <w:r>
        <w:rPr>
          <w:rFonts w:ascii="Arial" w:cs="Arial" w:eastAsia="Arial" w:hAnsi="Arial"/>
          <w:b/>
          <w:bCs/>
          <w:color w:val="1F4E79"/>
          <w:sz w:val="19"/>
          <w:szCs w:val="19"/>
        </w:rPr>
        <w:t xml:space="preserve">Introduction.  </w:t>
      </w:r>
      <w:r>
        <w:rPr>
          <w:rFonts w:ascii="Arial" w:cs="Arial" w:eastAsia="Arial" w:hAnsi="Arial"/>
          <w:sz w:val="19"/>
          <w:szCs w:val="19"/>
        </w:rPr>
        <w:t xml:space="preserve">This lecture presents a fresh, measured face of al-Qurʾān yufassiru baʿḍuhu baʿḍā: the verse interprets itself at its own close. The fāṣila — the rhymed verse-ending, most often a divine attribute (raḥīm, ḥakīm, qadīr) — is not only sound; it is a content KEY. From the corpus's own data we can show that the ending statistically names the verse's theme: a seal that interprets the āyah. This is self-interpretation made quantitative, and it is learned from the Qur'an's data, not imposed on it.</w:t>
      </w:r>
    </w:p>
    <w:p>
      <w:pPr>
        <w:spacing w:after="180"/>
      </w:pPr>
      <w:r>
        <w:rPr>
          <w:rFonts w:ascii="Arial" w:cs="Arial" w:eastAsia="Arial" w:hAnsi="Arial"/>
          <w:b/>
          <w:bCs/>
          <w:color w:val="B00020"/>
          <w:sz w:val="19"/>
          <w:szCs w:val="19"/>
        </w:rPr>
        <w:t xml:space="preserve">Empirical anchor.  </w:t>
      </w:r>
      <w:r>
        <w:rPr>
          <w:rFonts w:ascii="Arial" w:cs="Arial" w:eastAsia="Arial" w:hAnsi="Arial"/>
          <w:sz w:val="19"/>
          <w:szCs w:val="19"/>
        </w:rPr>
        <w:t xml:space="preserve">The āyah-final attribute PREDICTS the verse's body content: grouping āyāt by their ending (morphology grain), body-cohesion is mean z=+12.1 across 16 classes — قدیر +32, رحیم +29, حکیم +26, ألیم +18 — and it SURVIVES a strict control that strips the ending's own root from the body (#62). The Qur'an also repeats these specific ending-words far more than ordinary Arabic, poetry, or even sajʿ (≥3× share 0.28 vs 0.04; #63). So each verse carries a recurring, content-fitted seal at its close.</w:t>
      </w:r>
    </w:p>
    <w:p>
      <w:pPr>
        <w:pStyle w:val="Heading2"/>
        <w:spacing w:after="70" w:before="220"/>
      </w:pPr>
      <w:r>
        <w:rPr>
          <w:rFonts w:ascii="Arial" w:cs="Arial" w:eastAsia="Arial" w:hAnsi="Arial"/>
          <w:b/>
          <w:bCs/>
          <w:color w:val="1F4E79"/>
          <w:sz w:val="22"/>
          <w:szCs w:val="22"/>
        </w:rPr>
        <w:t xml:space="preserve">Power → al-Qadīr (the most content-bound ending, z=+32)</w:t>
      </w:r>
    </w:p>
    <w:p>
      <w:pPr>
        <w:bidi/>
        <w:spacing w:after="100" w:before="30"/>
        <w:jc w:val="right"/>
      </w:pPr>
      <w:r>
        <w:rPr>
          <w:rFonts w:ascii="Arial" w:cs="Arial" w:eastAsia="Arial" w:hAnsi="Arial"/>
          <w:sz w:val="26"/>
          <w:szCs w:val="26"/>
          <w:rtl/>
        </w:rPr>
        <w:t xml:space="preserve">… وَإِذَا أَظْلَمَ عَلَيْهِمْ قَامُوا ۚ … إِنَّ اللَّهَ عَلَىٰ كُلِّ شَيْءٍ قَدِيرٌ (البقرة ٢٠)</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Verses sealed with qadīr (All-Powerful) have bodies cohesively about divine power over creation — the strongest fit in the data (z=+32). The ending is not a decorative rhyme; it is the verse's thesis, and grouping by it recovers a tight thematic cluster from otherwise-scattered āyāt.</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The ending with the tightest content-fit is also a divine attribute — the fāṣila functions as a one-word abstract of the verse.</w:t>
      </w:r>
    </w:p>
    <w:p>
      <w:pPr>
        <w:pStyle w:val="Heading2"/>
        <w:spacing w:after="70" w:before="220"/>
      </w:pPr>
      <w:r>
        <w:rPr>
          <w:rFonts w:ascii="Arial" w:cs="Arial" w:eastAsia="Arial" w:hAnsi="Arial"/>
          <w:b/>
          <w:bCs/>
          <w:color w:val="1F4E79"/>
          <w:sz w:val="22"/>
          <w:szCs w:val="22"/>
        </w:rPr>
        <w:t xml:space="preserve">Forgiveness → Ghafūr Raḥīm (z=+29)</w:t>
      </w:r>
    </w:p>
    <w:p>
      <w:pPr>
        <w:bidi/>
        <w:spacing w:after="100" w:before="30"/>
        <w:jc w:val="right"/>
      </w:pPr>
      <w:r>
        <w:rPr>
          <w:rFonts w:ascii="Arial" w:cs="Arial" w:eastAsia="Arial" w:hAnsi="Arial"/>
          <w:sz w:val="26"/>
          <w:szCs w:val="26"/>
          <w:rtl/>
        </w:rPr>
        <w:t xml:space="preserve">… فَمَنِ اضْطُرَّ غَيْرَ بَاغٍ وَلَا عَادٍ فَلَا إِثْمَ عَلَيْهِ ۚ إِنَّ اللَّهَ غَفُورٌ رَّحِيمٌ (البقرة ١٧٣)</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A ruling on necessity and the lifting of blame closes on Forgiving, Merciful. Across the corpus, raḥīm-sealed āyāt cohere on mercy/relief content (z=+29) even after the رحم root is removed from the body — so the seal predicts OTHER mercy-vocabulary, a genuine thematic fit, not self-repetition.</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The fit is real, not circular: the ending predicts the verse's wider semantic field, controlled for its own root.</w:t>
      </w:r>
    </w:p>
    <w:p>
      <w:pPr>
        <w:pStyle w:val="Heading2"/>
        <w:spacing w:after="70" w:before="220"/>
      </w:pPr>
      <w:r>
        <w:rPr>
          <w:rFonts w:ascii="Arial" w:cs="Arial" w:eastAsia="Arial" w:hAnsi="Arial"/>
          <w:b/>
          <w:bCs/>
          <w:color w:val="1F4E79"/>
          <w:sz w:val="22"/>
          <w:szCs w:val="22"/>
        </w:rPr>
        <w:t xml:space="preserve">Warning → ʿadhāb Alīm (z=+18)</w:t>
      </w:r>
    </w:p>
    <w:p>
      <w:pPr>
        <w:bidi/>
        <w:spacing w:after="100" w:before="30"/>
        <w:jc w:val="right"/>
      </w:pPr>
      <w:r>
        <w:rPr>
          <w:rFonts w:ascii="Arial" w:cs="Arial" w:eastAsia="Arial" w:hAnsi="Arial"/>
          <w:sz w:val="26"/>
          <w:szCs w:val="26"/>
          <w:rtl/>
        </w:rPr>
        <w:t xml:space="preserve">فِي قُلُوبِهِم مَّرَضٌ … وَلَهُمْ عَذَابٌ أَلِيمٌ بِمَا كَانُوا يَكْذِبُونَ (البقرة ١٠)</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Verses ending in a painful punishment (alīm) cluster on disbelief/hypocrisy/judgment content (z=+18). The seal flips polarity with the content: mercy-bodies take mercy-seals, warning-bodies take punishment-seals — the ending tracks the verse's moral register.</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Seal polarity matches content polarity — the fāṣila is a calibrated label, not a fixed refrain.</w:t>
      </w:r>
    </w:p>
    <w:p>
      <w:pPr>
        <w:pStyle w:val="Heading2"/>
        <w:spacing w:after="70" w:before="220"/>
      </w:pPr>
      <w:r>
        <w:rPr>
          <w:rFonts w:ascii="Arial" w:cs="Arial" w:eastAsia="Arial" w:hAnsi="Arial"/>
          <w:b/>
          <w:bCs/>
          <w:color w:val="1F4E79"/>
          <w:sz w:val="22"/>
          <w:szCs w:val="22"/>
        </w:rPr>
        <w:t xml:space="preserve">Law → ʿAlīm Ḥakīm (z=+26)</w:t>
      </w:r>
    </w:p>
    <w:p>
      <w:pPr>
        <w:bidi/>
        <w:spacing w:after="100" w:before="30"/>
        <w:jc w:val="right"/>
      </w:pPr>
      <w:r>
        <w:rPr>
          <w:rFonts w:ascii="Arial" w:cs="Arial" w:eastAsia="Arial" w:hAnsi="Arial"/>
          <w:sz w:val="26"/>
          <w:szCs w:val="26"/>
          <w:rtl/>
        </w:rPr>
        <w:t xml:space="preserve">… آبَاؤُكُمْ وَأَبْنَاؤُكُمْ لَا تَدْرُونَ أَيُّهُمْ أَقْرَبُ لَكُمْ نَفْعًا ۚ فَرِيضَةً مِّنَ اللَّهِ ۗ إِنَّ اللَّهَ كَانَ عَلِيمًا حَكِيمًا (النساء ١١)</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The inheritance law closes on Knowing, Wise — and ḥakīm-sealed āyāt cohere on legislation/judgment content (z=+26). The pairing of two attributes (the faʿīl templates, Lens 8) at the close is itself the densest at the verse-end (the wazn-at-fāṣila check: the Qur'an's absolute attribute-ending density is the highest of any corpus).</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Legal verses are sealed by knowledge/wisdom attributes — the ending encodes the verse's epistemic stance.</w:t>
      </w:r>
    </w:p>
    <w:p>
      <w:pPr>
        <w:pStyle w:val="Heading2"/>
        <w:spacing w:after="70" w:before="220"/>
      </w:pPr>
      <w:r>
        <w:rPr>
          <w:rFonts w:ascii="Arial" w:cs="Arial" w:eastAsia="Arial" w:hAnsi="Arial"/>
          <w:b/>
          <w:bCs/>
          <w:color w:val="1F4E79"/>
          <w:sz w:val="22"/>
          <w:szCs w:val="22"/>
        </w:rPr>
        <w:t xml:space="preserve">The seal RECURS — and that, not the template, is distinctive</w:t>
      </w:r>
    </w:p>
    <w:p>
      <w:pPr>
        <w:bidi/>
        <w:spacing w:after="100" w:before="30"/>
        <w:jc w:val="right"/>
      </w:pPr>
      <w:r>
        <w:rPr>
          <w:rFonts w:ascii="Arial" w:cs="Arial" w:eastAsia="Arial" w:hAnsi="Arial"/>
          <w:sz w:val="26"/>
          <w:szCs w:val="26"/>
          <w:rtl/>
        </w:rPr>
        <w:t xml:space="preserve">رحیم · علیم · حکیم · قدیر · بصیر · متقین — فواصل متكرّرة</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What sets the Qur'an apart is not having attribute-endings (sajʿ rhymes too, and matches the template class) but REPEATING the SAME meaningful endings heavily: 28% of āyāt end in a word used ≥3×, vs 0.04 in sajʿ, 0.10 ordinary, 0.02 poetry (#63). The seal is a recurring, system-wide device, not an occasional flourish.</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The distinctive is heavy RECURRENCE of specific content-fitted seals — rhyme (Lens 3) × meaning × wazn (Lens 8) fused and repeated.</w:t>
      </w:r>
    </w:p>
    <w:p>
      <w:pPr>
        <w:pStyle w:val="Heading2"/>
        <w:spacing w:after="70" w:before="220"/>
      </w:pPr>
      <w:r>
        <w:rPr>
          <w:rFonts w:ascii="Arial" w:cs="Arial" w:eastAsia="Arial" w:hAnsi="Arial"/>
          <w:b/>
          <w:bCs/>
          <w:color w:val="1F4E79"/>
          <w:sz w:val="22"/>
          <w:szCs w:val="22"/>
        </w:rPr>
        <w:t xml:space="preserve">It caps its OWN verse, not the next</w:t>
      </w:r>
    </w:p>
    <w:p>
      <w:pPr>
        <w:bidi/>
        <w:spacing w:after="100" w:before="30"/>
        <w:jc w:val="right"/>
      </w:pPr>
      <w:r>
        <w:rPr>
          <w:rFonts w:ascii="Arial" w:cs="Arial" w:eastAsia="Arial" w:hAnsi="Arial"/>
          <w:sz w:val="26"/>
          <w:szCs w:val="26"/>
          <w:rtl/>
        </w:rPr>
        <w:t xml:space="preserve">وَمَا عَلَّمْنَاهُ الشِّعْرَ … (يس ٦٩) — الفاصلة تختم آيتها لا ما بعدها</w:t>
      </w:r>
    </w:p>
    <w:p>
      <w:pPr>
        <w:spacing w:after="90"/>
      </w:pPr>
      <w:r>
        <w:rPr>
          <w:rFonts w:ascii="Arial" w:cs="Arial" w:eastAsia="Arial" w:hAnsi="Arial"/>
          <w:b/>
          <w:bCs/>
          <w:color w:val="7030A0"/>
          <w:sz w:val="19"/>
          <w:szCs w:val="19"/>
        </w:rPr>
        <w:t xml:space="preserve">Deep dive (data).  </w:t>
      </w:r>
      <w:r>
        <w:rPr>
          <w:rFonts w:ascii="Arial" w:cs="Arial" w:eastAsia="Arial" w:hAnsi="Arial"/>
          <w:sz w:val="19"/>
          <w:szCs w:val="19"/>
        </w:rPr>
        <w:t xml:space="preserve">The seal couples VERTICALLY (to its own āyah's content, z=+12) but does NOT chain to the next āyah's content (#60 found verse-ends chain least between neighbours — rhyme decouples horizontally). So the fāṣila is a per-verse interpretive seal, not a connective tissue between verses.</w:t>
      </w:r>
    </w:p>
    <w:p>
      <w:pPr>
        <w:spacing w:after="170"/>
      </w:pPr>
      <w:r>
        <w:rPr>
          <w:rFonts w:ascii="Arial" w:cs="Arial" w:eastAsia="Arial" w:hAnsi="Arial"/>
          <w:b/>
          <w:bCs/>
          <w:color w:val="2E7D32"/>
          <w:sz w:val="19"/>
          <w:szCs w:val="19"/>
        </w:rPr>
        <w:t xml:space="preserve">Research takeaway.  </w:t>
      </w:r>
      <w:r>
        <w:rPr>
          <w:rFonts w:ascii="Arial" w:cs="Arial" w:eastAsia="Arial" w:hAnsi="Arial"/>
          <w:sz w:val="19"/>
          <w:szCs w:val="19"/>
        </w:rPr>
        <w:t xml:space="preserve">Direction matters: the ending summarizes its verse, it does not thread to the neighbour — a closing, not a bridge.</w:t>
      </w:r>
    </w:p>
    <w:p>
      <w:pPr>
        <w:pBdr>
          <w:bottom w:val="single" w:color="BFBFBF" w:sz="6" w:space="1"/>
        </w:pBdr>
        <w:spacing w:after="100" w:before="100"/>
      </w:pPr>
      <w:r>
        <w:t xml:space="preserve"/>
      </w:r>
    </w:p>
    <w:p>
      <w:pPr>
        <w:pStyle w:val="Heading2"/>
        <w:spacing w:after="70" w:before="260"/>
      </w:pPr>
      <w:r>
        <w:rPr>
          <w:rFonts w:ascii="Arial" w:cs="Arial" w:eastAsia="Arial" w:hAnsi="Arial"/>
          <w:b/>
          <w:bCs/>
          <w:color w:val="2E7D32"/>
          <w:sz w:val="22"/>
          <w:szCs w:val="22"/>
        </w:rPr>
        <w:t xml:space="preserve">Lessons learned</w:t>
      </w:r>
    </w:p>
    <w:p>
      <w:pPr>
        <w:spacing w:after="140"/>
      </w:pPr>
      <w:r>
        <w:rPr>
          <w:rFonts w:ascii="Arial" w:cs="Arial" w:eastAsia="Arial" w:hAnsi="Arial"/>
          <w:sz w:val="19"/>
          <w:szCs w:val="19"/>
        </w:rPr>
        <w:t xml:space="preserve">The first lesson is that the Qur'an embeds an interpretive key in each verse's own close, and we can read it from data rather than assert it. Grouping āyāt by their morphological ending recovers tight thematic clusters (mean z=+12.1; قدیر +32, رحیم +29), and the effect survives stripping the ending's own root from the body — so the seal predicts the verse's wider field, not merely its own repetition. This is the classical munāsabat al-fawāṣil (the fitness of the verse-endings) turned into a measurement, and it is a concrete, quantitative instance of the Qur'an interpreting itself.</w:t>
      </w:r>
    </w:p>
    <w:p>
      <w:pPr>
        <w:spacing w:after="140"/>
      </w:pPr>
      <w:r>
        <w:rPr>
          <w:rFonts w:ascii="Arial" w:cs="Arial" w:eastAsia="Arial" w:hAnsi="Arial"/>
          <w:sz w:val="19"/>
          <w:szCs w:val="19"/>
        </w:rPr>
        <w:t xml:space="preserve">The second lesson is about locating a distinctive precisely. Having attribute-shaped, rhymed endings is a register trait the Qur'an shares with sajʿ; the wazn-class presence at the close is not unique (the cross-reference to the wazn lens confirmed it stays register-level). What is distinctive is the heavy RECURRENCE of the same content-fitted seals — repetition far exceeding sajʿ — and their vertical coupling to content. The discipline that mattered was refusing to stop at 'the Qur'an has attribute-endings' and isolating which property actually separates it: repetition and fit, not the template.</w:t>
      </w:r>
    </w:p>
    <w:p>
      <w:pPr>
        <w:pStyle w:val="Heading2"/>
        <w:spacing w:after="70" w:before="260"/>
      </w:pPr>
      <w:r>
        <w:rPr>
          <w:rFonts w:ascii="Arial" w:cs="Arial" w:eastAsia="Arial" w:hAnsi="Arial"/>
          <w:b/>
          <w:bCs/>
          <w:color w:val="0070C0"/>
          <w:sz w:val="22"/>
          <w:szCs w:val="22"/>
        </w:rPr>
        <w:t xml:space="preserve">Real-world relevance</w:t>
      </w:r>
    </w:p>
    <w:p>
      <w:pPr>
        <w:spacing w:after="140"/>
      </w:pPr>
      <w:r>
        <w:rPr>
          <w:rFonts w:ascii="Arial" w:cs="Arial" w:eastAsia="Arial" w:hAnsi="Arial"/>
          <w:sz w:val="19"/>
          <w:szCs w:val="19"/>
        </w:rPr>
        <w:t xml:space="preserve">The finding has direct analogues in modern text work. In NLP, a verse that names its own theme at the close is a built-in, abstractive summary/label — a supervision signal for summarization and a topic tag for retrieval and indexing (the ending as a query key). For teaching tafsīr it gives a concrete, checkable rule: read the fāṣila as the verse's thesis, then re-read the body in its light — exactly tafsīr al-Qurʾān bi-l-Qurʾān at the smallest scale. And for evidence literacy it models the broader method: don't accept a felt pattern ('the endings fit the meaning') until it is measured against a null and a control, and don't claim distinctiveness until a comparator (here sajʿ) has been ruled in or out.</w:t>
      </w:r>
    </w:p>
    <w:p>
      <w:pPr>
        <w:pStyle w:val="Heading2"/>
        <w:spacing w:after="70" w:before="260"/>
      </w:pPr>
      <w:r>
        <w:rPr>
          <w:rFonts w:ascii="Arial" w:cs="Arial" w:eastAsia="Arial" w:hAnsi="Arial"/>
          <w:b/>
          <w:bCs/>
          <w:color w:val="1F4E79"/>
          <w:sz w:val="22"/>
          <w:szCs w:val="22"/>
        </w:rPr>
        <w:t xml:space="preserve">Synthesis &amp; summary</w:t>
      </w:r>
    </w:p>
    <w:p>
      <w:pPr>
        <w:spacing w:after="140"/>
      </w:pPr>
      <w:r>
        <w:rPr>
          <w:rFonts w:ascii="Arial" w:cs="Arial" w:eastAsia="Arial" w:hAnsi="Arial"/>
          <w:sz w:val="19"/>
          <w:szCs w:val="19"/>
        </w:rPr>
        <w:t xml:space="preserve">Five sealed verses — power/qadīr, mercy/raḥīm, warning/alīm, law/ḥakīm, and the recurring attribute set — converge on one structure: the fāṣila is a content key, statistically fitted to its verse (z=+12, controlled), repeated system-wide far beyond sajʿ (#63), and coupling vertically to its own āyah rather than chaining to the next (#60). It fuses rhyme, meaning, and the faʿīl templates at the verse-end into a single, measurable, self-interpreting device.</w:t>
      </w:r>
    </w:p>
    <w:p>
      <w:pPr>
        <w:spacing w:after="90"/>
      </w:pPr>
      <w:r>
        <w:rPr>
          <w:rFonts w:ascii="Arial" w:cs="Arial" w:eastAsia="Arial" w:hAnsi="Arial"/>
          <w:b/>
          <w:bCs/>
          <w:color w:val="B00020"/>
          <w:sz w:val="19"/>
          <w:szCs w:val="19"/>
        </w:rPr>
        <w:t xml:space="preserve">Summary.  </w:t>
      </w:r>
      <w:r>
        <w:rPr>
          <w:rFonts w:ascii="Arial" w:cs="Arial" w:eastAsia="Arial" w:hAnsi="Arial"/>
          <w:b/>
          <w:bCs/>
          <w:sz w:val="19"/>
          <w:szCs w:val="19"/>
        </w:rPr>
        <w:t xml:space="preserve">each verse seals itself with a recurring, content-fitted attribute — self-interpretation, measured from the Qur'an's own data.</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10-Minute Nuance — the fāṣila names the verse's theme (القرآن يفسر بعضه بعضا)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2026-06-06T19:08:13.469Z</dcterms:created>
  <dcterms:modified xsi:type="dcterms:W3CDTF">2026-06-06T19:08:13.470Z</dcterms:modified>
</cp:coreProperties>
</file>

<file path=docProps/custom.xml><?xml version="1.0" encoding="utf-8"?>
<Properties xmlns="http://schemas.openxmlformats.org/officeDocument/2006/custom-properties" xmlns:vt="http://schemas.openxmlformats.org/officeDocument/2006/docPropsVTypes"/>
</file>