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A Closer Look — Methods &amp; Data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4"/>
        </w:rPr>
        <w:t>A reproducible record for the 10 weekly digressions · framed by ash-Shams 91:7–10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1"/>
        </w:rPr>
        <w:t>Purpose: each “Closer Look” tests a popular reading of the soul / virtue / fate with that week’s analytical tool, on the Book6 corpus (6,236 ayahs, ~1,700 triliteral roots, 51,044 root-tokens). Every claim is issued only at the scope the data licenses. Concept claims are tested on a PRE-COMMITTED lexical FIELD (the union of a concept’s roots), never a single literal root; field comparisons are significance-tested (binomial vs 50/50, or Mann–Whitney between groups). All numbers reproduce from Book6.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Frame — ash-Shams 91:7–10 (the soul, vice/virtue, purify/corrupt, success/failure)</w:t>
      </w:r>
    </w:p>
    <w:p>
      <w:pPr>
        <w:spacing w:after="60" w:before="0"/>
      </w:pPr>
      <w:r>
        <w:rPr>
          <w:rFonts w:ascii="Arial" w:hAnsi="Arial" w:cs="Arial" w:eastAsia="Arial"/>
          <w:b w:val="0"/>
          <w:sz w:val="20"/>
        </w:rPr>
        <w:t>Each axis is a pre-committed concept-field (union of roots). Result (verses):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728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Axis</w:t>
            </w:r>
          </w:p>
        </w:tc>
        <w:tc>
          <w:tcPr>
            <w:tcW w:type="dxa" w:w="2736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Positive field (roots)</w:t>
            </w:r>
          </w:p>
        </w:tc>
        <w:tc>
          <w:tcPr>
            <w:tcW w:type="dxa" w:w="720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n+</w:t>
            </w:r>
          </w:p>
        </w:tc>
        <w:tc>
          <w:tcPr>
            <w:tcW w:type="dxa" w:w="2304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Negative field (roots)</w:t>
            </w:r>
          </w:p>
        </w:tc>
        <w:tc>
          <w:tcPr>
            <w:tcW w:type="dxa" w:w="720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n−</w:t>
            </w:r>
          </w:p>
        </w:tc>
        <w:tc>
          <w:tcPr>
            <w:tcW w:type="dxa" w:w="864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152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binomial p</w:t>
            </w:r>
          </w:p>
        </w:tc>
        <w:tc>
          <w:tcPr>
            <w:tcW w:type="dxa" w:w="1584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virtue / vice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وقي صلح حسن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546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فجور-forms فسق فحش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83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6.6×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&lt;1e-75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emphasized (sig)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purify / corrupt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تزكية-forms طهر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48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دسس فسد رجس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57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0.8×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0.38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even (n.s.)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success / failure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فلح فوز نجو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141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خيب خسر هلك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128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1.1×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0.43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7"/>
              </w:rPr>
              <w:t>even (n.s.)</w:t>
            </w:r>
          </w:p>
        </w:tc>
      </w:tr>
    </w:tbl>
    <w:p>
      <w:pPr>
        <w:spacing w:after="120" w:before="0"/>
      </w:pPr>
      <w:r>
        <w:rPr>
          <w:rFonts w:ascii="Arial" w:hAnsi="Arial" w:cs="Arial" w:eastAsia="Arial"/>
          <w:b/>
          <w:sz w:val="20"/>
        </w:rPr>
        <w:t xml:space="preserve">Reading: </w:t>
      </w:r>
      <w:r>
        <w:rPr>
          <w:rFonts w:ascii="Arial" w:hAnsi="Arial" w:cs="Arial" w:eastAsia="Arial"/>
          <w:b w:val="0"/>
          <w:sz w:val="20"/>
        </w:rPr>
        <w:t>the Qur’an emphasizes the soul’s VIRTUE over vice (robust, 5.6×), but names both FATES (success/failure) and purify/corrupt about evenly — consistent with Shams naming both “he succeeds who purifies it” and “he fails who corrupts it.” Limitation: field membership is a defensible choice, not unique; فجر carries a dawn sense (excluded forms not separated); rare single words (دسس=1, خيب=5) are why fields, not words, are used; polysemous roots are filtered to sense-bearing forms (زكاة the tax excluded from purify; dawn excluded from vice).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#1 — Week 1 · Frequency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The Qur’an dwells on the soul’s vice more than its virtue.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12 pre-committed antonym pairs; frequency as per-1,000-root-token rate (size-true); binomial test on each pair’s occurrence split vs 50/50.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Ideal named significantly more in 7 pairs; vice in 2 (injustice 12×, lying 1.8×); 3 ties. Field check (Frame): virtue 5.6× vice.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Per-pair binomial, α=0.05. Tally 7 / 2 / 3.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The vice-heavy reading fails; the text leans to virtue. We DECLINE the sweeping ‘virtue over vice’ generalization — hand-picked pairs and field choices can’t speak for the whole.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Pair selection is researcher discretion; n=12 pairs is small for a global claim (per-pair tests are well-powered).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#2 — Week 2 · Distribution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The negative is localized in certain surahs; the positive is woven throughout.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For 12 positive vs 12 negative roots, concentration = Gini of each root’s per-1,000-root-token density across surahs (size-true). Groups compared by Mann–Whitney.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Median Gini 0.43 (positive) vs 0.42 (negative); top-3 share 0.24 vs 0.26. Breadth differs (49 vs 34 surahs) but tracks frequency.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Mann–Whitney U on Gini, p = 0.77 (n.s.).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The claim fails: concentration is equal. Positive only seems ‘more everywhere’ because it is more frequent (breadth rides on frequency).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Gini has mild frequency dependence for rare roots; group membership is a defensible choice.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#3 — Week 3 · Forms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The God who weighs the soul is more a God of wrath than of mercy.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Compare the lexical FIELD of merciful Divine-Name roots vs the field of might/wrath Name roots; report punishment as a separate theme.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Mercy-name field 661 (رحم غفر ودد رءف حلم كرم لطف عفو) vs wrath-name field 36 (نقم جبر قهر). Punishment theme عذب = 336.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Ratio ~18× toward mercy names; descriptive (field counts).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God’s NAMES skew overwhelmingly to mercy. Punishment is a frequent THEME but not the dominant NAME.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Name-vs-theme is a classification choice; wrath-name roots include non-Name senses (جبّار for tyrants), so 36 is an upper bound.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#4 — Week 4 · Co-occurrence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Sūrat al-ʿAsr’s fourfold (faith, deeds, patience, truth) recurs across the Qur’an.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Length-aware co-occurrence lift for each al-ʿAsr pair and for human ↔ loss.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faith+deeds lift 2.8× (101 verses, structural); faith+patience 1.2×; deeds+patience 1.3×; patience+truth 1.3×; human+loss 1.3×.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Lift ≥3 &amp; joint ≥5 = structural (Week-5 rule). Only faith+deeds qualifies.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The fourfold does NOT recur; only faith+deeds is a real co-occurrence. al-ʿAsr is a unique verse, not a corpus pattern; human↔loss is at chance.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‘Faith’/‘deeds’ tested as single roots (ءمن, عمل); a wider field (e.g. +اسلم, +صلح, +كسب) could shift magnitudes, not the qualitative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#5 — Week 5 · Lift &amp; tiers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Patience and prayer (2:45) are a real Qur’anic pair, not one famous verse.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Length-aware co-occurrence lift for صبر + صلو, with verse-count.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lift 5.2×, joint 7 verses.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Structural bar (lift ≥3, joint ≥5): passes.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Supported — modestly. A genuine bond, but on a slim 7-verse base.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Roots صبر/صلو only; small support means the estimate is noisy (a leave-one-out would shift the lift).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#6 — Week 6 · Direction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Guidance and the straight path are interchangeable.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Conditional probabilities P(guidance|path) and P(path|guidance) for هدي ↔ صرط.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joint 24; P(guidance|path)=0.53; P(path|guidance)=0.09.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Asymmetry ratio ~6:1.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Not interchangeable: the path is a path OF guidance (the specific is contained in the general).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هدي/صرط as single roots; ‘guidance’ has a wider field (رشد, etc.) not aggregated here.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#7 — Week 7 · Motifs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Faith, righteous deeds, and reward form the Qur’an’s core moral motif.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Three-root motif test (length-aware null + Monte-Carlo) for the faith·deeds·reward triads.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ءمن·عمل·صلح: 70 verses, 24×, p=0.0003. ءمن·صلح·جنن: 23 verses, 12.8×, p=0.0003. ءمن·عمل·جنن: 24 verses, 7.3×, p=0.0003.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Structural (adj ≥10, p ≤0.001) for the core triads.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Strongly supported — this is the signature motif of the purified soul’s success.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‘Deeds’/‘reward’ as specific roots; the result is robust to that choice given the large verse-counts.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#8 — Week 8 · Significance vs support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A motif 576× above chance must be a genuine finding.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Adjusted lift AND support (verse-count) + leave-one-out for two trios.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خشع·دعو·رغب: 576× but obs=1 verse (21:90) — collapses on removal. توب·غفر·رحم: 55× on 18 verses — robust.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Significance vs support; jackknife.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The 576× trio is worthless (one verse). The repentance→forgiveness→mercy trio (55×, 18 verses) is the trustworthy one.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Demonstration pair chosen to contrast; the principle (support decides) is general.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#9 — Week 9 · Audit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Claim.  </w:t>
      </w:r>
      <w:r>
        <w:rPr>
          <w:rFonts w:ascii="Arial" w:hAnsi="Arial" w:cs="Arial" w:eastAsia="Arial"/>
          <w:b w:val="0"/>
          <w:sz w:val="21"/>
        </w:rPr>
        <w:t>The words for man and woman each occur exactly 24 times — a designed balance.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Method.  </w:t>
      </w:r>
      <w:r>
        <w:rPr>
          <w:rFonts w:ascii="Arial" w:hAnsi="Arial" w:cs="Arial" w:eastAsia="Arial"/>
          <w:b w:val="0"/>
          <w:sz w:val="21"/>
        </w:rPr>
        <w:t>Audit the counting rule: claimed specific-form count vs size-true ROOT counts (fields).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Data.  </w:t>
      </w:r>
      <w:r>
        <w:rPr>
          <w:rFonts w:ascii="Arial" w:hAnsi="Arial" w:cs="Arial" w:eastAsia="Arial"/>
          <w:b w:val="0"/>
          <w:sz w:val="21"/>
        </w:rPr>
        <w:t>Roots: man رجل 66 (+ مرء 37); woman نسو 53 (+ أنثى 26). Not 24 = 24.</w:t>
      </w:r>
    </w:p>
    <w:p>
      <w:pPr>
        <w:spacing w:after="40" w:before="0"/>
      </w:pPr>
      <w:r>
        <w:rPr>
          <w:rFonts w:ascii="Arial" w:hAnsi="Arial" w:cs="Arial" w:eastAsia="Arial"/>
          <w:b/>
          <w:sz w:val="21"/>
        </w:rPr>
        <w:t xml:space="preserve">Test.  </w:t>
      </w:r>
      <w:r>
        <w:rPr>
          <w:rFonts w:ascii="Arial" w:hAnsi="Arial" w:cs="Arial" w:eastAsia="Arial"/>
          <w:b w:val="0"/>
          <w:sz w:val="21"/>
        </w:rPr>
        <w:t>Fair-rule comparison; the ‘24’ counts one hand-picked definite form.</w:t>
      </w:r>
    </w:p>
    <w:p>
      <w:pPr>
        <w:spacing w:after="40" w:before="0"/>
      </w:pPr>
      <w:r>
        <w:rPr>
          <w:rFonts w:ascii="Arial" w:hAnsi="Arial" w:cs="Arial" w:eastAsia="Arial"/>
          <w:b/>
          <w:color w:val="0E6E63"/>
          <w:sz w:val="21"/>
        </w:rPr>
        <w:t xml:space="preserve">Verdict (scoped).  </w:t>
      </w:r>
      <w:r>
        <w:rPr>
          <w:rFonts w:ascii="Arial" w:hAnsi="Arial" w:cs="Arial" w:eastAsia="Arial"/>
          <w:b w:val="0"/>
          <w:color w:val="0E6E63"/>
          <w:sz w:val="21"/>
        </w:rPr>
        <w:t>Contradicted at the fair root level (66 vs 53). The balance is an artifact of a cherry-picked form.</w:t>
      </w:r>
    </w:p>
    <w:p>
      <w:pPr>
        <w:spacing w:after="120" w:before="0"/>
      </w:pPr>
      <w:r>
        <w:rPr>
          <w:rFonts w:ascii="Arial" w:hAnsi="Arial" w:cs="Arial" w:eastAsia="Arial"/>
          <w:b/>
          <w:color w:val="555555"/>
          <w:sz w:val="20"/>
        </w:rPr>
        <w:t xml:space="preserve">Limitation.  </w:t>
      </w:r>
      <w:r>
        <w:rPr>
          <w:rFonts w:ascii="Arial" w:hAnsi="Arial" w:cs="Arial" w:eastAsia="Arial"/>
          <w:b w:val="0"/>
          <w:color w:val="555555"/>
          <w:sz w:val="20"/>
        </w:rPr>
        <w:t>Even the root fields involve a lexical choice (which roots = ‘man’/‘woman’); the point is that a consistent rule must be fixed first.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Closer Look #10 — Week 10 (synthesis)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1"/>
        </w:rPr>
        <w:t>No new test. Across nine tools the Book6 evidence is COMPATIBLE with the Shams direction (the soul → success): the text emphasizes virtue (5.6×), names God by mercy, engines success on faith+deeds (the signature motif), genuinely links patience and prayer, and defines the path by guidance — while it names both fates evenly and refuses to inflate the negative. Several popular shortcuts (al-ʿAsr-as-pattern, ‘24 each’, the 576× trio) fail when tested. Meta-lesson: measure before concluding; the text’s direction survives scrutiny, the slogans about it often do not.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Addendum — the human: diagnosed, and the two-column prescription (doer + deed)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Why this addendum. </w:t>
      </w:r>
      <w:r>
        <w:rPr>
          <w:rFonts w:ascii="Arial" w:hAnsi="Arial" w:cs="Arial" w:eastAsia="Arial"/>
          <w:b w:val="0"/>
          <w:sz w:val="22"/>
        </w:rPr>
        <w:t>Closer Looks #4 and #7 establish the corpus's signature pairing as faith + righteous DEEDS, and the Week-10 prescription leaned on the outer/action register (deeds, prayer, patience, spending). That under-weights the INNER register the corpus places upstream of action. This section restores the balance: goodness of the deed (husn fi'li) AND goodness of the doer (husn fa'ili). All values computed from Book6.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Claim audited. </w:t>
      </w:r>
      <w:r>
        <w:rPr>
          <w:rFonts w:ascii="Arial" w:hAnsi="Arial" w:cs="Arial" w:eastAsia="Arial"/>
          <w:b w:val="0"/>
          <w:sz w:val="22"/>
        </w:rPr>
        <w:t>The Qur'an's prescription for the human is essentially a program of outward deeds.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(a) Compare document-frequency of the inner/actor field vs the outer/deed field. (b) Length-aware co-occurrence lift for heart-as-locus, sincerity-gating, and the faith-deeds coupling. (c) Treat the prophetic-mission formula (recite, purify, teach Book &amp; wisdom) as a fixed phrase and test its full co-presence.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 - the two registers (doc-freq, verses present). </w:t>
      </w:r>
      <w:r>
        <w:rPr>
          <w:rFonts w:ascii="Arial" w:hAnsi="Arial" w:cs="Arial" w:eastAsia="Arial"/>
          <w:b w:val="0"/>
          <w:sz w:val="22"/>
        </w:rPr>
        <w:t>The inner register is comparable in weight to the deed register, not subordinate to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888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Inner register - the DOER</w:t>
            </w:r>
          </w:p>
        </w:tc>
        <w:tc>
          <w:tcPr>
            <w:tcW w:type="dxa" w:w="1008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df</w:t>
            </w:r>
          </w:p>
        </w:tc>
        <w:tc>
          <w:tcPr>
            <w:tcW w:type="dxa" w:w="3888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Outer register - the DEED</w:t>
            </w:r>
          </w:p>
        </w:tc>
        <w:tc>
          <w:tcPr>
            <w:tcW w:type="dxa" w:w="1008"/>
            <w:shd w:fill="1F4E79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df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علم knowledge / teaching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728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عمل righteous deeds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313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نفس self (nafs)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270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صبر patience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93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ذكر remembrance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264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صلو prayer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90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وقي taqwa / guarding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237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نفق spending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86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حسن excellence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177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زكو charity / purify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56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قلب heart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155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—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نظر considered look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115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—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خلص sincerity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30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  <w:t>—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 w:cs="Arial" w:eastAsia="Arial"/>
                <w:sz w:val="19"/>
              </w:rPr>
            </w:r>
          </w:p>
        </w:tc>
      </w:tr>
    </w:tbl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 - the heart is named as the locus (lift over chance). </w:t>
      </w:r>
      <w:r>
        <w:rPr>
          <w:rFonts w:ascii="Arial" w:hAnsi="Arial" w:cs="Arial" w:eastAsia="Arial"/>
          <w:b w:val="0"/>
          <w:sz w:val="22"/>
        </w:rPr>
        <w:t>Disease, faith, and tranquility are seated in the heart, not in the act: قلب-مرض (disease) 21x (12 v); قلب-طمأن (tranquility) 23.5x (7 v); صدر-شرح (expanded breast) 145x (5 v); قلب-ءمن (faith) 2.7x (49 v).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 - the doer gates the deed. </w:t>
      </w:r>
      <w:r>
        <w:rPr>
          <w:rFonts w:ascii="Arial" w:hAnsi="Arial" w:cs="Arial" w:eastAsia="Arial"/>
          <w:b w:val="0"/>
          <w:sz w:val="22"/>
        </w:rPr>
        <w:t>Sincerity conditions the act: خلص-دين (religion) 28.7x (12 v); خلص-عبد (worship) 11.6x (14 v) - "sincere to Him in religion." And the two registers are bound as one: faith-deeds 101 verses, 2.8x (the alladhina amanu wa-'amilu s-salihat formula); excellence-deeds 3.5x - not merely doing, but doing WELL.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 - the inner program's institutional source: the prophetic mission. </w:t>
      </w:r>
      <w:r>
        <w:rPr>
          <w:rFonts w:ascii="Arial" w:hAnsi="Arial" w:cs="Arial" w:eastAsia="Arial"/>
          <w:b w:val="0"/>
          <w:sz w:val="22"/>
        </w:rPr>
        <w:t>The thought/knowledge register is not self-generated; the corpus seats it in the messenger's task. The formula recite, purify, teach the Book and wisdom (تلو, زكو, علم, حكم, كتب) appears as a complete unit in exactly four verses - 2:129, 2:151, 3:164, 62:2 - every element co-present in all four. Pairwise within it: تلو-زكو 7.3x, علم-حكم 3.2x, كتب-حكم 3.7x, رسل-زكو 3.1x. The mission's middle term is تزكية (purify) - the very verb of ash-Shams 91:9.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The claim is corrected. The prescription is two-columned and the inner column is the source: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Doer (inner, upstream): </w:t>
      </w:r>
      <w:r>
        <w:rPr>
          <w:rFonts w:ascii="Arial" w:hAnsi="Arial" w:cs="Arial" w:eastAsia="Arial"/>
          <w:b w:val="0"/>
          <w:sz w:val="21"/>
        </w:rPr>
        <w:t>faith, taqwa, sincerity, a sound/purified heart (tazkiyat an-nafs), remembrance, knowledge, and reflection.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Deed (outer, downstream): </w:t>
      </w:r>
      <w:r>
        <w:rPr>
          <w:rFonts w:ascii="Arial" w:hAnsi="Arial" w:cs="Arial" w:eastAsia="Arial"/>
          <w:b w:val="0"/>
          <w:sz w:val="21"/>
        </w:rPr>
        <w:t>righteous works, prayer, patience, and spending - the EVIDENCE of which way the self was turned.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two are coupled, never split (faith-deeds), and the inner program is DELIVERED through the prophetic mission's teaching and purification. This tightens the series frame: the object of ash-Shams 91:9-10 is the nafs (the self) - purify IT or corrupt IT - so thought is the root and action the fruit. Husn fa'ili wa fi'li.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The explicit "intention" root نية is essentially absent (1 ayah); intention is carried as a FIELD (heart / taqwa / sincerity), not one lexeme. Whisper (وسوس) and heart-tremble (وجل) roots are thin (5 v each). The prophetic triad is a 4-verse fixed formula - robust AS a formula (total co-presence), not a high-frequency pattern; its pairwise lifts rest on small support. Field membership is a transparent, non-unique lexical choice, reported in full.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Standing limitations (apply throughout)</w:t>
      </w:r>
    </w:p>
    <w:p>
      <w:pPr>
        <w:spacing w:after="60"/>
        <w:ind w:left="403"/>
      </w:pPr>
      <w:r>
        <w:rPr>
          <w:rFonts w:ascii="Arial" w:hAnsi="Arial" w:cs="Arial" w:eastAsia="Arial"/>
          <w:sz w:val="20"/>
        </w:rPr>
        <w:t xml:space="preserve">•  </w:t>
      </w:r>
      <w:r>
        <w:rPr>
          <w:rFonts w:ascii="Arial" w:hAnsi="Arial" w:cs="Arial" w:eastAsia="Arial"/>
          <w:b w:val="0"/>
          <w:sz w:val="20"/>
        </w:rPr>
        <w:t>Lexical-field membership is a transparent but non-unique choice; we report the roots used and, where feasible, sensitivity.</w:t>
      </w:r>
    </w:p>
    <w:p>
      <w:pPr>
        <w:spacing w:after="60"/>
        <w:ind w:left="403"/>
      </w:pPr>
      <w:r>
        <w:rPr>
          <w:rFonts w:ascii="Arial" w:hAnsi="Arial" w:cs="Arial" w:eastAsia="Arial"/>
          <w:sz w:val="20"/>
        </w:rPr>
        <w:t xml:space="preserve">•  </w:t>
      </w:r>
      <w:r>
        <w:rPr>
          <w:rFonts w:ascii="Arial" w:hAnsi="Arial" w:cs="Arial" w:eastAsia="Arial"/>
          <w:b w:val="0"/>
          <w:sz w:val="20"/>
        </w:rPr>
        <w:t>Polysemy: some roots carry multiple senses (فجر = dawn/immorality; جبر = compel/tyrant); counts at the root level do not separate senses unless stated.</w:t>
      </w:r>
    </w:p>
    <w:p>
      <w:pPr>
        <w:spacing w:after="60"/>
        <w:ind w:left="403"/>
      </w:pPr>
      <w:r>
        <w:rPr>
          <w:rFonts w:ascii="Arial" w:hAnsi="Arial" w:cs="Arial" w:eastAsia="Arial"/>
          <w:sz w:val="20"/>
        </w:rPr>
        <w:t xml:space="preserve">•  </w:t>
      </w:r>
      <w:r>
        <w:rPr>
          <w:rFonts w:ascii="Arial" w:hAnsi="Arial" w:cs="Arial" w:eastAsia="Arial"/>
          <w:b w:val="0"/>
          <w:sz w:val="20"/>
        </w:rPr>
        <w:t>Generalizing from a hand-picked set to ‘the whole Qur’an’ is declined; verdicts are scoped to the tested items.</w:t>
      </w:r>
    </w:p>
    <w:p>
      <w:pPr>
        <w:spacing w:after="60"/>
        <w:ind w:left="403"/>
      </w:pPr>
      <w:r>
        <w:rPr>
          <w:rFonts w:ascii="Arial" w:hAnsi="Arial" w:cs="Arial" w:eastAsia="Arial"/>
          <w:sz w:val="20"/>
        </w:rPr>
        <w:t xml:space="preserve">•  </w:t>
      </w:r>
      <w:r>
        <w:rPr>
          <w:rFonts w:ascii="Arial" w:hAnsi="Arial" w:cs="Arial" w:eastAsia="Arial"/>
          <w:b w:val="0"/>
          <w:sz w:val="20"/>
        </w:rPr>
        <w:t>All values computed from Book6 and reproducible; interpretation is labeled and never presented as a computed fact.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 Closer Look — Methods &amp; Data (peer-review record)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