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Two-Sentence Reading — Grading Rubric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Course-wide. Use every week for the weekly reading (15% of the grade). Score each criterion 0–2; total out of 10.</w:t>
      </w:r>
    </w:p>
    <w:p>
      <w:pPr>
        <w:pStyle w:val="Heading1"/>
      </w:pPr>
      <w:r>
        <w:rPr>
          <w:rFonts w:ascii="Arial" w:cs="Arial" w:eastAsia="Arial" w:hAnsi="Arial"/>
        </w:rPr>
        <w:t xml:space="preserve">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400"/>
        <w:gridCol w:w="2200"/>
        <w:gridCol w:w="200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2 — Strong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1 — Partial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0 — Missing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Fact is correct &amp; reproducible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Number is right and reproducible in the app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Minor error or not clearly reproducible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Wrong or unverifiable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Normalization stated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Uses rate/1k or density and says so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Normalized but unstated, or partly raw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Raw count treated as comparable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Interpretation is labeled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Clearly marked (“I read this as…”)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Implied but not clearly separated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Interpretation disguised as fact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Interpretation is grounded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Follows directly from the fact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Loosely connected / overreaches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Conjecture unrelated to the data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Clarity &amp; concision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Two precise sentences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Wordy or slightly unclear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Confusing or off-task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Sum the five criteria → score out of 10. Convert: 9–10 A, 7–8 B, 5–6 C, 3–4 D, &lt;3 redo.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single most important line: interpretation must never be presented as computed fact.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Best 8 of 10 weekly readings count; no make-ups for individual weeks.</w:t>
      </w:r>
    </w:p>
    <w:p>
      <w:pPr>
        <w:pStyle w:val="Heading1"/>
      </w:pPr>
      <w:r>
        <w:rPr>
          <w:rFonts w:ascii="Arial" w:cs="Arial" w:eastAsia="Arial" w:hAnsi="Arial"/>
        </w:rPr>
        <w:t xml:space="preserve">Model reading (full marks)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Fact: “عدل occurs in 24 ayahs (3.8 per 1000) and is highly concentrated (Gini 0.935).”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Interpretation: “I read this rarity-plus-concentration as the term being reserved for specific legal-moral moments rather than spread evenly as a theme.”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Reading Rubric (course-wide)   •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line="240" w:lineRule="auto"/>
        <w:ind w:left="460" w:hanging="260"/>
      </w:pPr>
    </w:lvl>
    <w:lvl w:ilvl="1" w15:tentative="1">
      <w:start w:val="1"/>
      <w:numFmt w:val="bullet"/>
      <w:lvlText w:val="–"/>
      <w:lvlJc w:val="left"/>
      <w:pPr>
        <w:spacing w:after="30" w:line="240" w:lineRule="auto"/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line="240" w:lineRule="auto"/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00" w:line="240" w:lineRule="auto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 w:line="240" w:lineRule="auto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2026-05-29T00:02:07.271Z</dcterms:created>
  <dcterms:modified xsi:type="dcterms:W3CDTF">2026-05-29T00:02:07.271Z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