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Warning vs Glad Tidings (Week 1)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both fields are present and bound; 'more about X or Y' forces one axis onto a two-channel signal.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warning-root 115 vs tidings-root 119 ayat in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title 'warner' appears 41 times vs 'herald' 8.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the set phrase leads with glad tidings, then warning (7:188; 35:24).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raw counting would fold in 'mortal' and ironic-punishment uses.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warning+tidings share 22 ayat, 10.0x expected - a deliberate bond.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volume leans warning; sequence and framing lead with mercy.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the verb can carry threatening 'tidings' - hence sense-filtering.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timeline shows warning and tidings co-present throughout.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two co-present channels with different leads (volume vs order).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it would hide that tidings leads the bound phrase.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two polysemous roots, isolated to their prophetic senses.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'bashiran wa-nadhiran' - the bound pair is the corpus's own frame.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