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2"/>
        </w:rPr>
        <w:t>Special Topic - Who does the Qur'an address?  -  Instructor Script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19"/>
        </w:rPr>
        <w:t>Spoken script, ~11 minutes, mapped to the 20-slide deck. Honest spine: present the data, do not adjudicate. Every figure is live from Book6.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0:00   Frame - the question and method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1-2.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SPECIAL TOPIC - frequency &amp; address, Week 1 - Everyone, one community, or its opponents? - read from the vocatives  The question, and the method - Does the Qur'an address everyone, a community, or opponents - and as fixed identities or ongoing acts?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1:30   The opening finding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3-5.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vocative goes to the believing community - In the data - direct 'O ...!' openings: believers 97, mankind 25, the Prophet 21. The primary addressee is the community of faith.  Universal frame - 'O mankind' - the text's own words (address - snippet - gloss):  The addressee fields, by size - In the data - faith (723), disbelief (465), mankind (0) and prophet (0) fields: a universal frame around a community focus.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3:30   What the data shows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6-8.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What the data shows - believers and disbelievers are each named both as a settled NOUN and an ongoing VERB - faith (723) and denial (465) are processes, not only labels.  Mention is not address - In the data - 'mankind' is NAMED 225 times but directly CALLED only 25. Counting mentions would overstate the universal address.  Community focus, and the dialogue - the text's own words (address - snippet - gloss):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5:30   Going deeper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9-11.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The faith-root across the corpus - In the data - the faith-root is densest in the Medinan community sūras, thinning in the short Meccan tail.  Believers and disbelievers across the revelation - In the data - both groups are addressed across periods; the believing-community focus sharpens in the Medinan suras.  A community address inside a universal frame, in dialogue - The primary addressee is the believing community (most vocatives), set inside a universal frame: 'mankind' is named hundreds of times but directly called far less. And it is a scripted dialogue - God tells the Prophet 'Say!' and quotes opponents 'they said.' Mention is not address: counting names alone would overstate the universal reach; the vocative reveals the real focus.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7:30   Distribution and timeline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12-13.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A scripted dialogue - In the data - 'Say!' (qul) opens speech 349 times: the text is staged as a back-and-forth, God instructing the Prophet to answer.  Direct address, by group - In the data - of all 'O ...!' openings, the believing community dominates (97), inside a universal frame ('O mankind' 25).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8:30   Synthesis, limits, and the audit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14-16.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Frame, focus, form - a universal address, a community focus, and a dialogue - the vocatives reveal the real centre of gravity.  Honest limits and critique - 'mankind' is named 225 times but called only 25; reading mentions as address inflates the universal claim.  Reading this honestly - the audit - vocatives read from tokenized text; small boundary variation possible.</w:t>
      </w:r>
    </w:p>
    <w:p>
      <w:pPr>
        <w:spacing w:after="40" w:before="160"/>
      </w:pPr>
      <w:r>
        <w:rPr>
          <w:rFonts w:ascii="Arial" w:hAnsi="Arial" w:cs="Arial" w:eastAsia="Arial"/>
          <w:b/>
          <w:i w:val="0"/>
          <w:color w:val="0E6D63"/>
          <w:sz w:val="24"/>
        </w:rPr>
        <w:t>10:00   Method, takeaway, quick reference</w:t>
      </w:r>
    </w:p>
    <w:p>
      <w:pPr>
        <w:spacing w:after="60" w:before="0"/>
      </w:pPr>
      <w:r>
        <w:rPr>
          <w:rFonts w:ascii="Arial" w:hAnsi="Arial" w:cs="Arial" w:eastAsia="Arial"/>
          <w:b w:val="0"/>
          <w:i/>
          <w:color w:val="555555"/>
          <w:sz w:val="20"/>
        </w:rPr>
        <w:t>&gt; Slides 17-20.</w:t>
      </w:r>
    </w:p>
    <w:p>
      <w:pPr>
        <w:spacing w:after="80" w:before="0"/>
      </w:pPr>
      <w:r>
        <w:rPr>
          <w:rFonts w:ascii="Arial" w:hAnsi="Arial" w:cs="Arial" w:eastAsia="Arial"/>
          <w:b w:val="0"/>
          <w:i w:val="0"/>
          <w:sz w:val="22"/>
        </w:rPr>
        <w:t>How this was computed (reproducible) - field size, mention vs address, dialogue frame  Appendix - input snippets (Book6, vocalized) - verbatim snippets with addresses:  Takeaway - A community address, inside a universal frame, in dialogue  Quick reference - vocatives: believers 97, mankind 25, Prophet 21; mankind named 225; 'Say!' 349; faith-field 723, disbelief 465.</w:t>
      </w:r>
    </w:p>
    <w:p>
      <w:pPr>
        <w:spacing w:after="80" w:before="160"/>
      </w:pPr>
      <w:r>
        <w:rPr>
          <w:rFonts w:ascii="Arial" w:hAnsi="Arial" w:cs="Arial" w:eastAsia="Arial"/>
          <w:b/>
          <w:i w:val="0"/>
          <w:sz w:val="21"/>
        </w:rPr>
        <w:t>Close: restate the honest spine - the corpus shows the structure; the reading is labelled, never adjudicated. Point to the quick-reference slide and the companion quiz.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