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Who the Qur'an Addresses (Week 1)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primary direct addressee (by vocative count)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believing community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all mankind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opponents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angels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'Mention is not address'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names are uncounted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being named is not the same as being called 'O ...!'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address is fictional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mention is rarer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'O mankind' (the universal vocative) occurs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97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21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25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never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The dialogue frame is marked by: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chapter numbers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rhyme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Basmala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'Say!' (qul) openings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Faith and disbelief are each named: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both as a settled noun and an ongoing verb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as nouns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as verbs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only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Counting only name-mentions would: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understate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overstate the universal address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change nothing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be most accurate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believing community is addressed inside: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purely local frame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frame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universal frame ('O mankind')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an angelic frame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'Say!' (qul) shows the text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single speech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silent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narrative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scripted dialogue, not a monologue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Why split noun from verb?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to keep 'the believers' (identity) apart from 'those who came to believe' (act)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 inflate counts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Arabic has no nouns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for rhyme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faith-root is densest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Mecca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Medinan community suras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disjoint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sura 108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Vocative detection here comes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guess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one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tokenized text - reproducible, with minor boundary variation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outside the corpus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one-line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universal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local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to opponents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 community address inside a universal frame, in dialogue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not theological claims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