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Local, Regional, Global Reach (Week 7)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Moses alone fills 131 ayat.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the widest scale.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the local stage is barely named.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~131x asymmetry.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a labelled limit.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a labelled interpretation.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Mecca/Quraysh barely named.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global frame, regional story, local stage.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the widest frame.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Moses vs Quraysh is no rounding artefact.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the topic flags it openly.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the particular is a doorway to the universal.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the asymmetry is computed; the tiers are labelled.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