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The Hypocrite Syndrome (Week 8)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hypocrite-syndrome is STRONG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pairwise links (heart+disease, hypocrisy+heart)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full trio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single 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divine name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full three-part motif holds in only: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100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3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12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zero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strongest pairwise link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hypocrisy+deception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hypocrisy+lying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heart + disease (12)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trio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Week-8 lesson here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lift is everything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count is everything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ignore support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read SUPPORT, not just the vivid motif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The root had to be sense-filtered because it also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to spend (infaq)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 pray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to fast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to travel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A 3-verse trio is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rock-solid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fragile - a leave-one-out would shake 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strongest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Hypocrisy and 'heart' co-occur at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below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exactly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4.2x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hypocrite forms cluster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Mecca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sura 108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disjoint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Medinan community suras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'Vividness is not support'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striking motif can rest on very few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vivid motifs are always solid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support is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counts lie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links weaken as they: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generalize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specialize (pair -&gt; trio)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repeat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disappear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Quoting the syndrome as a tight three-part formula: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is fully justified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understates 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overstates a 3-verse base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impossible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solid formula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 syndrome at all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pure fabrication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genuine pairwise portrait, a fragile trio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from Book6 (sense-filtered) and reproducible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estimated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theological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