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Women &amp; men - inheritance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2:1, 4:7, 4:11, 4:12, 4:176, 1:1.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'A fixed right, then case-specific shares' -&gt;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'A fixed right, then case-specific shares'.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(2:1),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A fixed right, then case-specific shares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The ratio is case-specific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The full schedule   &lt;-&gt;  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The inheritance-root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Two opposite cherry-picks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The interpretive crux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Inheritance vocabulary   &lt;-&gt;   Morphology / Surface Divergence - separate a root's surface forms by sense.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