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Inheritance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4:7 establishes that women: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have a fixed right to inherit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inherit nothing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inherit only from mothers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inherit half always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famous 2:1 ratio is from: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4:7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4:11 (the parents-&gt;children case)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4:12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2:282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4:12 (uterine siblings) gives shares that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2:1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3:1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equal (1:1)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zero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honest datum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4:11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4:12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FULL schedule, not one verse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Quoting only 4:11's 2:1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cherry-pick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whole truth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fair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impossible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Quoting only the equal cases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whole truth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opposite cherry-pick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fair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required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equity verdict turns 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count alone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4:7 alone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pairing the share with the maintenance duty (the frame)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rhyme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2:1 ratio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universal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never true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forbidden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case-specific, not a blanket 'half'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inheritance verses cluster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sura 4 (an-Nisa)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sura 108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sura 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disjoint letters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Whether the scheme is 'equitable'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settled by 4:11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interpretive, not settled by the numbers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proven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proven unequal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4:7's significance is that it: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abolishes inheritance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gives women everything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fixes the right where custom once bypassed women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is symbolic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women get half, full stop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total equality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 rights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fixed schedule, an interpreted equity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text's schedule, with the equity-verdict scoped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ruling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