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32"/>
        </w:rPr>
        <w:t>Special Topic - Women &amp; Men: Inheritance (Week 9) - Quiz Answer Key</w:t>
      </w:r>
    </w:p>
    <w:p>
      <w:pPr>
        <w:spacing w:after="160" w:before="0"/>
      </w:pPr>
      <w:r>
        <w:rPr>
          <w:rFonts w:ascii="Arial" w:hAnsi="Arial" w:cs="Arial" w:eastAsia="Arial"/>
          <w:b w:val="0"/>
          <w:color w:val="555555"/>
          <w:sz w:val="19"/>
        </w:rPr>
        <w:t>One point each, 13 total. Every value reproducible from Book6.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1.  A  </w:t>
      </w:r>
      <w:r>
        <w:rPr>
          <w:rFonts w:ascii="Arial" w:hAnsi="Arial" w:cs="Arial" w:eastAsia="Arial"/>
          <w:b w:val="0"/>
          <w:sz w:val="20"/>
        </w:rPr>
        <w:t>- a defined, enforceable share.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2.  B  </w:t>
      </w:r>
      <w:r>
        <w:rPr>
          <w:rFonts w:ascii="Arial" w:hAnsi="Arial" w:cs="Arial" w:eastAsia="Arial"/>
          <w:b w:val="0"/>
          <w:sz w:val="20"/>
        </w:rPr>
        <w:t>- a son gets the share of two daughters.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3.  C  </w:t>
      </w:r>
      <w:r>
        <w:rPr>
          <w:rFonts w:ascii="Arial" w:hAnsi="Arial" w:cs="Arial" w:eastAsia="Arial"/>
          <w:b w:val="0"/>
          <w:sz w:val="20"/>
        </w:rPr>
        <w:t>- not always 2:1.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4.  D  </w:t>
      </w:r>
      <w:r>
        <w:rPr>
          <w:rFonts w:ascii="Arial" w:hAnsi="Arial" w:cs="Arial" w:eastAsia="Arial"/>
          <w:b w:val="0"/>
          <w:sz w:val="20"/>
        </w:rPr>
        <w:t>- shares vary by configuration.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5.  A  </w:t>
      </w:r>
      <w:r>
        <w:rPr>
          <w:rFonts w:ascii="Arial" w:hAnsi="Arial" w:cs="Arial" w:eastAsia="Arial"/>
          <w:b w:val="0"/>
          <w:sz w:val="20"/>
        </w:rPr>
        <w:t>- it ignores the equal cases.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6.  B  </w:t>
      </w:r>
      <w:r>
        <w:rPr>
          <w:rFonts w:ascii="Arial" w:hAnsi="Arial" w:cs="Arial" w:eastAsia="Arial"/>
          <w:b w:val="0"/>
          <w:sz w:val="20"/>
        </w:rPr>
        <w:t>- it ignores 4:11.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7.  C  </w:t>
      </w:r>
      <w:r>
        <w:rPr>
          <w:rFonts w:ascii="Arial" w:hAnsi="Arial" w:cs="Arial" w:eastAsia="Arial"/>
          <w:b w:val="0"/>
          <w:sz w:val="20"/>
        </w:rPr>
        <w:t>- net-parity vs unequal readings.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8.  D  </w:t>
      </w:r>
      <w:r>
        <w:rPr>
          <w:rFonts w:ascii="Arial" w:hAnsi="Arial" w:cs="Arial" w:eastAsia="Arial"/>
          <w:b w:val="0"/>
          <w:sz w:val="20"/>
        </w:rPr>
        <w:t>- it holds in the child case only.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9.  A  </w:t>
      </w:r>
      <w:r>
        <w:rPr>
          <w:rFonts w:ascii="Arial" w:hAnsi="Arial" w:cs="Arial" w:eastAsia="Arial"/>
          <w:b w:val="0"/>
          <w:sz w:val="20"/>
        </w:rPr>
        <w:t>- the legislative core.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10.  B  </w:t>
      </w:r>
      <w:r>
        <w:rPr>
          <w:rFonts w:ascii="Arial" w:hAnsi="Arial" w:cs="Arial" w:eastAsia="Arial"/>
          <w:b w:val="0"/>
          <w:sz w:val="20"/>
        </w:rPr>
        <w:t>- it turns on the frame.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11.  C  </w:t>
      </w:r>
      <w:r>
        <w:rPr>
          <w:rFonts w:ascii="Arial" w:hAnsi="Arial" w:cs="Arial" w:eastAsia="Arial"/>
          <w:b w:val="0"/>
          <w:sz w:val="20"/>
        </w:rPr>
        <w:t>- an enforceable guarantee.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12.  D  </w:t>
      </w:r>
      <w:r>
        <w:rPr>
          <w:rFonts w:ascii="Arial" w:hAnsi="Arial" w:cs="Arial" w:eastAsia="Arial"/>
          <w:b w:val="0"/>
          <w:sz w:val="20"/>
        </w:rPr>
        <w:t>- datum vs frame-dependent verdict.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13.  A  </w:t>
      </w:r>
      <w:r>
        <w:rPr>
          <w:rFonts w:ascii="Arial" w:hAnsi="Arial" w:cs="Arial" w:eastAsia="Arial"/>
          <w:b w:val="0"/>
          <w:sz w:val="20"/>
        </w:rPr>
        <w:t>- we report the schedule and scope the verdict.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